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D9F" w:rsidRDefault="009D5524" w:rsidP="00801E5B">
      <w:pPr>
        <w:pStyle w:val="Title"/>
      </w:pPr>
      <w:bookmarkStart w:id="0" w:name="_GoBack"/>
      <w:bookmarkEnd w:id="0"/>
      <w:r>
        <w:t>[Title]</w:t>
      </w:r>
      <w:r w:rsidR="006940BA">
        <w:t xml:space="preserve"> Process</w:t>
      </w:r>
    </w:p>
    <w:p w:rsidR="00801E5B" w:rsidRPr="00801E5B" w:rsidRDefault="00801E5B" w:rsidP="00801E5B">
      <w:pPr>
        <w:pStyle w:val="DocInfoHeading"/>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rsidTr="00C53148">
        <w:trPr>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737704" w:rsidP="007B72C9">
            <w:pPr>
              <w:rPr>
                <w:b/>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DD74D8" w:rsidRDefault="00DD74D8" w:rsidP="00FA4111">
            <w:pPr>
              <w:pStyle w:val="TemplateInstructions"/>
            </w:pPr>
            <w:r w:rsidRPr="00925592">
              <w:t xml:space="preserve">Title of </w:t>
            </w:r>
            <w:r w:rsidR="00FA4111">
              <w:t>proces</w:t>
            </w:r>
            <w:r w:rsidRPr="00925592">
              <w:t xml:space="preserve"> – Verb Noun phrasing is almost always the most appropriate!</w:t>
            </w:r>
          </w:p>
        </w:tc>
      </w:tr>
      <w:tr w:rsidR="00801E5B" w:rsidRPr="00450D96" w:rsidTr="00C53148">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C20306" w:rsidP="007B72C9">
            <w:pPr>
              <w:rPr>
                <w:b/>
              </w:rPr>
            </w:pPr>
            <w:r>
              <w:rPr>
                <w:b/>
              </w:rPr>
              <w:t xml:space="preserve">Document </w:t>
            </w:r>
            <w:r w:rsidR="00801E5B" w:rsidRPr="00450D96">
              <w:rPr>
                <w:b/>
              </w:rPr>
              <w:t>Owner</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DD74D8" w:rsidRDefault="00801E5B" w:rsidP="004D369D">
            <w:pPr>
              <w:rPr>
                <w:color w:val="auto"/>
              </w:rPr>
            </w:pPr>
          </w:p>
        </w:tc>
      </w:tr>
      <w:tr w:rsidR="00801E5B" w:rsidRPr="00450D96" w:rsidTr="00C53148">
        <w:trPr>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801E5B" w:rsidP="007B72C9">
            <w:pPr>
              <w:rPr>
                <w:b/>
              </w:rPr>
            </w:pPr>
            <w:r w:rsidRPr="00450D96">
              <w:rPr>
                <w:b/>
              </w:rPr>
              <w:t>Version</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DD74D8" w:rsidRDefault="00801E5B" w:rsidP="004D369D">
            <w:pPr>
              <w:rPr>
                <w:color w:val="auto"/>
              </w:rPr>
            </w:pPr>
          </w:p>
        </w:tc>
      </w:tr>
      <w:tr w:rsidR="00801E5B" w:rsidRPr="00450D96" w:rsidTr="00C53148">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801E5B" w:rsidP="007B72C9">
            <w:pPr>
              <w:rPr>
                <w:b/>
              </w:rPr>
            </w:pPr>
            <w:r w:rsidRPr="00450D96">
              <w:rPr>
                <w:b/>
              </w:rPr>
              <w:t>Status</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DD74D8" w:rsidRDefault="00801E5B" w:rsidP="004D369D">
            <w:pPr>
              <w:rPr>
                <w:color w:val="auto"/>
              </w:rPr>
            </w:pPr>
          </w:p>
        </w:tc>
      </w:tr>
      <w:tr w:rsidR="00801E5B" w:rsidRPr="00450D96" w:rsidTr="00C53148">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801E5B" w:rsidP="007B72C9">
            <w:pPr>
              <w:rPr>
                <w:b/>
              </w:rPr>
            </w:pPr>
            <w:r w:rsidRPr="00450D96">
              <w:rPr>
                <w:b/>
              </w:rPr>
              <w:t>Date</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DD74D8" w:rsidRDefault="00801E5B" w:rsidP="004D369D">
            <w:pPr>
              <w:rPr>
                <w:color w:val="auto"/>
              </w:rPr>
            </w:pPr>
          </w:p>
        </w:tc>
      </w:tr>
    </w:tbl>
    <w:p w:rsidR="00C20DC2" w:rsidRPr="006940BA" w:rsidRDefault="006940BA" w:rsidP="006940BA">
      <w:pPr>
        <w:pStyle w:val="Heading1"/>
      </w:pPr>
      <w:r>
        <w:t>Purpose</w:t>
      </w:r>
    </w:p>
    <w:p w:rsidR="006940BA" w:rsidRDefault="006940BA" w:rsidP="006940BA">
      <w:pPr>
        <w:pStyle w:val="TemplateInstructions"/>
      </w:pPr>
      <w:r>
        <w:t>Outline the purpose of the Process document, the purpose of the process, and the scope of the process. It may make sense to include an explanation of whether this is an “as is” or “to be” process. Often it makes sense to include a sentence as follows: This process starts when &lt;description of starting point&gt; and ends when &lt;description of ending point&gt;. In general keep this section short – 2-4 sentences is a good guideline.</w:t>
      </w:r>
    </w:p>
    <w:p w:rsidR="006940BA" w:rsidRDefault="006940BA" w:rsidP="006940BA"/>
    <w:p w:rsidR="00C20DC2" w:rsidRDefault="006940BA" w:rsidP="006940BA">
      <w:pPr>
        <w:pStyle w:val="Heading1"/>
      </w:pPr>
      <w:r>
        <w:t>Entry Criteria</w:t>
      </w:r>
    </w:p>
    <w:p w:rsidR="006940BA" w:rsidRDefault="006940BA" w:rsidP="006940BA">
      <w:pPr>
        <w:pStyle w:val="TemplateInstructions"/>
      </w:pPr>
      <w:r>
        <w:t xml:space="preserve">Bullet -point the entry criteria for the process.  What must be present before this effort can begin successfully?  For example, before an offer can be made to a potential employee, the manager must have the appropriate budget allocated. Typically, the owner of the process determines the Entry Criteria. </w:t>
      </w:r>
    </w:p>
    <w:p w:rsidR="006940BA" w:rsidRDefault="006940BA" w:rsidP="006940BA">
      <w:pPr>
        <w:pStyle w:val="ListParagraph"/>
        <w:numPr>
          <w:ilvl w:val="0"/>
          <w:numId w:val="2"/>
        </w:numPr>
      </w:pPr>
    </w:p>
    <w:p w:rsidR="008C5F92" w:rsidRDefault="006940BA">
      <w:pPr>
        <w:pStyle w:val="Heading1"/>
      </w:pPr>
      <w:r>
        <w:t>Inputs</w:t>
      </w:r>
    </w:p>
    <w:p w:rsidR="006940BA" w:rsidRDefault="006940BA" w:rsidP="006940BA">
      <w:pPr>
        <w:pStyle w:val="TemplateInstructions"/>
        <w:rPr>
          <w:snapToGrid w:val="0"/>
        </w:rPr>
      </w:pPr>
      <w:r>
        <w:rPr>
          <w:snapToGrid w:val="0"/>
        </w:rPr>
        <w:t xml:space="preserve">Bullet-point the tangible inputs for this process – these are deliverables that the person responsible for initiating the process receives in either physical or electronic form. (A deliverable could be an email, a document, an updated database entry, a fax, etc.) For example, an input for the “Make Job Offer Process” might be an approved job description.  </w:t>
      </w:r>
    </w:p>
    <w:p w:rsidR="006940BA" w:rsidRPr="006940BA" w:rsidRDefault="006940BA" w:rsidP="006940BA">
      <w:pPr>
        <w:pStyle w:val="ListParagraph"/>
        <w:numPr>
          <w:ilvl w:val="0"/>
          <w:numId w:val="2"/>
        </w:numPr>
        <w:rPr>
          <w:snapToGrid w:val="0"/>
        </w:rPr>
      </w:pPr>
    </w:p>
    <w:p w:rsidR="006940BA" w:rsidRDefault="006940BA" w:rsidP="006940BA">
      <w:pPr>
        <w:pStyle w:val="Heading1"/>
        <w:tabs>
          <w:tab w:val="left" w:pos="-720"/>
          <w:tab w:val="num" w:pos="432"/>
        </w:tabs>
        <w:suppressAutoHyphens/>
        <w:spacing w:before="240" w:after="240"/>
      </w:pPr>
      <w:bookmarkStart w:id="1" w:name="_Toc59000081"/>
      <w:r>
        <w:lastRenderedPageBreak/>
        <w:t>Workflow</w:t>
      </w:r>
      <w:bookmarkEnd w:id="1"/>
      <w:r>
        <w:t xml:space="preserve"> Diagram</w:t>
      </w:r>
    </w:p>
    <w:p w:rsidR="006940BA" w:rsidRDefault="006940BA" w:rsidP="006940BA">
      <w:pPr>
        <w:pStyle w:val="TemplateInstructions"/>
        <w:rPr>
          <w:snapToGrid w:val="0"/>
        </w:rPr>
      </w:pPr>
      <w:r>
        <w:rPr>
          <w:snapToGrid w:val="0"/>
        </w:rPr>
        <w:t>Include a visual diagram of the workflow indicating the relationship between activities in the process. Most modeling tools allow you to export a .jpg file that can be copied here. If you are using Visio, you can often select all and paste your model here.</w:t>
      </w:r>
    </w:p>
    <w:p w:rsidR="008C5F92" w:rsidRDefault="006940BA" w:rsidP="006940BA">
      <w:pPr>
        <w:pStyle w:val="Heading1"/>
      </w:pPr>
      <w:r>
        <w:t>Activity Descriptions</w:t>
      </w:r>
    </w:p>
    <w:p w:rsidR="006940BA" w:rsidRDefault="006940BA" w:rsidP="006940BA">
      <w:pPr>
        <w:pStyle w:val="TemplateInstructions"/>
      </w:pPr>
      <w:r>
        <w:t>Describe each of the activities of the process in narrative form. Use headers as appropriate.  If you’ve included a visual work-flow diagram or have created related process documents, be sure to use consistent terminology in describing each step or activity.</w:t>
      </w:r>
    </w:p>
    <w:p w:rsidR="006940BA" w:rsidRDefault="006940BA" w:rsidP="006940BA">
      <w:pPr>
        <w:pStyle w:val="ListParagraph"/>
        <w:numPr>
          <w:ilvl w:val="0"/>
          <w:numId w:val="3"/>
        </w:numPr>
        <w:spacing w:after="0" w:line="240" w:lineRule="auto"/>
      </w:pPr>
      <w:r>
        <w:t>First activity</w:t>
      </w:r>
    </w:p>
    <w:p w:rsidR="006940BA" w:rsidRDefault="006940BA" w:rsidP="006940BA">
      <w:pPr>
        <w:pStyle w:val="ListParagraph"/>
        <w:numPr>
          <w:ilvl w:val="0"/>
          <w:numId w:val="3"/>
        </w:numPr>
        <w:spacing w:after="0" w:line="240" w:lineRule="auto"/>
      </w:pPr>
      <w:r>
        <w:t>Second activity</w:t>
      </w:r>
    </w:p>
    <w:p w:rsidR="006940BA" w:rsidRDefault="006940BA" w:rsidP="006940BA">
      <w:pPr>
        <w:pStyle w:val="ListParagraph"/>
        <w:numPr>
          <w:ilvl w:val="0"/>
          <w:numId w:val="3"/>
        </w:numPr>
        <w:spacing w:after="0" w:line="240" w:lineRule="auto"/>
      </w:pPr>
      <w:r>
        <w:t>….</w:t>
      </w:r>
    </w:p>
    <w:p w:rsidR="006940BA" w:rsidRDefault="006940BA" w:rsidP="006940BA">
      <w:pPr>
        <w:pStyle w:val="Heading1"/>
      </w:pPr>
      <w:r>
        <w:t>Exceptions</w:t>
      </w:r>
    </w:p>
    <w:p w:rsidR="006940BA" w:rsidRDefault="006940BA" w:rsidP="006940BA">
      <w:pPr>
        <w:pStyle w:val="TemplateInstructions"/>
      </w:pPr>
      <w:r>
        <w:t>List the exceptions and describe the exception in narrative form.</w:t>
      </w:r>
    </w:p>
    <w:p w:rsidR="006940BA" w:rsidRDefault="006940BA" w:rsidP="006940BA">
      <w:pPr>
        <w:pStyle w:val="Heading1"/>
        <w:tabs>
          <w:tab w:val="left" w:pos="-720"/>
          <w:tab w:val="num" w:pos="432"/>
        </w:tabs>
        <w:suppressAutoHyphens/>
        <w:spacing w:before="240" w:after="240"/>
      </w:pPr>
      <w:r>
        <w:t>Business Rules</w:t>
      </w:r>
    </w:p>
    <w:p w:rsidR="006940BA" w:rsidRDefault="006940BA" w:rsidP="006940BA">
      <w:pPr>
        <w:pStyle w:val="TemplateInstructions"/>
      </w:pPr>
      <w:r>
        <w:t xml:space="preserve">If appropriate, include a list of relevant business rules here and reference the steps from the Activity Description section in which they are enforced. An example of a business rule for our “Make Job Offer” process might be “All job offers without a response after 10 business days are considered declined.” If your organization has a business rules repository, you might instead include a section to reference the appropriate business rules or embed links/references to those rules within the activity descriptions themselves and delete this section. </w:t>
      </w:r>
    </w:p>
    <w:tbl>
      <w:tblPr>
        <w:tblStyle w:val="LightList-Accent4"/>
        <w:tblW w:w="8838" w:type="dxa"/>
        <w:jc w:val="center"/>
        <w:tblLayout w:type="fixed"/>
        <w:tblLook w:val="0020" w:firstRow="1" w:lastRow="0" w:firstColumn="0" w:lastColumn="0" w:noHBand="0" w:noVBand="0"/>
      </w:tblPr>
      <w:tblGrid>
        <w:gridCol w:w="6948"/>
        <w:gridCol w:w="90"/>
        <w:gridCol w:w="1800"/>
      </w:tblGrid>
      <w:tr w:rsidR="006940BA" w:rsidTr="00C53148">
        <w:trPr>
          <w:cnfStyle w:val="100000000000" w:firstRow="1" w:lastRow="0" w:firstColumn="0" w:lastColumn="0" w:oddVBand="0" w:evenVBand="0" w:oddHBand="0" w:evenHBand="0" w:firstRowFirstColumn="0" w:firstRowLastColumn="0" w:lastRowFirstColumn="0" w:lastRowLastColumn="0"/>
          <w:trHeight w:val="377"/>
          <w:jc w:val="center"/>
        </w:trPr>
        <w:tc>
          <w:tcPr>
            <w:cnfStyle w:val="000010000000" w:firstRow="0" w:lastRow="0" w:firstColumn="0" w:lastColumn="0" w:oddVBand="1" w:evenVBand="0" w:oddHBand="0" w:evenHBand="0" w:firstRowFirstColumn="0" w:firstRowLastColumn="0" w:lastRowFirstColumn="0" w:lastRowLastColumn="0"/>
            <w:tcW w:w="6948" w:type="dxa"/>
            <w:tcBorders>
              <w:top w:val="none" w:sz="0" w:space="0" w:color="auto"/>
              <w:left w:val="none" w:sz="0" w:space="0" w:color="auto"/>
              <w:right w:val="none" w:sz="0" w:space="0" w:color="auto"/>
            </w:tcBorders>
          </w:tcPr>
          <w:p w:rsidR="006940BA" w:rsidRDefault="006940BA" w:rsidP="0090343B">
            <w:pPr>
              <w:pStyle w:val="TableHeader"/>
            </w:pPr>
            <w:r>
              <w:t>Business Rule</w:t>
            </w:r>
          </w:p>
        </w:tc>
        <w:tc>
          <w:tcPr>
            <w:tcW w:w="1890" w:type="dxa"/>
            <w:gridSpan w:val="2"/>
          </w:tcPr>
          <w:p w:rsidR="006940BA" w:rsidRDefault="006940BA" w:rsidP="0090343B">
            <w:pPr>
              <w:pStyle w:val="TableHeader"/>
              <w:cnfStyle w:val="100000000000" w:firstRow="1" w:lastRow="0" w:firstColumn="0" w:lastColumn="0" w:oddVBand="0" w:evenVBand="0" w:oddHBand="0" w:evenHBand="0" w:firstRowFirstColumn="0" w:firstRowLastColumn="0" w:lastRowFirstColumn="0" w:lastRowLastColumn="0"/>
            </w:pPr>
            <w:r>
              <w:t>Activity Step</w:t>
            </w:r>
          </w:p>
        </w:tc>
      </w:tr>
      <w:tr w:rsidR="006940BA" w:rsidTr="00C5314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038" w:type="dxa"/>
            <w:gridSpan w:val="2"/>
            <w:tcBorders>
              <w:top w:val="none" w:sz="0" w:space="0" w:color="auto"/>
              <w:left w:val="none" w:sz="0" w:space="0" w:color="auto"/>
              <w:bottom w:val="none" w:sz="0" w:space="0" w:color="auto"/>
              <w:right w:val="none" w:sz="0" w:space="0" w:color="auto"/>
            </w:tcBorders>
          </w:tcPr>
          <w:p w:rsidR="006940BA" w:rsidRDefault="006940BA" w:rsidP="0090343B"/>
        </w:tc>
        <w:tc>
          <w:tcPr>
            <w:tcW w:w="1800" w:type="dxa"/>
            <w:tcBorders>
              <w:top w:val="none" w:sz="0" w:space="0" w:color="auto"/>
              <w:bottom w:val="none" w:sz="0" w:space="0" w:color="auto"/>
              <w:right w:val="none" w:sz="0" w:space="0" w:color="auto"/>
            </w:tcBorders>
          </w:tcPr>
          <w:p w:rsidR="006940BA" w:rsidRDefault="006940BA" w:rsidP="0090343B">
            <w:pPr>
              <w:cnfStyle w:val="000000100000" w:firstRow="0" w:lastRow="0" w:firstColumn="0" w:lastColumn="0" w:oddVBand="0" w:evenVBand="0" w:oddHBand="1" w:evenHBand="0" w:firstRowFirstColumn="0" w:firstRowLastColumn="0" w:lastRowFirstColumn="0" w:lastRowLastColumn="0"/>
            </w:pPr>
          </w:p>
        </w:tc>
      </w:tr>
      <w:tr w:rsidR="006940BA" w:rsidTr="00C53148">
        <w:trPr>
          <w:jc w:val="center"/>
        </w:trPr>
        <w:tc>
          <w:tcPr>
            <w:cnfStyle w:val="000010000000" w:firstRow="0" w:lastRow="0" w:firstColumn="0" w:lastColumn="0" w:oddVBand="1" w:evenVBand="0" w:oddHBand="0" w:evenHBand="0" w:firstRowFirstColumn="0" w:firstRowLastColumn="0" w:lastRowFirstColumn="0" w:lastRowLastColumn="0"/>
            <w:tcW w:w="7038" w:type="dxa"/>
            <w:gridSpan w:val="2"/>
            <w:tcBorders>
              <w:left w:val="none" w:sz="0" w:space="0" w:color="auto"/>
              <w:right w:val="none" w:sz="0" w:space="0" w:color="auto"/>
            </w:tcBorders>
          </w:tcPr>
          <w:p w:rsidR="006940BA" w:rsidRDefault="006940BA" w:rsidP="0090343B"/>
        </w:tc>
        <w:tc>
          <w:tcPr>
            <w:tcW w:w="1800" w:type="dxa"/>
          </w:tcPr>
          <w:p w:rsidR="006940BA" w:rsidRDefault="006940BA" w:rsidP="0090343B">
            <w:pPr>
              <w:cnfStyle w:val="000000000000" w:firstRow="0" w:lastRow="0" w:firstColumn="0" w:lastColumn="0" w:oddVBand="0" w:evenVBand="0" w:oddHBand="0" w:evenHBand="0" w:firstRowFirstColumn="0" w:firstRowLastColumn="0" w:lastRowFirstColumn="0" w:lastRowLastColumn="0"/>
            </w:pPr>
          </w:p>
        </w:tc>
      </w:tr>
      <w:tr w:rsidR="006940BA" w:rsidTr="00C5314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038" w:type="dxa"/>
            <w:gridSpan w:val="2"/>
            <w:tcBorders>
              <w:top w:val="none" w:sz="0" w:space="0" w:color="auto"/>
              <w:left w:val="none" w:sz="0" w:space="0" w:color="auto"/>
              <w:bottom w:val="none" w:sz="0" w:space="0" w:color="auto"/>
              <w:right w:val="none" w:sz="0" w:space="0" w:color="auto"/>
            </w:tcBorders>
          </w:tcPr>
          <w:p w:rsidR="006940BA" w:rsidRDefault="006940BA" w:rsidP="0090343B"/>
        </w:tc>
        <w:tc>
          <w:tcPr>
            <w:tcW w:w="1800" w:type="dxa"/>
            <w:tcBorders>
              <w:top w:val="none" w:sz="0" w:space="0" w:color="auto"/>
              <w:bottom w:val="none" w:sz="0" w:space="0" w:color="auto"/>
              <w:right w:val="none" w:sz="0" w:space="0" w:color="auto"/>
            </w:tcBorders>
          </w:tcPr>
          <w:p w:rsidR="006940BA" w:rsidRDefault="006940BA" w:rsidP="0090343B">
            <w:pPr>
              <w:cnfStyle w:val="000000100000" w:firstRow="0" w:lastRow="0" w:firstColumn="0" w:lastColumn="0" w:oddVBand="0" w:evenVBand="0" w:oddHBand="1" w:evenHBand="0" w:firstRowFirstColumn="0" w:firstRowLastColumn="0" w:lastRowFirstColumn="0" w:lastRowLastColumn="0"/>
            </w:pPr>
          </w:p>
        </w:tc>
      </w:tr>
    </w:tbl>
    <w:p w:rsidR="006940BA" w:rsidRDefault="006940BA" w:rsidP="006940BA">
      <w:pPr>
        <w:pStyle w:val="Heading1"/>
        <w:tabs>
          <w:tab w:val="left" w:pos="-720"/>
          <w:tab w:val="num" w:pos="432"/>
        </w:tabs>
        <w:suppressAutoHyphens/>
        <w:spacing w:before="240" w:after="240"/>
      </w:pPr>
      <w:r>
        <w:t>Outputs</w:t>
      </w:r>
    </w:p>
    <w:p w:rsidR="006940BA" w:rsidRDefault="006940BA" w:rsidP="006940BA">
      <w:pPr>
        <w:pStyle w:val="TemplateInstructions"/>
        <w:rPr>
          <w:snapToGrid w:val="0"/>
        </w:rPr>
      </w:pPr>
      <w:proofErr w:type="gramStart"/>
      <w:r>
        <w:rPr>
          <w:snapToGrid w:val="0"/>
        </w:rPr>
        <w:t>Bullet-point the tangible outputs or deliverables for this process.</w:t>
      </w:r>
      <w:proofErr w:type="gramEnd"/>
      <w:r>
        <w:rPr>
          <w:snapToGrid w:val="0"/>
        </w:rPr>
        <w:t xml:space="preserve"> For example, an output of the “Make a Job Offer” process could be a signed acceptance letter. </w:t>
      </w:r>
    </w:p>
    <w:p w:rsidR="006940BA" w:rsidRDefault="006940BA" w:rsidP="006940BA">
      <w:pPr>
        <w:pStyle w:val="Heading1"/>
        <w:tabs>
          <w:tab w:val="left" w:pos="-720"/>
          <w:tab w:val="num" w:pos="432"/>
        </w:tabs>
        <w:suppressAutoHyphens/>
        <w:spacing w:before="240" w:after="240"/>
      </w:pPr>
      <w:bookmarkStart w:id="2" w:name="_Toc59000084"/>
      <w:r>
        <w:lastRenderedPageBreak/>
        <w:t>Exit Criteria</w:t>
      </w:r>
      <w:bookmarkEnd w:id="2"/>
    </w:p>
    <w:p w:rsidR="006940BA" w:rsidRDefault="006940BA" w:rsidP="006940BA">
      <w:pPr>
        <w:pStyle w:val="TemplateInstructions"/>
      </w:pPr>
      <w:proofErr w:type="gramStart"/>
      <w:r>
        <w:t>Bullet-point the exit criteria for the process.</w:t>
      </w:r>
      <w:proofErr w:type="gramEnd"/>
      <w:r>
        <w:t xml:space="preserve">  What must be present before this effort can end successfully?  For example, exit criteria for the “Make a Job Offer” process could be that a firm decision to accept or decline the job offer is received from the candidate.  Typically, the entity that receives the output of the process sets the exit criteria.  If you are documenting multiple inter-related processes, these exit criteria would become the entry criteria for the next process.</w:t>
      </w:r>
    </w:p>
    <w:p w:rsidR="006940BA" w:rsidRDefault="006940BA" w:rsidP="006940BA">
      <w:pPr>
        <w:pStyle w:val="TemplateInstructions0"/>
      </w:pPr>
    </w:p>
    <w:p w:rsidR="006940BA" w:rsidRDefault="006940BA" w:rsidP="006940BA">
      <w:pPr>
        <w:pStyle w:val="ListParagraph"/>
        <w:numPr>
          <w:ilvl w:val="0"/>
          <w:numId w:val="4"/>
        </w:numPr>
        <w:spacing w:after="0" w:line="240" w:lineRule="auto"/>
      </w:pPr>
    </w:p>
    <w:p w:rsidR="006940BA" w:rsidRDefault="006940BA" w:rsidP="006940BA">
      <w:pPr>
        <w:pStyle w:val="Heading1"/>
        <w:tabs>
          <w:tab w:val="left" w:pos="-720"/>
          <w:tab w:val="num" w:pos="432"/>
        </w:tabs>
        <w:suppressAutoHyphens/>
        <w:spacing w:before="240" w:after="240"/>
      </w:pPr>
      <w:bookmarkStart w:id="3" w:name="_Toc59000085"/>
      <w:r>
        <w:t>Roles &amp; Responsibilities</w:t>
      </w:r>
      <w:bookmarkEnd w:id="3"/>
    </w:p>
    <w:p w:rsidR="006940BA" w:rsidRDefault="006940BA" w:rsidP="006940BA">
      <w:pPr>
        <w:pStyle w:val="TemplateInstructions"/>
        <w:rPr>
          <w:snapToGrid w:val="0"/>
        </w:rPr>
      </w:pPr>
      <w:r>
        <w:rPr>
          <w:snapToGrid w:val="0"/>
        </w:rPr>
        <w:t>Add roles and bullet point responsibilities for each role. Remember that one person can fulfill more than one role in a process or multiple people can share the same role. For example, in our Make a Job Offer process, it may be that any HR representative can communicate the job offer to the candidate. Make sure the terms used here for roles and responsibilities are consistent with the terms in the Workflow Diagram and the Activity Description sections.</w:t>
      </w:r>
    </w:p>
    <w:p w:rsidR="006940BA" w:rsidRDefault="006940BA" w:rsidP="006940BA">
      <w:pPr>
        <w:pStyle w:val="TemplateInstructions"/>
        <w:rPr>
          <w:snapToGrid w:val="0"/>
        </w:rPr>
      </w:pPr>
    </w:p>
    <w:p w:rsidR="006940BA" w:rsidRDefault="006940BA" w:rsidP="006940BA">
      <w:pPr>
        <w:pStyle w:val="TemplateInstructions"/>
        <w:rPr>
          <w:snapToGrid w:val="0"/>
        </w:rPr>
      </w:pPr>
      <w:r>
        <w:rPr>
          <w:snapToGrid w:val="0"/>
        </w:rPr>
        <w:t xml:space="preserve">Note:  Often, this section is redundant with the Activity Description section and can be removed. It is useful when there is a lack of clarity about roles. </w:t>
      </w:r>
    </w:p>
    <w:tbl>
      <w:tblPr>
        <w:tblStyle w:val="LightList-Accent4"/>
        <w:tblW w:w="9576" w:type="dxa"/>
        <w:jc w:val="center"/>
        <w:tblLayout w:type="fixed"/>
        <w:tblLook w:val="0020" w:firstRow="1" w:lastRow="0" w:firstColumn="0" w:lastColumn="0" w:noHBand="0" w:noVBand="0"/>
      </w:tblPr>
      <w:tblGrid>
        <w:gridCol w:w="1908"/>
        <w:gridCol w:w="4320"/>
        <w:gridCol w:w="3348"/>
      </w:tblGrid>
      <w:tr w:rsidR="006940BA" w:rsidTr="00C53148">
        <w:trPr>
          <w:cnfStyle w:val="100000000000" w:firstRow="1" w:lastRow="0" w:firstColumn="0" w:lastColumn="0" w:oddVBand="0" w:evenVBand="0" w:oddHBand="0" w:evenHBand="0" w:firstRowFirstColumn="0" w:firstRowLastColumn="0" w:lastRowFirstColumn="0" w:lastRowLastColumn="0"/>
          <w:trHeight w:val="377"/>
          <w:jc w:val="center"/>
        </w:trPr>
        <w:tc>
          <w:tcPr>
            <w:cnfStyle w:val="000010000000" w:firstRow="0" w:lastRow="0" w:firstColumn="0" w:lastColumn="0" w:oddVBand="1" w:evenVBand="0" w:oddHBand="0" w:evenHBand="0" w:firstRowFirstColumn="0" w:firstRowLastColumn="0" w:lastRowFirstColumn="0" w:lastRowLastColumn="0"/>
            <w:tcW w:w="1908" w:type="dxa"/>
            <w:tcBorders>
              <w:top w:val="none" w:sz="0" w:space="0" w:color="auto"/>
              <w:left w:val="none" w:sz="0" w:space="0" w:color="auto"/>
              <w:right w:val="none" w:sz="0" w:space="0" w:color="auto"/>
            </w:tcBorders>
          </w:tcPr>
          <w:p w:rsidR="006940BA" w:rsidRDefault="006940BA" w:rsidP="0090343B">
            <w:pPr>
              <w:pStyle w:val="TableHeader"/>
            </w:pPr>
            <w:r>
              <w:t>Role</w:t>
            </w:r>
          </w:p>
        </w:tc>
        <w:tc>
          <w:tcPr>
            <w:tcW w:w="4320" w:type="dxa"/>
          </w:tcPr>
          <w:p w:rsidR="006940BA" w:rsidRDefault="006940BA" w:rsidP="0090343B">
            <w:pPr>
              <w:pStyle w:val="TableHeader"/>
              <w:cnfStyle w:val="100000000000" w:firstRow="1" w:lastRow="0" w:firstColumn="0" w:lastColumn="0" w:oddVBand="0" w:evenVBand="0" w:oddHBand="0" w:evenHBand="0" w:firstRowFirstColumn="0" w:firstRowLastColumn="0" w:lastRowFirstColumn="0" w:lastRowLastColumn="0"/>
            </w:pPr>
            <w:r>
              <w:t>Responsibility</w:t>
            </w:r>
          </w:p>
        </w:tc>
        <w:tc>
          <w:tcPr>
            <w:cnfStyle w:val="000010000000" w:firstRow="0" w:lastRow="0" w:firstColumn="0" w:lastColumn="0" w:oddVBand="1" w:evenVBand="0" w:oddHBand="0" w:evenHBand="0" w:firstRowFirstColumn="0" w:firstRowLastColumn="0" w:lastRowFirstColumn="0" w:lastRowLastColumn="0"/>
            <w:tcW w:w="3348" w:type="dxa"/>
            <w:tcBorders>
              <w:top w:val="none" w:sz="0" w:space="0" w:color="auto"/>
              <w:left w:val="none" w:sz="0" w:space="0" w:color="auto"/>
              <w:right w:val="none" w:sz="0" w:space="0" w:color="auto"/>
            </w:tcBorders>
          </w:tcPr>
          <w:p w:rsidR="006940BA" w:rsidRDefault="006940BA" w:rsidP="0090343B">
            <w:pPr>
              <w:pStyle w:val="TableHeader"/>
            </w:pPr>
            <w:r>
              <w:t>Who Fulfills</w:t>
            </w:r>
          </w:p>
        </w:tc>
      </w:tr>
      <w:tr w:rsidR="006940BA" w:rsidTr="00C5314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tcPr>
          <w:p w:rsidR="006940BA" w:rsidRDefault="006940BA" w:rsidP="0090343B"/>
        </w:tc>
        <w:tc>
          <w:tcPr>
            <w:tcW w:w="4320" w:type="dxa"/>
            <w:tcBorders>
              <w:top w:val="none" w:sz="0" w:space="0" w:color="auto"/>
              <w:bottom w:val="none" w:sz="0" w:space="0" w:color="auto"/>
            </w:tcBorders>
          </w:tcPr>
          <w:p w:rsidR="006940BA" w:rsidRDefault="006940BA" w:rsidP="0090343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48" w:type="dxa"/>
            <w:tcBorders>
              <w:top w:val="none" w:sz="0" w:space="0" w:color="auto"/>
              <w:left w:val="none" w:sz="0" w:space="0" w:color="auto"/>
              <w:bottom w:val="none" w:sz="0" w:space="0" w:color="auto"/>
              <w:right w:val="none" w:sz="0" w:space="0" w:color="auto"/>
            </w:tcBorders>
          </w:tcPr>
          <w:p w:rsidR="006940BA" w:rsidRDefault="006940BA" w:rsidP="0090343B"/>
        </w:tc>
      </w:tr>
      <w:tr w:rsidR="006940BA" w:rsidTr="00C53148">
        <w:trPr>
          <w:jc w:val="center"/>
        </w:trPr>
        <w:tc>
          <w:tcPr>
            <w:cnfStyle w:val="000010000000" w:firstRow="0" w:lastRow="0" w:firstColumn="0" w:lastColumn="0" w:oddVBand="1" w:evenVBand="0" w:oddHBand="0" w:evenHBand="0" w:firstRowFirstColumn="0" w:firstRowLastColumn="0" w:lastRowFirstColumn="0" w:lastRowLastColumn="0"/>
            <w:tcW w:w="1908" w:type="dxa"/>
            <w:tcBorders>
              <w:left w:val="none" w:sz="0" w:space="0" w:color="auto"/>
              <w:right w:val="none" w:sz="0" w:space="0" w:color="auto"/>
            </w:tcBorders>
          </w:tcPr>
          <w:p w:rsidR="006940BA" w:rsidRDefault="006940BA" w:rsidP="0090343B"/>
        </w:tc>
        <w:tc>
          <w:tcPr>
            <w:tcW w:w="4320" w:type="dxa"/>
          </w:tcPr>
          <w:p w:rsidR="006940BA" w:rsidRDefault="006940BA" w:rsidP="0090343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48" w:type="dxa"/>
            <w:tcBorders>
              <w:left w:val="none" w:sz="0" w:space="0" w:color="auto"/>
              <w:right w:val="none" w:sz="0" w:space="0" w:color="auto"/>
            </w:tcBorders>
          </w:tcPr>
          <w:p w:rsidR="006940BA" w:rsidRDefault="006940BA" w:rsidP="0090343B"/>
        </w:tc>
      </w:tr>
      <w:tr w:rsidR="006940BA" w:rsidTr="00C5314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tcPr>
          <w:p w:rsidR="006940BA" w:rsidRDefault="006940BA" w:rsidP="0090343B"/>
        </w:tc>
        <w:tc>
          <w:tcPr>
            <w:tcW w:w="4320" w:type="dxa"/>
            <w:tcBorders>
              <w:top w:val="none" w:sz="0" w:space="0" w:color="auto"/>
              <w:bottom w:val="none" w:sz="0" w:space="0" w:color="auto"/>
            </w:tcBorders>
          </w:tcPr>
          <w:p w:rsidR="006940BA" w:rsidRDefault="006940BA" w:rsidP="0090343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348" w:type="dxa"/>
            <w:tcBorders>
              <w:top w:val="none" w:sz="0" w:space="0" w:color="auto"/>
              <w:left w:val="none" w:sz="0" w:space="0" w:color="auto"/>
              <w:bottom w:val="none" w:sz="0" w:space="0" w:color="auto"/>
              <w:right w:val="none" w:sz="0" w:space="0" w:color="auto"/>
            </w:tcBorders>
          </w:tcPr>
          <w:p w:rsidR="006940BA" w:rsidRDefault="006940BA" w:rsidP="0090343B"/>
        </w:tc>
      </w:tr>
    </w:tbl>
    <w:p w:rsidR="006940BA" w:rsidRDefault="006940BA" w:rsidP="006940BA">
      <w:pPr>
        <w:pStyle w:val="TemplateInstructions"/>
        <w:rPr>
          <w:snapToGrid w:val="0"/>
        </w:rPr>
      </w:pPr>
    </w:p>
    <w:p w:rsidR="006940BA" w:rsidRDefault="006940BA" w:rsidP="006940BA">
      <w:pPr>
        <w:pStyle w:val="Heading1"/>
        <w:tabs>
          <w:tab w:val="left" w:pos="-720"/>
          <w:tab w:val="num" w:pos="432"/>
        </w:tabs>
        <w:suppressAutoHyphens/>
        <w:spacing w:before="240" w:after="240"/>
      </w:pPr>
      <w:bookmarkStart w:id="4" w:name="_Toc59000087"/>
      <w:r>
        <w:t>Metrics</w:t>
      </w:r>
      <w:bookmarkEnd w:id="4"/>
    </w:p>
    <w:p w:rsidR="006940BA" w:rsidRDefault="006940BA" w:rsidP="006940BA">
      <w:pPr>
        <w:pStyle w:val="TemplateInstructions"/>
      </w:pPr>
      <w:r>
        <w:t>Capture how the effectiveness of the process will be measured.  You might choose to use this section to be very specific and detail quantitative measures. For example, measures of customer service are duration of how long customers have to wait on the phone before their call is answered, or duration of how long before their issue is resolved.  Or, you could choose to include general measures of success, such as “increased customer satisfaction.”</w:t>
      </w:r>
    </w:p>
    <w:p w:rsidR="006940BA" w:rsidRDefault="006940BA" w:rsidP="006940BA">
      <w:pPr>
        <w:pStyle w:val="TemplateInstructions"/>
      </w:pPr>
      <w:r>
        <w:t xml:space="preserve">Note: Often, organizations bypass this step because they do not have the systems in place to measure the effectiveness of their processes. </w:t>
      </w:r>
    </w:p>
    <w:p w:rsidR="006940BA" w:rsidRDefault="006940BA" w:rsidP="006940BA"/>
    <w:p w:rsidR="006940BA" w:rsidRDefault="006940BA" w:rsidP="006940BA">
      <w:pPr>
        <w:rPr>
          <w:snapToGrid w:val="0"/>
        </w:rPr>
      </w:pPr>
    </w:p>
    <w:p w:rsidR="00801E5B" w:rsidRDefault="00801E5B" w:rsidP="00801E5B">
      <w:pPr>
        <w:pStyle w:val="DocInfoHeading"/>
      </w:pPr>
      <w:r>
        <w:lastRenderedPageBreak/>
        <w:t>Revision History</w:t>
      </w:r>
    </w:p>
    <w:tbl>
      <w:tblPr>
        <w:tblStyle w:val="LightList-Accent4"/>
        <w:tblW w:w="10098" w:type="dxa"/>
        <w:jc w:val="center"/>
        <w:tblLayout w:type="fixed"/>
        <w:tblLook w:val="0020" w:firstRow="1" w:lastRow="0" w:firstColumn="0" w:lastColumn="0" w:noHBand="0" w:noVBand="0"/>
      </w:tblPr>
      <w:tblGrid>
        <w:gridCol w:w="558"/>
        <w:gridCol w:w="1260"/>
        <w:gridCol w:w="2070"/>
        <w:gridCol w:w="4320"/>
        <w:gridCol w:w="1890"/>
      </w:tblGrid>
      <w:tr w:rsidR="00801E5B" w:rsidTr="00C53148">
        <w:trPr>
          <w:cnfStyle w:val="100000000000" w:firstRow="1" w:lastRow="0" w:firstColumn="0" w:lastColumn="0" w:oddVBand="0" w:evenVBand="0" w:oddHBand="0" w:evenHBand="0" w:firstRowFirstColumn="0" w:firstRowLastColumn="0" w:lastRowFirstColumn="0" w:lastRowLastColumn="0"/>
          <w:trHeight w:val="377"/>
          <w:jc w:val="center"/>
        </w:trPr>
        <w:tc>
          <w:tcPr>
            <w:cnfStyle w:val="000010000000" w:firstRow="0" w:lastRow="0" w:firstColumn="0" w:lastColumn="0" w:oddVBand="1" w:evenVBand="0" w:oddHBand="0" w:evenHBand="0" w:firstRowFirstColumn="0" w:firstRowLastColumn="0" w:lastRowFirstColumn="0" w:lastRowLastColumn="0"/>
            <w:tcW w:w="558" w:type="dxa"/>
            <w:tcBorders>
              <w:top w:val="none" w:sz="0" w:space="0" w:color="auto"/>
              <w:left w:val="none" w:sz="0" w:space="0" w:color="auto"/>
              <w:right w:val="none" w:sz="0" w:space="0" w:color="auto"/>
            </w:tcBorders>
          </w:tcPr>
          <w:p w:rsidR="00801E5B" w:rsidRDefault="00801E5B" w:rsidP="004D369D">
            <w:r>
              <w:t>V.</w:t>
            </w:r>
          </w:p>
        </w:tc>
        <w:tc>
          <w:tcPr>
            <w:tcW w:w="1260" w:type="dxa"/>
          </w:tcPr>
          <w:p w:rsidR="00801E5B" w:rsidRDefault="00801E5B" w:rsidP="004D369D">
            <w:pPr>
              <w:cnfStyle w:val="100000000000" w:firstRow="1" w:lastRow="0" w:firstColumn="0" w:lastColumn="0" w:oddVBand="0" w:evenVBand="0" w:oddHBand="0" w:evenHBand="0" w:firstRowFirstColumn="0" w:firstRowLastColumn="0" w:lastRowFirstColumn="0" w:lastRowLastColumn="0"/>
            </w:pPr>
            <w:r>
              <w:t>Date</w:t>
            </w:r>
          </w:p>
        </w:tc>
        <w:tc>
          <w:tcPr>
            <w:cnfStyle w:val="000010000000" w:firstRow="0" w:lastRow="0" w:firstColumn="0" w:lastColumn="0" w:oddVBand="1" w:evenVBand="0" w:oddHBand="0" w:evenHBand="0" w:firstRowFirstColumn="0" w:firstRowLastColumn="0" w:lastRowFirstColumn="0" w:lastRowLastColumn="0"/>
            <w:tcW w:w="2070" w:type="dxa"/>
            <w:tcBorders>
              <w:top w:val="none" w:sz="0" w:space="0" w:color="auto"/>
              <w:left w:val="none" w:sz="0" w:space="0" w:color="auto"/>
              <w:right w:val="none" w:sz="0" w:space="0" w:color="auto"/>
            </w:tcBorders>
          </w:tcPr>
          <w:p w:rsidR="00801E5B" w:rsidRDefault="00801E5B" w:rsidP="004D369D">
            <w:r>
              <w:t>Author</w:t>
            </w:r>
          </w:p>
        </w:tc>
        <w:tc>
          <w:tcPr>
            <w:tcW w:w="4320" w:type="dxa"/>
          </w:tcPr>
          <w:p w:rsidR="00801E5B" w:rsidRDefault="00801E5B" w:rsidP="004D369D">
            <w:pPr>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none" w:sz="0" w:space="0" w:color="auto"/>
              <w:left w:val="none" w:sz="0" w:space="0" w:color="auto"/>
              <w:right w:val="none" w:sz="0" w:space="0" w:color="auto"/>
            </w:tcBorders>
          </w:tcPr>
          <w:p w:rsidR="00801E5B" w:rsidRDefault="00801E5B" w:rsidP="004D369D">
            <w:r>
              <w:t>Status</w:t>
            </w:r>
          </w:p>
        </w:tc>
      </w:tr>
      <w:tr w:rsidR="00801E5B" w:rsidTr="00C5314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58" w:type="dxa"/>
            <w:tcBorders>
              <w:top w:val="none" w:sz="0" w:space="0" w:color="auto"/>
              <w:left w:val="none" w:sz="0" w:space="0" w:color="auto"/>
              <w:bottom w:val="none" w:sz="0" w:space="0" w:color="auto"/>
              <w:right w:val="none" w:sz="0" w:space="0" w:color="auto"/>
            </w:tcBorders>
          </w:tcPr>
          <w:p w:rsidR="00801E5B" w:rsidRDefault="00801E5B" w:rsidP="004D369D"/>
        </w:tc>
        <w:tc>
          <w:tcPr>
            <w:tcW w:w="1260" w:type="dxa"/>
            <w:tcBorders>
              <w:top w:val="none" w:sz="0" w:space="0" w:color="auto"/>
              <w:bottom w:val="none" w:sz="0" w:space="0" w:color="auto"/>
            </w:tcBorders>
          </w:tcPr>
          <w:p w:rsidR="00801E5B" w:rsidRDefault="00801E5B" w:rsidP="004D369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tcPr>
          <w:p w:rsidR="00801E5B" w:rsidRDefault="00801E5B" w:rsidP="004D369D"/>
        </w:tc>
        <w:tc>
          <w:tcPr>
            <w:tcW w:w="4320" w:type="dxa"/>
            <w:tcBorders>
              <w:top w:val="none" w:sz="0" w:space="0" w:color="auto"/>
              <w:bottom w:val="none" w:sz="0" w:space="0" w:color="auto"/>
            </w:tcBorders>
          </w:tcPr>
          <w:p w:rsidR="00801E5B" w:rsidRDefault="00801E5B" w:rsidP="004D369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Borders>
              <w:top w:val="none" w:sz="0" w:space="0" w:color="auto"/>
              <w:left w:val="none" w:sz="0" w:space="0" w:color="auto"/>
              <w:bottom w:val="none" w:sz="0" w:space="0" w:color="auto"/>
              <w:right w:val="none" w:sz="0" w:space="0" w:color="auto"/>
            </w:tcBorders>
          </w:tcPr>
          <w:p w:rsidR="00801E5B" w:rsidRDefault="00801E5B" w:rsidP="004D369D"/>
        </w:tc>
      </w:tr>
      <w:tr w:rsidR="00801E5B" w:rsidTr="00C53148">
        <w:trPr>
          <w:trHeight w:val="60"/>
          <w:jc w:val="center"/>
        </w:trPr>
        <w:tc>
          <w:tcPr>
            <w:cnfStyle w:val="000010000000" w:firstRow="0" w:lastRow="0" w:firstColumn="0" w:lastColumn="0" w:oddVBand="1" w:evenVBand="0" w:oddHBand="0" w:evenHBand="0" w:firstRowFirstColumn="0" w:firstRowLastColumn="0" w:lastRowFirstColumn="0" w:lastRowLastColumn="0"/>
            <w:tcW w:w="558" w:type="dxa"/>
            <w:tcBorders>
              <w:left w:val="none" w:sz="0" w:space="0" w:color="auto"/>
              <w:bottom w:val="none" w:sz="0" w:space="0" w:color="auto"/>
              <w:right w:val="none" w:sz="0" w:space="0" w:color="auto"/>
            </w:tcBorders>
          </w:tcPr>
          <w:p w:rsidR="00801E5B" w:rsidRDefault="00801E5B" w:rsidP="004D369D"/>
        </w:tc>
        <w:tc>
          <w:tcPr>
            <w:tcW w:w="1260" w:type="dxa"/>
          </w:tcPr>
          <w:p w:rsidR="00801E5B" w:rsidRDefault="00801E5B" w:rsidP="004D369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0" w:type="dxa"/>
            <w:tcBorders>
              <w:left w:val="none" w:sz="0" w:space="0" w:color="auto"/>
              <w:bottom w:val="none" w:sz="0" w:space="0" w:color="auto"/>
              <w:right w:val="none" w:sz="0" w:space="0" w:color="auto"/>
            </w:tcBorders>
          </w:tcPr>
          <w:p w:rsidR="00801E5B" w:rsidRDefault="00801E5B" w:rsidP="004D369D"/>
        </w:tc>
        <w:tc>
          <w:tcPr>
            <w:tcW w:w="4320" w:type="dxa"/>
          </w:tcPr>
          <w:p w:rsidR="00801E5B" w:rsidRDefault="00801E5B" w:rsidP="004D369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Borders>
              <w:left w:val="none" w:sz="0" w:space="0" w:color="auto"/>
              <w:bottom w:val="none" w:sz="0" w:space="0" w:color="auto"/>
              <w:right w:val="none" w:sz="0" w:space="0" w:color="auto"/>
            </w:tcBorders>
          </w:tcPr>
          <w:p w:rsidR="00801E5B" w:rsidRDefault="00801E5B" w:rsidP="004D369D"/>
        </w:tc>
      </w:tr>
    </w:tbl>
    <w:p w:rsidR="00801E5B" w:rsidRPr="00801E5B" w:rsidRDefault="00801E5B" w:rsidP="00801E5B"/>
    <w:p w:rsidR="00073EA0" w:rsidRDefault="00AC3601" w:rsidP="00073EA0">
      <w:pPr>
        <w:jc w:val="right"/>
        <w:rPr>
          <w:i/>
          <w:color w:val="A19D98" w:themeColor="background2" w:themeShade="BF"/>
        </w:rPr>
      </w:pPr>
      <w:r>
        <w:rPr>
          <w:color w:val="A19D98" w:themeColor="background2" w:themeShade="BF"/>
        </w:rPr>
        <w:br/>
      </w:r>
    </w:p>
    <w:p w:rsidR="007B72C9" w:rsidRPr="00073EA0" w:rsidRDefault="007B72C9" w:rsidP="00073EA0">
      <w:pPr>
        <w:jc w:val="right"/>
        <w:rPr>
          <w:i/>
          <w:color w:val="A19D98" w:themeColor="background2" w:themeShade="BF"/>
        </w:rPr>
      </w:pPr>
    </w:p>
    <w:sectPr w:rsidR="007B72C9" w:rsidRPr="00073EA0" w:rsidSect="00C5314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529" w:rsidRDefault="001A6529" w:rsidP="00937525">
      <w:pPr>
        <w:spacing w:after="0" w:line="240" w:lineRule="auto"/>
      </w:pPr>
      <w:r>
        <w:separator/>
      </w:r>
    </w:p>
  </w:endnote>
  <w:endnote w:type="continuationSeparator" w:id="0">
    <w:p w:rsidR="001A6529" w:rsidRDefault="001A6529"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92" w:rsidRPr="005A1370" w:rsidRDefault="00C53148" w:rsidP="007B72C9">
    <w:pPr>
      <w:jc w:val="center"/>
      <w:rPr>
        <w:sz w:val="16"/>
        <w:szCs w:val="16"/>
      </w:rPr>
    </w:pPr>
    <w:r>
      <w:rPr>
        <w:noProof/>
        <w:sz w:val="16"/>
        <w:szCs w:val="16"/>
      </w:rPr>
      <w:drawing>
        <wp:anchor distT="0" distB="0" distL="114300" distR="114300" simplePos="0" relativeHeight="251659264" behindDoc="0" locked="0" layoutInCell="1" allowOverlap="1" wp14:anchorId="4579B8C8" wp14:editId="69B2B296">
          <wp:simplePos x="0" y="0"/>
          <wp:positionH relativeFrom="margin">
            <wp:posOffset>5360670</wp:posOffset>
          </wp:positionH>
          <wp:positionV relativeFrom="margin">
            <wp:posOffset>8321040</wp:posOffset>
          </wp:positionV>
          <wp:extent cx="573405" cy="337820"/>
          <wp:effectExtent l="0" t="0" r="0" b="0"/>
          <wp:wrapSquare wrapText="bothSides"/>
          <wp:docPr id="6" name="Picture 2" descr="Picture 010.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10.jpg"/>
                  <pic:cNvPicPr/>
                </pic:nvPicPr>
                <pic:blipFill>
                  <a:blip r:embed="rId2"/>
                  <a:stretch>
                    <a:fillRect/>
                  </a:stretch>
                </pic:blipFill>
                <pic:spPr>
                  <a:xfrm>
                    <a:off x="0" y="0"/>
                    <a:ext cx="573405" cy="337820"/>
                  </a:xfrm>
                  <a:prstGeom prst="rect">
                    <a:avLst/>
                  </a:prstGeom>
                </pic:spPr>
              </pic:pic>
            </a:graphicData>
          </a:graphic>
          <wp14:sizeRelH relativeFrom="margin">
            <wp14:pctWidth>0</wp14:pctWidth>
          </wp14:sizeRelH>
          <wp14:sizeRelV relativeFrom="margin">
            <wp14:pctHeight>0</wp14:pctHeight>
          </wp14:sizeRelV>
        </wp:anchor>
      </w:drawing>
    </w:r>
    <w:r w:rsidR="009C1FE5">
      <w:rPr>
        <w:noProof/>
        <w:sz w:val="16"/>
        <w:szCs w:val="16"/>
      </w:rPr>
      <w:drawing>
        <wp:anchor distT="0" distB="0" distL="114300" distR="114300" simplePos="0" relativeHeight="251658240" behindDoc="0" locked="0" layoutInCell="1" allowOverlap="1" wp14:anchorId="6561F51F" wp14:editId="7A05A437">
          <wp:simplePos x="0" y="0"/>
          <wp:positionH relativeFrom="column">
            <wp:posOffset>-104775</wp:posOffset>
          </wp:positionH>
          <wp:positionV relativeFrom="paragraph">
            <wp:posOffset>48895</wp:posOffset>
          </wp:positionV>
          <wp:extent cx="847725" cy="323850"/>
          <wp:effectExtent l="0" t="0" r="0" b="0"/>
          <wp:wrapThrough wrapText="bothSides">
            <wp:wrapPolygon edited="0">
              <wp:start x="0" y="0"/>
              <wp:lineTo x="0" y="20329"/>
              <wp:lineTo x="21357" y="20329"/>
              <wp:lineTo x="21357" y="0"/>
              <wp:lineTo x="0" y="0"/>
            </wp:wrapPolygon>
          </wp:wrapThrough>
          <wp:docPr id="5" name="Picture 3" descr="My Business Analysis Career - logo.JP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Business Analysis Career - logo.JPG"/>
                  <pic:cNvPicPr/>
                </pic:nvPicPr>
                <pic:blipFill>
                  <a:blip r:embed="rId4"/>
                  <a:stretch>
                    <a:fillRect/>
                  </a:stretch>
                </pic:blipFill>
                <pic:spPr>
                  <a:xfrm>
                    <a:off x="0" y="0"/>
                    <a:ext cx="847725" cy="323850"/>
                  </a:xfrm>
                  <a:prstGeom prst="rect">
                    <a:avLst/>
                  </a:prstGeom>
                </pic:spPr>
              </pic:pic>
            </a:graphicData>
          </a:graphic>
        </wp:anchor>
      </w:drawing>
    </w:r>
    <w:sdt>
      <w:sdtPr>
        <w:rPr>
          <w:color w:val="2131A7" w:themeColor="hyperlink"/>
          <w:sz w:val="16"/>
          <w:szCs w:val="16"/>
          <w:u w:val="single"/>
        </w:rPr>
        <w:id w:val="250395305"/>
        <w:docPartObj>
          <w:docPartGallery w:val="Page Numbers (Top of Page)"/>
          <w:docPartUnique/>
        </w:docPartObj>
      </w:sdtPr>
      <w:sdtEndPr/>
      <w:sdtContent>
        <w:r w:rsidR="009C1FE5">
          <w:rPr>
            <w:color w:val="2131A7" w:themeColor="hyperlink"/>
            <w:sz w:val="16"/>
            <w:szCs w:val="16"/>
            <w:u w:val="single"/>
          </w:rPr>
          <w:br/>
        </w:r>
        <w:r w:rsidR="00073EA0" w:rsidRPr="00520092">
          <w:rPr>
            <w:sz w:val="16"/>
            <w:szCs w:val="16"/>
          </w:rPr>
          <w:t xml:space="preserve">Page </w:t>
        </w:r>
        <w:r w:rsidR="004B0067" w:rsidRPr="00520092">
          <w:rPr>
            <w:sz w:val="16"/>
            <w:szCs w:val="16"/>
          </w:rPr>
          <w:fldChar w:fldCharType="begin"/>
        </w:r>
        <w:r w:rsidR="00073EA0" w:rsidRPr="00520092">
          <w:rPr>
            <w:sz w:val="16"/>
            <w:szCs w:val="16"/>
          </w:rPr>
          <w:instrText xml:space="preserve"> PAGE </w:instrText>
        </w:r>
        <w:r w:rsidR="004B0067" w:rsidRPr="00520092">
          <w:rPr>
            <w:sz w:val="16"/>
            <w:szCs w:val="16"/>
          </w:rPr>
          <w:fldChar w:fldCharType="separate"/>
        </w:r>
        <w:r w:rsidR="00857E56">
          <w:rPr>
            <w:noProof/>
            <w:sz w:val="16"/>
            <w:szCs w:val="16"/>
          </w:rPr>
          <w:t>1</w:t>
        </w:r>
        <w:r w:rsidR="004B0067" w:rsidRPr="00520092">
          <w:rPr>
            <w:sz w:val="16"/>
            <w:szCs w:val="16"/>
          </w:rPr>
          <w:fldChar w:fldCharType="end"/>
        </w:r>
        <w:r w:rsidR="00073EA0" w:rsidRPr="00520092">
          <w:rPr>
            <w:sz w:val="16"/>
            <w:szCs w:val="16"/>
          </w:rPr>
          <w:t xml:space="preserve"> of </w:t>
        </w:r>
        <w:r w:rsidR="004B0067" w:rsidRPr="00520092">
          <w:rPr>
            <w:sz w:val="16"/>
            <w:szCs w:val="16"/>
          </w:rPr>
          <w:fldChar w:fldCharType="begin"/>
        </w:r>
        <w:r w:rsidR="00073EA0" w:rsidRPr="00520092">
          <w:rPr>
            <w:sz w:val="16"/>
            <w:szCs w:val="16"/>
          </w:rPr>
          <w:instrText xml:space="preserve"> NUMPAGES  </w:instrText>
        </w:r>
        <w:r w:rsidR="004B0067" w:rsidRPr="00520092">
          <w:rPr>
            <w:sz w:val="16"/>
            <w:szCs w:val="16"/>
          </w:rPr>
          <w:fldChar w:fldCharType="separate"/>
        </w:r>
        <w:r w:rsidR="00857E56">
          <w:rPr>
            <w:noProof/>
            <w:sz w:val="16"/>
            <w:szCs w:val="16"/>
          </w:rPr>
          <w:t>4</w:t>
        </w:r>
        <w:r w:rsidR="004B0067" w:rsidRPr="00520092">
          <w:rPr>
            <w:sz w:val="16"/>
            <w:szCs w:val="16"/>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529" w:rsidRDefault="001A6529" w:rsidP="00937525">
      <w:pPr>
        <w:spacing w:after="0" w:line="240" w:lineRule="auto"/>
      </w:pPr>
      <w:r>
        <w:separator/>
      </w:r>
    </w:p>
  </w:footnote>
  <w:footnote w:type="continuationSeparator" w:id="0">
    <w:p w:rsidR="001A6529" w:rsidRDefault="001A6529" w:rsidP="009375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6F6" w:rsidRDefault="007B72C9" w:rsidP="007B72C9">
    <w:pPr>
      <w:rPr>
        <w:noProof/>
      </w:rPr>
    </w:pPr>
    <w:r>
      <w:rPr>
        <w:noProof/>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46EB"/>
    <w:multiLevelType w:val="hybridMultilevel"/>
    <w:tmpl w:val="DF80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61E0D"/>
    <w:multiLevelType w:val="hybridMultilevel"/>
    <w:tmpl w:val="36945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194BBF"/>
    <w:multiLevelType w:val="hybridMultilevel"/>
    <w:tmpl w:val="5294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o:colormru v:ext="edit" colors="#3f7fff"/>
    </o:shapedefaults>
  </w:hdrShapeDefaults>
  <w:footnotePr>
    <w:footnote w:id="-1"/>
    <w:footnote w:id="0"/>
  </w:footnotePr>
  <w:endnotePr>
    <w:endnote w:id="-1"/>
    <w:endnote w:id="0"/>
  </w:endnotePr>
  <w:compat>
    <w:compatSetting w:name="compatibilityMode" w:uri="http://schemas.microsoft.com/office/word" w:val="12"/>
  </w:compat>
  <w:rsids>
    <w:rsidRoot w:val="00937525"/>
    <w:rsid w:val="0000565B"/>
    <w:rsid w:val="000519BC"/>
    <w:rsid w:val="00073EA0"/>
    <w:rsid w:val="00074058"/>
    <w:rsid w:val="00080EE8"/>
    <w:rsid w:val="000903AA"/>
    <w:rsid w:val="000A17C0"/>
    <w:rsid w:val="000F7840"/>
    <w:rsid w:val="00100AC4"/>
    <w:rsid w:val="00172D2E"/>
    <w:rsid w:val="00173F56"/>
    <w:rsid w:val="001758CE"/>
    <w:rsid w:val="00182701"/>
    <w:rsid w:val="001837DD"/>
    <w:rsid w:val="001A6529"/>
    <w:rsid w:val="001B4D7B"/>
    <w:rsid w:val="001B6F89"/>
    <w:rsid w:val="001C5012"/>
    <w:rsid w:val="00240475"/>
    <w:rsid w:val="002741B7"/>
    <w:rsid w:val="002B6273"/>
    <w:rsid w:val="002E7140"/>
    <w:rsid w:val="002F7B26"/>
    <w:rsid w:val="00306857"/>
    <w:rsid w:val="0031782B"/>
    <w:rsid w:val="003229B3"/>
    <w:rsid w:val="003938C0"/>
    <w:rsid w:val="00394556"/>
    <w:rsid w:val="003B1676"/>
    <w:rsid w:val="003C6701"/>
    <w:rsid w:val="0042345A"/>
    <w:rsid w:val="00450D96"/>
    <w:rsid w:val="00451E24"/>
    <w:rsid w:val="00465833"/>
    <w:rsid w:val="004B0067"/>
    <w:rsid w:val="004D7671"/>
    <w:rsid w:val="005246F6"/>
    <w:rsid w:val="00531CDB"/>
    <w:rsid w:val="005A1370"/>
    <w:rsid w:val="005B0BB3"/>
    <w:rsid w:val="005D453C"/>
    <w:rsid w:val="005E18C7"/>
    <w:rsid w:val="0064621C"/>
    <w:rsid w:val="00662367"/>
    <w:rsid w:val="00662B0A"/>
    <w:rsid w:val="006940BA"/>
    <w:rsid w:val="00737704"/>
    <w:rsid w:val="0074782C"/>
    <w:rsid w:val="00774F6F"/>
    <w:rsid w:val="00775A34"/>
    <w:rsid w:val="007B72C9"/>
    <w:rsid w:val="00801857"/>
    <w:rsid w:val="00801E5B"/>
    <w:rsid w:val="00857E56"/>
    <w:rsid w:val="008605B9"/>
    <w:rsid w:val="00895F47"/>
    <w:rsid w:val="008C16BC"/>
    <w:rsid w:val="008C5F92"/>
    <w:rsid w:val="00913B5E"/>
    <w:rsid w:val="009216DB"/>
    <w:rsid w:val="00923D3B"/>
    <w:rsid w:val="00937525"/>
    <w:rsid w:val="009453D8"/>
    <w:rsid w:val="00966501"/>
    <w:rsid w:val="0098123E"/>
    <w:rsid w:val="009A4AB5"/>
    <w:rsid w:val="009C1FE5"/>
    <w:rsid w:val="009D5524"/>
    <w:rsid w:val="00A16DF8"/>
    <w:rsid w:val="00A47E05"/>
    <w:rsid w:val="00A61DEC"/>
    <w:rsid w:val="00A7153D"/>
    <w:rsid w:val="00A82491"/>
    <w:rsid w:val="00AC3601"/>
    <w:rsid w:val="00AE32C1"/>
    <w:rsid w:val="00AE43EE"/>
    <w:rsid w:val="00B12107"/>
    <w:rsid w:val="00B663C8"/>
    <w:rsid w:val="00B82BDC"/>
    <w:rsid w:val="00BA1D43"/>
    <w:rsid w:val="00BA7EEB"/>
    <w:rsid w:val="00BD6352"/>
    <w:rsid w:val="00C1498D"/>
    <w:rsid w:val="00C20306"/>
    <w:rsid w:val="00C20DC2"/>
    <w:rsid w:val="00C30D67"/>
    <w:rsid w:val="00C46BD1"/>
    <w:rsid w:val="00C53148"/>
    <w:rsid w:val="00C74A24"/>
    <w:rsid w:val="00C87922"/>
    <w:rsid w:val="00C97250"/>
    <w:rsid w:val="00CD24B9"/>
    <w:rsid w:val="00D17C0F"/>
    <w:rsid w:val="00D26E7F"/>
    <w:rsid w:val="00D325E5"/>
    <w:rsid w:val="00D36B2E"/>
    <w:rsid w:val="00D42224"/>
    <w:rsid w:val="00DA4792"/>
    <w:rsid w:val="00DB5D9F"/>
    <w:rsid w:val="00DD74D8"/>
    <w:rsid w:val="00DE1DDF"/>
    <w:rsid w:val="00DF018D"/>
    <w:rsid w:val="00DF13A7"/>
    <w:rsid w:val="00E0187A"/>
    <w:rsid w:val="00E35903"/>
    <w:rsid w:val="00E73F72"/>
    <w:rsid w:val="00EA5C48"/>
    <w:rsid w:val="00F0781D"/>
    <w:rsid w:val="00F85FA1"/>
    <w:rsid w:val="00FA4111"/>
    <w:rsid w:val="00FD33CC"/>
    <w:rsid w:val="00FD6AE7"/>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f7f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EA0"/>
    <w:rPr>
      <w:lang w:bidi="ar-SA"/>
    </w:rPr>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TemplateInstructions0">
    <w:name w:val="TemplateInstructions"/>
    <w:basedOn w:val="Normal"/>
    <w:link w:val="TemplateInstructionsChar0"/>
    <w:rsid w:val="006940BA"/>
    <w:pPr>
      <w:spacing w:after="0" w:line="240" w:lineRule="auto"/>
    </w:pPr>
    <w:rPr>
      <w:rFonts w:eastAsia="Times New Roman" w:cs="Times New Roman"/>
      <w:i/>
      <w:color w:val="0000FF"/>
      <w:szCs w:val="20"/>
    </w:rPr>
  </w:style>
  <w:style w:type="character" w:customStyle="1" w:styleId="TemplateInstructionsChar0">
    <w:name w:val="TemplateInstructions Char"/>
    <w:basedOn w:val="DefaultParagraphFont"/>
    <w:link w:val="TemplateInstructions0"/>
    <w:rsid w:val="006940BA"/>
    <w:rPr>
      <w:rFonts w:eastAsia="Times New Roman" w:cs="Times New Roman"/>
      <w:i/>
      <w:color w:val="0000FF"/>
      <w:szCs w:val="20"/>
      <w:lang w:bidi="ar-SA"/>
    </w:rPr>
  </w:style>
  <w:style w:type="paragraph" w:customStyle="1" w:styleId="TableHeader">
    <w:name w:val="Table_Header"/>
    <w:basedOn w:val="Normal"/>
    <w:rsid w:val="006940BA"/>
    <w:pPr>
      <w:spacing w:after="0" w:line="240" w:lineRule="auto"/>
    </w:pPr>
    <w:rPr>
      <w:rFonts w:eastAsia="Times New Roman" w:cs="Times New Roman"/>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mybusinessanalysiscareer.com" TargetMode="External"/><Relationship Id="rId2" Type="http://schemas.openxmlformats.org/officeDocument/2006/relationships/image" Target="media/image1.jpeg"/><Relationship Id="rId1" Type="http://schemas.openxmlformats.org/officeDocument/2006/relationships/hyperlink" Target="http://www.bridging-the-gap.com" TargetMode="External"/><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Business Process Template</vt:lpstr>
    </vt:vector>
  </TitlesOfParts>
  <Company>Toshiba</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Template</dc:title>
  <dc:creator>Laura Brandenburg</dc:creator>
  <dc:description>My Business Analysis Career (http://www.mybusinessanalysiscareer.com)</dc:description>
  <cp:lastModifiedBy>Marci Dahms</cp:lastModifiedBy>
  <cp:revision>2</cp:revision>
  <dcterms:created xsi:type="dcterms:W3CDTF">2016-04-13T15:15:00Z</dcterms:created>
  <dcterms:modified xsi:type="dcterms:W3CDTF">2016-04-13T15:15:00Z</dcterms:modified>
</cp:coreProperties>
</file>