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5E975856">
      <w:pPr>
        <w:pStyle w:val="style0"/>
        <w:bidi w:val="false"/>
        <w:jc w:val="center"/>
        <w:rPr>
          <w:b/>
          <w:bCs/>
          <w:sz w:val="28"/>
          <w:szCs w:val="28"/>
        </w:rPr>
      </w:pPr>
      <w:r>
        <w:rPr>
          <w:b/>
          <w:bCs/>
          <w:sz w:val="28"/>
          <w:szCs w:val="28"/>
        </w:rPr>
        <w:t>RNA疫苗综述</w:t>
      </w:r>
    </w:p>
    <w:p w14:paraId="322FF52F">
      <w:pPr>
        <w:pStyle w:val="style0"/>
        <w:bidi w:val="false"/>
        <w:jc w:val="center"/>
        <w:rPr>
          <w:rFonts w:hint="eastAsia"/>
          <w:b/>
          <w:bCs/>
          <w:sz w:val="24"/>
          <w:szCs w:val="24"/>
          <w:lang w:val="en-US" w:eastAsia="zh-CN"/>
        </w:rPr>
      </w:pPr>
    </w:p>
    <w:p w14:paraId="27BF40B5">
      <w:pPr>
        <w:pStyle w:val="style0"/>
        <w:bidi w:val="false"/>
        <w:jc w:val="center"/>
        <w:rPr>
          <w:rFonts w:hint="eastAsia"/>
          <w:b/>
          <w:bCs/>
          <w:sz w:val="24"/>
          <w:szCs w:val="24"/>
          <w:lang w:val="en-US" w:eastAsia="zh-CN"/>
        </w:rPr>
      </w:pPr>
    </w:p>
    <w:p w14:paraId="6E9A2768">
      <w:pPr>
        <w:pStyle w:val="style0"/>
        <w:bidi w:val="false"/>
        <w:jc w:val="center"/>
        <w:rPr>
          <w:rFonts w:hint="eastAsia"/>
          <w:b/>
          <w:bCs/>
          <w:sz w:val="24"/>
          <w:szCs w:val="24"/>
          <w:lang w:val="en-US" w:eastAsia="zh-CN"/>
        </w:rPr>
      </w:pPr>
      <w:r>
        <w:rPr>
          <w:rFonts w:hint="eastAsia"/>
          <w:b/>
          <w:bCs/>
          <w:sz w:val="24"/>
          <w:szCs w:val="24"/>
          <w:lang w:val="en-US" w:eastAsia="zh-CN"/>
        </w:rPr>
        <w:t>摘要</w:t>
      </w:r>
    </w:p>
    <w:p w14:paraId="7FEC3C21">
      <w:pPr>
        <w:pStyle w:val="style0"/>
        <w:bidi w:val="false"/>
        <w:jc w:val="center"/>
        <w:rPr>
          <w:rFonts w:hint="eastAsia"/>
          <w:b/>
          <w:bCs/>
          <w:sz w:val="24"/>
          <w:szCs w:val="24"/>
          <w:lang w:val="en-US" w:eastAsia="zh-CN"/>
        </w:rPr>
      </w:pPr>
    </w:p>
    <w:p w14:paraId="694DE557">
      <w:pPr>
        <w:pStyle w:val="style0"/>
        <w:bidi w:val="false"/>
        <w:ind w:firstLine="420" w:firstLineChars="0"/>
        <w:rPr>
          <w:sz w:val="24"/>
          <w:szCs w:val="24"/>
        </w:rPr>
      </w:pPr>
      <w:r>
        <w:rPr>
          <w:sz w:val="24"/>
          <w:szCs w:val="24"/>
        </w:rPr>
        <w:t>RNA疫苗是一种近年来快速发展的新型疫苗技术，凭借其高效、安全和灵活的特性，在传染病防控和个体化医疗领域展现出广阔的应用前景。本文系统综述了RNA疫苗的定义、作用机制及其设计与制备技术，重点分析了其在新冠疫情中的成功应用，以及在其他疾病（如流感、癌症）中的探索性研究。通过对现有文献的梳理，本文进一步探讨了RNA疫苗的优势与局限性，包括其快速响应性、高效免疫诱导能力及面临的冷链储存和长期安全性挑战。此外，本文展望了RNA疫苗未来的发展方向，尤其是在新型递送系统、多病原体疫苗和个性化医疗中的潜在应用。总之，RNA疫苗在医学领域的创新地位不可忽视，但其长期效应和技术瓶颈仍需深入研究，以推动其更广泛的临床应用。</w:t>
      </w:r>
    </w:p>
    <w:p w14:paraId="683A97D9">
      <w:pPr>
        <w:pStyle w:val="style0"/>
        <w:bidi w:val="false"/>
        <w:rPr>
          <w:rFonts w:hint="eastAsia"/>
          <w:sz w:val="24"/>
          <w:szCs w:val="24"/>
          <w:lang w:val="en-US" w:eastAsia="zh-CN"/>
        </w:rPr>
      </w:pPr>
      <w:r>
        <w:rPr>
          <w:rFonts w:hint="eastAsia"/>
          <w:b/>
          <w:bCs/>
          <w:sz w:val="24"/>
          <w:szCs w:val="24"/>
          <w:lang w:val="en-US" w:eastAsia="zh-CN"/>
        </w:rPr>
        <w:t>关键词</w:t>
      </w:r>
      <w:r>
        <w:rPr>
          <w:rFonts w:hint="eastAsia"/>
          <w:sz w:val="24"/>
          <w:szCs w:val="24"/>
          <w:lang w:val="en-US" w:eastAsia="zh-CN"/>
        </w:rPr>
        <w:t>：</w:t>
      </w:r>
      <w:r>
        <w:rPr>
          <w:rFonts w:hint="default"/>
          <w:sz w:val="24"/>
          <w:szCs w:val="24"/>
          <w:lang w:val="en-US" w:eastAsia="zh-CN"/>
        </w:rPr>
        <w:t>mRNA</w:t>
      </w:r>
      <w:r>
        <w:rPr>
          <w:rFonts w:hint="eastAsia"/>
          <w:sz w:val="24"/>
          <w:szCs w:val="24"/>
          <w:lang w:val="en-US" w:eastAsia="zh-CN"/>
        </w:rPr>
        <w:t>，</w:t>
      </w:r>
      <w:r>
        <w:rPr>
          <w:rFonts w:hint="default"/>
          <w:sz w:val="24"/>
          <w:szCs w:val="24"/>
          <w:lang w:val="en-US" w:eastAsia="zh-CN"/>
        </w:rPr>
        <w:t>saRNA</w:t>
      </w:r>
      <w:r>
        <w:rPr>
          <w:rFonts w:hint="eastAsia"/>
          <w:sz w:val="24"/>
          <w:szCs w:val="24"/>
          <w:lang w:val="en-US" w:eastAsia="zh-CN"/>
        </w:rPr>
        <w:t>，</w:t>
      </w:r>
      <w:r>
        <w:rPr>
          <w:rFonts w:hint="default"/>
          <w:sz w:val="24"/>
          <w:szCs w:val="24"/>
          <w:lang w:val="en-US" w:eastAsia="zh-CN"/>
        </w:rPr>
        <w:t>LNPs</w:t>
      </w:r>
      <w:r>
        <w:rPr>
          <w:rFonts w:hint="eastAsia"/>
          <w:sz w:val="24"/>
          <w:szCs w:val="24"/>
          <w:lang w:val="en-US" w:eastAsia="zh-CN"/>
        </w:rPr>
        <w:t>，疫苗</w:t>
      </w:r>
    </w:p>
    <w:p w14:paraId="791A9919">
      <w:pPr>
        <w:pStyle w:val="style0"/>
        <w:bidi w:val="false"/>
        <w:rPr>
          <w:rFonts w:hint="default"/>
          <w:lang w:val="en-US" w:eastAsia="zh-CN"/>
        </w:rPr>
      </w:pPr>
    </w:p>
    <w:p w14:paraId="0683A8F6">
      <w:pPr>
        <w:pStyle w:val="style0"/>
        <w:numPr>
          <w:ilvl w:val="0"/>
          <w:numId w:val="1"/>
        </w:numPr>
        <w:bidi w:val="false"/>
        <w:rPr>
          <w:b/>
          <w:bCs/>
          <w:sz w:val="28"/>
          <w:szCs w:val="36"/>
        </w:rPr>
      </w:pPr>
      <w:r>
        <w:rPr>
          <w:b/>
          <w:bCs/>
          <w:sz w:val="28"/>
          <w:szCs w:val="36"/>
        </w:rPr>
        <w:t>引言</w:t>
      </w:r>
    </w:p>
    <w:p w14:paraId="C4CBFA0C">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1990年，Wolff等人首次发现，mRNA可以在体内翻译出蛋白质，从而证明了mRNA可用于疫苗接种。而几十年后的今天，这项技术才真正在临床获得验证。这其中的原因部分来自于2000年左右mRNA的稳定性与递送方面出现技术困难，行业研发重点和资金流向暂时转向DNA疫苗技术。</w:t>
      </w:r>
    </w:p>
    <w:p w14:paraId="2A83B46D">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RNA疫苗作为一种革新性的疫苗技术，近年来在医学和生物技术领域引发了广泛关注。与传统疫苗（如灭活疫苗和蛋白亚单位疫苗）相比，RNA疫苗利用了人体自身的细胞机制，通过递送编码抗原蛋白的mRNA，使机体快速产生针对特定病原体的免疫应答。由于其研发周期短、生产效率高以及不涉及病原体培养，RNA疫苗在应对突发性传染病（如新冠疫情）时展现出巨大优势。</w:t>
      </w:r>
    </w:p>
    <w:p w14:paraId="2BED9EE9">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RNA疫苗的成功并非偶然，而是科学技术多年积累的结果。从核酸化学修饰到递送载体的开发，RNA疫苗的技术不断迭代，突破了早期面临的稳定性差、免疫原性不足等瓶颈。此外，随着合成生物学与纳米技术的进步，RNA疫苗逐渐从传染病防控扩展到癌症免疫治疗和个性化医疗等更广泛的应用领域。</w:t>
      </w:r>
    </w:p>
    <w:p w14:paraId="4FA07923">
      <w:pPr>
        <w:pStyle w:val="style0"/>
        <w:bidi w:val="false"/>
        <w:ind w:firstLine="420" w:firstLineChars="0"/>
        <w:rPr>
          <w:rFonts w:ascii="Times New Roman" w:cs="Times New Roman" w:hAnsi="Times New Roman" w:hint="default"/>
          <w:sz w:val="24"/>
          <w:szCs w:val="24"/>
          <w:lang w:eastAsia="zh-CN"/>
        </w:rPr>
      </w:pPr>
    </w:p>
    <w:p w14:paraId="584F2769">
      <w:pPr>
        <w:pStyle w:val="style0"/>
        <w:numPr>
          <w:ilvl w:val="0"/>
          <w:numId w:val="1"/>
        </w:numPr>
        <w:bidi w:val="false"/>
        <w:rPr>
          <w:b/>
          <w:bCs/>
          <w:sz w:val="28"/>
          <w:szCs w:val="36"/>
        </w:rPr>
      </w:pPr>
      <w:r>
        <w:rPr>
          <w:b/>
          <w:bCs/>
          <w:sz w:val="28"/>
          <w:szCs w:val="36"/>
        </w:rPr>
        <w:t>RNA疫苗的分类与作用机制</w:t>
      </w:r>
    </w:p>
    <w:p w14:paraId="6510016D">
      <w:pPr>
        <w:pStyle w:val="style0"/>
        <w:bidi w:val="false"/>
        <w:rPr>
          <w:rFonts w:hint="eastAsia"/>
          <w:b/>
          <w:bCs/>
          <w:sz w:val="24"/>
          <w:szCs w:val="32"/>
          <w:lang w:val="en-US" w:eastAsia="zh-CN"/>
        </w:rPr>
      </w:pPr>
    </w:p>
    <w:p w14:paraId="38264D57">
      <w:pPr>
        <w:pStyle w:val="style0"/>
        <w:numPr>
          <w:ilvl w:val="1"/>
          <w:numId w:val="1"/>
        </w:numPr>
        <w:bidi w:val="false"/>
        <w:rPr>
          <w:b/>
          <w:bCs/>
          <w:sz w:val="24"/>
          <w:szCs w:val="32"/>
        </w:rPr>
      </w:pPr>
      <w:r>
        <w:rPr>
          <w:b/>
          <w:bCs/>
          <w:sz w:val="24"/>
          <w:szCs w:val="32"/>
        </w:rPr>
        <w:t>RNA疫苗的主要类型</w:t>
      </w:r>
    </w:p>
    <w:p w14:paraId="01EFCC18">
      <w:pPr>
        <w:pStyle w:val="style0"/>
        <w:numPr>
          <w:ilvl w:val="0"/>
          <w:numId w:val="0"/>
        </w:numPr>
        <w:bidi w:val="false"/>
        <w:ind w:leftChars="0"/>
        <w:rPr>
          <w:b/>
          <w:bCs/>
          <w:sz w:val="24"/>
          <w:szCs w:val="32"/>
        </w:rPr>
      </w:pPr>
    </w:p>
    <w:p w14:paraId="71FC4332">
      <w:pPr>
        <w:pStyle w:val="style0"/>
        <w:bidi w:val="false"/>
        <w:rPr>
          <w:b/>
          <w:bCs/>
          <w:sz w:val="24"/>
          <w:szCs w:val="32"/>
        </w:rPr>
      </w:pPr>
      <w:r>
        <w:rPr>
          <w:rFonts w:hint="eastAsia"/>
          <w:b/>
          <w:bCs/>
          <w:sz w:val="24"/>
          <w:szCs w:val="32"/>
          <w:lang w:val="en-US" w:eastAsia="zh-CN"/>
        </w:rPr>
        <w:t>2.1.1</w:t>
      </w:r>
      <w:r>
        <w:rPr>
          <w:b/>
          <w:bCs/>
          <w:sz w:val="24"/>
          <w:szCs w:val="32"/>
        </w:rPr>
        <w:t>自由核糖核酸疫苗（mRNA）</w:t>
      </w:r>
    </w:p>
    <w:p w14:paraId="1B0B113A">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自由核糖核酸疫苗（mRNA）是最常见的RNA疫苗类型，采用化学合成或体外转录的方式生成一段编码特定抗原蛋白的mRNA序列。在递送到宿主细胞后，mRNA被翻译为抗原蛋白，从而触发机体免疫应答。mRNA疫苗不具有自我复制能力，因此需要较高剂量的mRNA来确保足够的抗原表达。其设计通常包括优化的编码区、5'和3'非翻译区（UTR）以及聚腺苷酸尾（poly-A tail），以提高翻译效率和分子稳定性。例如，辉瑞-BioNTech和Moderna的COVID-19疫苗就是典型的mRNA疫苗</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vertAlign w:val="superscript"/>
          <w:lang w:val="en-US" w:eastAsia="zh-CN"/>
        </w:rPr>
        <w:t>7</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rPr>
        <w:t>。</w:t>
      </w:r>
    </w:p>
    <w:p w14:paraId="5E209AA9">
      <w:pPr>
        <w:pStyle w:val="style0"/>
        <w:bidi w:val="false"/>
        <w:rPr>
          <w:rFonts w:hint="eastAsia"/>
          <w:b/>
          <w:bCs/>
          <w:sz w:val="24"/>
          <w:szCs w:val="32"/>
          <w:lang w:val="en-US" w:eastAsia="zh-CN"/>
        </w:rPr>
      </w:pPr>
      <w:r>
        <w:rPr>
          <w:rFonts w:hint="eastAsia"/>
          <w:b/>
          <w:bCs/>
          <w:sz w:val="24"/>
          <w:szCs w:val="32"/>
          <w:lang w:val="en-US" w:eastAsia="zh-CN"/>
        </w:rPr>
        <w:t>2.1.2自扩增RNA疫苗（saRNA）</w:t>
      </w:r>
    </w:p>
    <w:p w14:paraId="45C87641">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自扩增RNA疫苗（saRNA）在mRNA的基础上进一步引入病毒复制酶的编码区，使其在宿主细胞中具备自我复制能力。通过这种方式，较小剂量的saRNA即可产生足够的抗原蛋白，从而显著降低疫苗的生产成本。saRNA疫苗主要源于单链正链RNA病毒（如α病毒）的基因组结构，通常包含抗原序列和复制酶序列。尽管其递送和稳定性面临一定技术挑战，但自扩增特性为低剂量疫苗开发提供了潜在的解决方案</w:t>
      </w:r>
      <w:r>
        <w:rPr>
          <w:rFonts w:ascii="Times New Roman" w:cs="Times New Roman" w:hAnsi="Times New Roman" w:hint="eastAsia"/>
          <w:sz w:val="24"/>
          <w:szCs w:val="24"/>
          <w:vertAlign w:val="superscript"/>
          <w:lang w:val="en-US" w:eastAsia="zh-CN"/>
        </w:rPr>
        <w:t>[11]</w:t>
      </w:r>
      <w:r>
        <w:rPr>
          <w:rFonts w:ascii="Times New Roman" w:cs="Times New Roman" w:hAnsi="Times New Roman" w:hint="default"/>
          <w:sz w:val="24"/>
          <w:szCs w:val="24"/>
        </w:rPr>
        <w:t>。</w:t>
      </w:r>
    </w:p>
    <w:p w14:paraId="4D73FC5D">
      <w:pPr>
        <w:pStyle w:val="style0"/>
        <w:numPr>
          <w:ilvl w:val="1"/>
          <w:numId w:val="1"/>
        </w:numPr>
        <w:bidi w:val="false"/>
        <w:rPr>
          <w:b/>
          <w:bCs/>
          <w:sz w:val="24"/>
          <w:szCs w:val="32"/>
        </w:rPr>
      </w:pPr>
      <w:r>
        <w:rPr>
          <w:b/>
          <w:bCs/>
          <w:sz w:val="24"/>
          <w:szCs w:val="32"/>
        </w:rPr>
        <w:t>RNA疫苗的作用机制</w:t>
      </w:r>
    </w:p>
    <w:p w14:paraId="7C2D9C1E">
      <w:pPr>
        <w:pStyle w:val="style0"/>
        <w:bidi w:val="false"/>
        <w:rPr>
          <w:rFonts w:hint="eastAsia"/>
          <w:b/>
          <w:bCs/>
          <w:sz w:val="24"/>
          <w:szCs w:val="32"/>
          <w:lang w:val="en-US" w:eastAsia="zh-CN"/>
        </w:rPr>
      </w:pPr>
    </w:p>
    <w:p w14:paraId="78673ED8">
      <w:pPr>
        <w:pStyle w:val="style0"/>
        <w:bidi w:val="false"/>
        <w:rPr>
          <w:rFonts w:hint="eastAsia"/>
          <w:b/>
          <w:bCs/>
          <w:sz w:val="24"/>
          <w:szCs w:val="32"/>
          <w:lang w:val="en-US" w:eastAsia="zh-CN"/>
        </w:rPr>
      </w:pPr>
      <w:r>
        <w:rPr>
          <w:rFonts w:hint="eastAsia"/>
          <w:b/>
          <w:bCs/>
          <w:sz w:val="24"/>
          <w:szCs w:val="32"/>
          <w:lang w:val="en-US" w:eastAsia="zh-CN"/>
        </w:rPr>
        <w:t>2.2.1病毒抗原的表达与免疫激活过程</w:t>
      </w:r>
    </w:p>
    <w:p w14:paraId="3057C7CD">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RNA疫苗通过编码特定的病原体抗原序列，将mRNA递送至宿主细胞后，利用宿主的核糖体翻译抗原蛋白。翻译后的抗原蛋白被加工并呈递至细胞表面，激活两种主要的免疫应答途径：体液免疫：抗原蛋白被B细胞识别，诱导其分化为浆细胞，产生特异性抗体。细胞免疫：抗原经主要组织相容性复合体（MHC）呈递，激活CD4+辅助性T细胞和CD8+细胞毒性T细胞，清除被感染或癌变的细胞。这种免疫激活过程模拟了天然感染，具有高效和持久的特点</w:t>
      </w:r>
      <w:r>
        <w:rPr>
          <w:rFonts w:ascii="Times New Roman" w:cs="Times New Roman" w:hAnsi="Times New Roman" w:hint="eastAsia"/>
          <w:sz w:val="24"/>
          <w:szCs w:val="24"/>
          <w:vertAlign w:val="superscript"/>
          <w:lang w:val="en-US" w:eastAsia="zh-CN"/>
        </w:rPr>
        <w:t>[12]</w:t>
      </w:r>
      <w:r>
        <w:rPr>
          <w:rFonts w:ascii="Times New Roman" w:cs="Times New Roman" w:hAnsi="Times New Roman" w:hint="default"/>
          <w:sz w:val="24"/>
          <w:szCs w:val="24"/>
        </w:rPr>
        <w:t>。</w:t>
      </w:r>
    </w:p>
    <w:p w14:paraId="5AA78CB3">
      <w:pPr>
        <w:pStyle w:val="style0"/>
        <w:bidi w:val="false"/>
        <w:rPr>
          <w:rFonts w:hint="eastAsia"/>
          <w:b/>
          <w:bCs/>
          <w:sz w:val="24"/>
          <w:szCs w:val="32"/>
          <w:lang w:val="en-US" w:eastAsia="zh-CN"/>
        </w:rPr>
      </w:pPr>
      <w:r>
        <w:rPr>
          <w:rFonts w:hint="eastAsia"/>
          <w:b/>
          <w:bCs/>
          <w:sz w:val="24"/>
          <w:szCs w:val="32"/>
          <w:lang w:val="en-US" w:eastAsia="zh-CN"/>
        </w:rPr>
        <w:t>2.2.2核酸的体内传递与翻译机制</w:t>
      </w:r>
    </w:p>
    <w:p w14:paraId="21FC81EF">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RNA疫苗的功能实现依赖于高效的核酸递送系统。目前，脂质纳米颗粒（LNPs）是最广泛使用的递送方式，可保护mRNA免受体外降解，并通过内吞作用进入宿主细胞。进入细胞后，mRNA释放到细胞质中，由宿主的核糖体直接翻译为抗原蛋白。RNA分子在体内逐渐降解，不会整合到宿主基因组中，进一步提升了疫苗的安全性</w:t>
      </w:r>
      <w:r>
        <w:rPr>
          <w:rFonts w:ascii="Times New Roman" w:cs="Times New Roman" w:hAnsi="Times New Roman" w:hint="default"/>
          <w:sz w:val="24"/>
          <w:szCs w:val="24"/>
          <w:vertAlign w:val="superscript"/>
          <w:lang w:val="en-US"/>
        </w:rPr>
        <w:t>[2]</w:t>
      </w:r>
      <w:r>
        <w:rPr>
          <w:rFonts w:ascii="Times New Roman" w:cs="Times New Roman" w:hAnsi="Times New Roman" w:hint="default"/>
          <w:sz w:val="24"/>
          <w:szCs w:val="24"/>
        </w:rPr>
        <w:t>。</w:t>
      </w:r>
    </w:p>
    <w:p w14:paraId="035578E5">
      <w:pPr>
        <w:pStyle w:val="style0"/>
        <w:numPr>
          <w:ilvl w:val="0"/>
          <w:numId w:val="1"/>
        </w:numPr>
        <w:bidi w:val="false"/>
        <w:rPr>
          <w:rFonts w:hint="default"/>
          <w:b/>
          <w:bCs/>
          <w:sz w:val="28"/>
          <w:szCs w:val="36"/>
          <w:lang w:val="en-US" w:eastAsia="zh-CN"/>
        </w:rPr>
      </w:pPr>
      <w:r>
        <w:rPr>
          <w:rFonts w:hint="default"/>
          <w:b/>
          <w:bCs/>
          <w:sz w:val="28"/>
          <w:szCs w:val="36"/>
          <w:lang w:val="en-US" w:eastAsia="zh-CN"/>
        </w:rPr>
        <w:t>RNA疫苗的设计与制备技术</w:t>
      </w:r>
    </w:p>
    <w:p w14:paraId="23C1CE35">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RNA疫苗的成功依赖于先进的设计和制备技术，从RNA序列的优化到递送系统的开发，以及稳定性与免疫原性的提升，均在技术细节上体现了高度的科学创新。</w:t>
      </w:r>
    </w:p>
    <w:p w14:paraId="220477AE">
      <w:pPr>
        <w:pStyle w:val="style0"/>
        <w:numPr>
          <w:ilvl w:val="1"/>
          <w:numId w:val="1"/>
        </w:numPr>
        <w:bidi w:val="false"/>
        <w:rPr>
          <w:rFonts w:hint="default"/>
          <w:b/>
          <w:bCs/>
          <w:sz w:val="24"/>
          <w:szCs w:val="32"/>
          <w:lang w:val="en-US" w:eastAsia="zh-CN"/>
        </w:rPr>
      </w:pPr>
      <w:r>
        <w:rPr>
          <w:rFonts w:hint="default"/>
          <w:b/>
          <w:bCs/>
          <w:sz w:val="24"/>
          <w:szCs w:val="32"/>
          <w:lang w:val="en-US" w:eastAsia="zh-CN"/>
        </w:rPr>
        <w:t>RNA序列优化</w:t>
      </w:r>
    </w:p>
    <w:p w14:paraId="2400BDD5">
      <w:pPr>
        <w:pStyle w:val="style5"/>
        <w:keepNext w:val="false"/>
        <w:keepLines w:val="false"/>
        <w:widowControl/>
        <w:suppressLineNumbers w:val="false"/>
        <w:rPr>
          <w:rFonts w:ascii="Calibri" w:cs="宋体" w:eastAsia="宋体" w:hAnsi="Calibri" w:hint="eastAsia"/>
          <w:b/>
          <w:bCs/>
          <w:kern w:val="2"/>
          <w:sz w:val="24"/>
          <w:szCs w:val="32"/>
          <w:lang w:val="en-US" w:bidi="ar-SA" w:eastAsia="zh-CN"/>
        </w:rPr>
      </w:pPr>
      <w:r>
        <w:rPr>
          <w:rFonts w:ascii="Calibri" w:cs="宋体" w:eastAsia="宋体" w:hAnsi="Calibri" w:hint="eastAsia"/>
          <w:b/>
          <w:bCs/>
          <w:kern w:val="2"/>
          <w:sz w:val="24"/>
          <w:szCs w:val="32"/>
          <w:lang w:val="en-US" w:bidi="ar-SA" w:eastAsia="zh-CN"/>
        </w:rPr>
        <w:t>3.1.1 UTR优化</w:t>
      </w:r>
    </w:p>
    <w:p w14:paraId="4526D62F">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非翻译区（Untranslated Regions, UTR）是mRNA分子中不编码蛋白质但对翻译效率和稳定性至关重要的部分。通过优化5'和3'UTR序列，可以增强核糖体结合效率并提高mRNA的稳定性。例如，在5'UTR中引入高效核糖体结合位点（如Kozak序列），以及在3'UTR中添加稳定信号序列（如α-珠蛋白基因序列），均可显著提升抗原蛋白的表达水平</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vertAlign w:val="superscript"/>
          <w:lang w:val="en-US" w:eastAsia="zh-CN"/>
        </w:rPr>
        <w:t>8</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rPr>
        <w:t>。</w:t>
      </w:r>
    </w:p>
    <w:p w14:paraId="1A65388F">
      <w:pPr>
        <w:pStyle w:val="style5"/>
        <w:keepNext w:val="false"/>
        <w:keepLines w:val="false"/>
        <w:widowControl/>
        <w:suppressLineNumbers w:val="false"/>
        <w:jc w:val="left"/>
        <w:rPr>
          <w:rFonts w:ascii="Calibri" w:cs="宋体" w:eastAsia="宋体" w:hAnsi="Calibri" w:hint="eastAsia"/>
          <w:b/>
          <w:bCs/>
          <w:kern w:val="2"/>
          <w:sz w:val="24"/>
          <w:szCs w:val="32"/>
          <w:lang w:val="en-US" w:bidi="ar-SA" w:eastAsia="zh-CN"/>
        </w:rPr>
      </w:pPr>
      <w:r>
        <w:rPr>
          <w:rFonts w:ascii="Calibri" w:cs="宋体" w:eastAsia="宋体" w:hAnsi="Calibri" w:hint="eastAsia"/>
          <w:b/>
          <w:bCs/>
          <w:kern w:val="2"/>
          <w:sz w:val="24"/>
          <w:szCs w:val="32"/>
          <w:lang w:val="en-US" w:bidi="ar-SA" w:eastAsia="zh-CN"/>
        </w:rPr>
        <w:t>3.1.2 密码子选择与修饰</w:t>
      </w:r>
    </w:p>
    <w:p w14:paraId="3281DF1E">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密码子选择影响mRNA的翻译速度和蛋白质表达量。由于宿主细胞对特定密码子的偏好，RNA疫苗通常采用优化后的密码子表达到更高的表达效率。此外，mRNA中的核苷酸修饰（如使用N1-甲基假尿苷（m1Ψ）替代尿苷）能够减少宿主先天免疫系统的识别，降低细胞因子释放，同时增强翻译效率和分子稳定性</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vertAlign w:val="superscript"/>
          <w:lang w:val="en-US" w:eastAsia="zh-CN"/>
        </w:rPr>
        <w:t>10</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rPr>
        <w:t>。</w:t>
      </w:r>
    </w:p>
    <w:p w14:paraId="7BAA897E">
      <w:pPr>
        <w:pStyle w:val="style0"/>
        <w:numPr>
          <w:ilvl w:val="1"/>
          <w:numId w:val="1"/>
        </w:numPr>
        <w:bidi w:val="false"/>
        <w:rPr>
          <w:rFonts w:hint="eastAsia"/>
          <w:b/>
          <w:bCs/>
          <w:sz w:val="24"/>
          <w:szCs w:val="32"/>
          <w:lang w:val="en-US" w:eastAsia="zh-CN"/>
        </w:rPr>
      </w:pPr>
      <w:r>
        <w:rPr>
          <w:rFonts w:hint="eastAsia"/>
          <w:b/>
          <w:bCs/>
          <w:sz w:val="24"/>
          <w:szCs w:val="32"/>
          <w:lang w:val="en-US" w:eastAsia="zh-CN"/>
        </w:rPr>
        <w:t>纳米递送系统</w:t>
      </w:r>
    </w:p>
    <w:p w14:paraId="3EB73C6B">
      <w:pPr>
        <w:pStyle w:val="style5"/>
        <w:keepNext w:val="false"/>
        <w:keepLines w:val="false"/>
        <w:widowControl/>
        <w:suppressLineNumbers w:val="false"/>
        <w:jc w:val="left"/>
        <w:rPr>
          <w:rFonts w:ascii="Calibri" w:cs="宋体" w:eastAsia="宋体" w:hAnsi="Calibri" w:hint="eastAsia"/>
          <w:b/>
          <w:bCs/>
          <w:kern w:val="2"/>
          <w:sz w:val="24"/>
          <w:szCs w:val="32"/>
          <w:lang w:val="en-US" w:bidi="ar-SA" w:eastAsia="zh-CN"/>
        </w:rPr>
      </w:pPr>
      <w:r>
        <w:rPr>
          <w:rFonts w:ascii="Calibri" w:cs="宋体" w:eastAsia="宋体" w:hAnsi="Calibri" w:hint="eastAsia"/>
          <w:b/>
          <w:bCs/>
          <w:kern w:val="2"/>
          <w:sz w:val="24"/>
          <w:szCs w:val="32"/>
          <w:lang w:val="en-US" w:bidi="ar-SA" w:eastAsia="zh-CN"/>
        </w:rPr>
        <w:t>3.2.1 脂质纳米颗粒（LNPs）</w:t>
      </w:r>
    </w:p>
    <w:p w14:paraId="223492E2">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脂质纳米颗粒（LNPs）是RNA疫苗最广泛使用的递送系统，能有效保护mRNA免受降解并促进其进入宿主细胞。LNPs通常由离子化脂质、胆固醇、辅助脂质和PEG修饰脂质组成，形成稳定的脂质包裹结构。通过静电作用与mRNA结合后，LNPs能够靶向细胞并通过内吞作用将mRNA递送至细胞质中</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vertAlign w:val="superscript"/>
          <w:lang w:val="en-US" w:eastAsia="zh-CN"/>
        </w:rPr>
        <w:t>10</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rPr>
        <w:t>。辉瑞-BioNTech和Moderna的新冠疫苗即采用LNP技术，验证了其高效性和可行性。</w:t>
      </w:r>
    </w:p>
    <w:p w14:paraId="12C1114D">
      <w:pPr>
        <w:pStyle w:val="style5"/>
        <w:keepNext w:val="false"/>
        <w:keepLines w:val="false"/>
        <w:widowControl/>
        <w:suppressLineNumbers w:val="false"/>
        <w:jc w:val="left"/>
        <w:rPr>
          <w:rFonts w:ascii="Calibri" w:cs="宋体" w:eastAsia="宋体" w:hAnsi="Calibri" w:hint="eastAsia"/>
          <w:b/>
          <w:bCs/>
          <w:kern w:val="2"/>
          <w:sz w:val="24"/>
          <w:szCs w:val="32"/>
          <w:lang w:val="en-US" w:bidi="ar-SA" w:eastAsia="zh-CN"/>
        </w:rPr>
      </w:pPr>
      <w:r>
        <w:rPr>
          <w:rFonts w:ascii="Calibri" w:cs="宋体" w:eastAsia="宋体" w:hAnsi="Calibri" w:hint="eastAsia"/>
          <w:b/>
          <w:bCs/>
          <w:kern w:val="2"/>
          <w:sz w:val="24"/>
          <w:szCs w:val="32"/>
          <w:lang w:val="en-US" w:bidi="ar-SA" w:eastAsia="zh-CN"/>
        </w:rPr>
        <w:t>3.2.2 聚合物和其他载体的应用</w:t>
      </w:r>
    </w:p>
    <w:p w14:paraId="1CB2DA66">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除了LNPs，多种聚合物载体（如聚乙烯亚胺（PEI）和聚乳酸-羟基乙酸共聚物（PLGA））也在RNA疫苗递送中展现出潜力。这些载体通过化学修饰实现RNA的稳定封装和定向递送。此外，阳离子脂质体和病毒载体的应用也为递送系统提供了更多选择</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vertAlign w:val="superscript"/>
          <w:lang w:val="en-US" w:eastAsia="zh-CN"/>
        </w:rPr>
        <w:t>9</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rPr>
        <w:t>。</w:t>
      </w:r>
    </w:p>
    <w:p w14:paraId="385FA969">
      <w:pPr>
        <w:pStyle w:val="style4"/>
        <w:keepNext w:val="false"/>
        <w:keepLines w:val="false"/>
        <w:widowControl/>
        <w:suppressLineNumbers w:val="false"/>
        <w:rPr>
          <w:rFonts w:ascii="Calibri" w:cs="宋体" w:eastAsia="宋体" w:hAnsi="Calibri" w:hint="eastAsia"/>
          <w:b/>
          <w:bCs/>
          <w:kern w:val="2"/>
          <w:sz w:val="24"/>
          <w:szCs w:val="32"/>
          <w:lang w:val="en-US" w:bidi="ar-SA" w:eastAsia="zh-CN"/>
        </w:rPr>
      </w:pPr>
      <w:r>
        <w:rPr>
          <w:rFonts w:ascii="Calibri" w:cs="宋体" w:eastAsia="宋体" w:hAnsi="Calibri" w:hint="eastAsia"/>
          <w:b/>
          <w:bCs/>
          <w:kern w:val="2"/>
          <w:sz w:val="24"/>
          <w:szCs w:val="32"/>
          <w:lang w:val="en-US" w:bidi="ar-SA" w:eastAsia="zh-CN"/>
        </w:rPr>
        <w:t>3.3 稳定性与免疫原性提升技术</w:t>
      </w:r>
    </w:p>
    <w:p w14:paraId="1A551B1C">
      <w:pPr>
        <w:pStyle w:val="style5"/>
        <w:keepNext w:val="false"/>
        <w:keepLines w:val="false"/>
        <w:widowControl/>
        <w:suppressLineNumbers w:val="false"/>
        <w:jc w:val="left"/>
        <w:rPr>
          <w:rFonts w:ascii="Calibri" w:cs="宋体" w:eastAsia="宋体" w:hAnsi="Calibri" w:hint="default"/>
          <w:b/>
          <w:bCs/>
          <w:kern w:val="2"/>
          <w:sz w:val="24"/>
          <w:szCs w:val="32"/>
          <w:lang w:val="en-US" w:bidi="ar-SA" w:eastAsia="zh-CN"/>
        </w:rPr>
      </w:pPr>
      <w:r>
        <w:rPr>
          <w:rFonts w:ascii="Calibri" w:cs="宋体" w:eastAsia="宋体" w:hAnsi="Calibri" w:hint="eastAsia"/>
          <w:b/>
          <w:bCs/>
          <w:kern w:val="2"/>
          <w:sz w:val="24"/>
          <w:szCs w:val="32"/>
          <w:lang w:val="en-US" w:bidi="ar-SA" w:eastAsia="zh-CN"/>
        </w:rPr>
        <w:t xml:space="preserve">3.3.1 </w:t>
      </w:r>
      <w:r>
        <w:rPr>
          <w:rFonts w:ascii="Calibri" w:cs="宋体" w:eastAsia="宋体" w:hAnsi="Calibri" w:hint="default"/>
          <w:b/>
          <w:bCs/>
          <w:kern w:val="2"/>
          <w:sz w:val="24"/>
          <w:szCs w:val="32"/>
          <w:lang w:val="en-US" w:bidi="ar-SA" w:eastAsia="zh-CN"/>
        </w:rPr>
        <w:t>化学修饰（如m1Ψ）</w:t>
      </w:r>
    </w:p>
    <w:p w14:paraId="296B514D">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RNA分子天然不稳定且易被体内核酸酶降解。为提升其稳定性和翻译效率，科学家采用化学修饰技术，例如在核苷酸中引入N1-甲基假尿苷（m1Ψ）或5-甲基胞嘧啶。这些修饰不仅可以减少先天免疫系统的过度反应，还能显著提高抗原蛋白的表达水平</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vertAlign w:val="superscript"/>
          <w:lang w:val="en-US" w:eastAsia="zh-CN"/>
        </w:rPr>
        <w:t>11</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rPr>
        <w:t>。</w:t>
      </w:r>
    </w:p>
    <w:p w14:paraId="71DD7A46">
      <w:pPr>
        <w:pStyle w:val="style5"/>
        <w:keepNext w:val="false"/>
        <w:keepLines w:val="false"/>
        <w:widowControl/>
        <w:suppressLineNumbers w:val="false"/>
        <w:jc w:val="left"/>
        <w:rPr>
          <w:rFonts w:ascii="Calibri" w:cs="宋体" w:eastAsia="宋体" w:hAnsi="Calibri" w:hint="eastAsia"/>
          <w:b/>
          <w:bCs/>
          <w:kern w:val="2"/>
          <w:sz w:val="24"/>
          <w:szCs w:val="32"/>
          <w:lang w:val="en-US" w:bidi="ar-SA" w:eastAsia="zh-CN"/>
        </w:rPr>
      </w:pPr>
      <w:r>
        <w:rPr>
          <w:rFonts w:ascii="Calibri" w:cs="宋体" w:eastAsia="宋体" w:hAnsi="Calibri" w:hint="eastAsia"/>
          <w:b/>
          <w:bCs/>
          <w:kern w:val="2"/>
          <w:sz w:val="24"/>
          <w:szCs w:val="32"/>
          <w:lang w:val="en-US" w:bidi="ar-SA" w:eastAsia="zh-CN"/>
        </w:rPr>
        <w:t>3.3.2 包裹技术及冷链运输优化</w:t>
      </w:r>
    </w:p>
    <w:p w14:paraId="5BEA60B5">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RNA疫苗的稳定性对储存条件要求较高。通过纳米颗粒包裹技术和优化疫苗配方，可延长RNA分子的半衰期，减少对超低温冷链的依赖。此外，新型冻干技术正在探索中，旨在为RNA疫苗提供更便捷的储存和运输解决方案，特别是在资源有限的地区应用时尤为重要。</w:t>
      </w:r>
    </w:p>
    <w:p w14:paraId="6BB4B00F">
      <w:pPr>
        <w:pStyle w:val="style0"/>
        <w:numPr>
          <w:ilvl w:val="0"/>
          <w:numId w:val="1"/>
        </w:numPr>
        <w:bidi w:val="false"/>
        <w:rPr>
          <w:rFonts w:hint="default"/>
          <w:b/>
          <w:bCs/>
          <w:sz w:val="28"/>
          <w:szCs w:val="36"/>
          <w:lang w:val="en-US" w:eastAsia="zh-CN"/>
        </w:rPr>
      </w:pPr>
      <w:r>
        <w:rPr>
          <w:rFonts w:hint="default"/>
          <w:b/>
          <w:bCs/>
          <w:sz w:val="28"/>
          <w:szCs w:val="36"/>
          <w:lang w:val="en-US" w:eastAsia="zh-CN"/>
        </w:rPr>
        <w:t>RNA疫苗的应用现状</w:t>
      </w:r>
    </w:p>
    <w:p w14:paraId="044DED09">
      <w:pPr>
        <w:pStyle w:val="style4"/>
        <w:keepNext w:val="false"/>
        <w:keepLines w:val="false"/>
        <w:widowControl/>
        <w:suppressLineNumbers w:val="false"/>
        <w:rPr>
          <w:rFonts w:ascii="Calibri" w:cs="宋体" w:eastAsia="宋体" w:hAnsi="Calibri" w:hint="eastAsia"/>
          <w:b/>
          <w:bCs/>
          <w:kern w:val="2"/>
          <w:sz w:val="24"/>
          <w:szCs w:val="32"/>
          <w:lang w:val="en-US" w:bidi="ar-SA" w:eastAsia="zh-CN"/>
        </w:rPr>
      </w:pPr>
      <w:r>
        <w:rPr>
          <w:rFonts w:ascii="Calibri" w:cs="宋体" w:eastAsia="宋体" w:hAnsi="Calibri" w:hint="eastAsia"/>
          <w:b/>
          <w:bCs/>
          <w:kern w:val="2"/>
          <w:sz w:val="24"/>
          <w:szCs w:val="32"/>
          <w:lang w:val="en-US" w:bidi="ar-SA" w:eastAsia="zh-CN"/>
        </w:rPr>
        <w:t>4.1 新冠病毒疫苗的突破</w:t>
      </w:r>
    </w:p>
    <w:p w14:paraId="0C616D92">
      <w:pPr>
        <w:pStyle w:val="style4"/>
        <w:keepNext w:val="false"/>
        <w:keepLines w:val="false"/>
        <w:widowControl/>
        <w:suppressLineNumbers w:val="false"/>
        <w:jc w:val="left"/>
        <w:rPr>
          <w:rFonts w:ascii="Calibri" w:cs="宋体" w:eastAsia="宋体" w:hAnsi="Calibri" w:hint="eastAsia"/>
          <w:b/>
          <w:bCs/>
          <w:kern w:val="2"/>
          <w:sz w:val="24"/>
          <w:szCs w:val="32"/>
          <w:lang w:val="en-US" w:bidi="ar-SA" w:eastAsia="zh-CN"/>
        </w:rPr>
      </w:pPr>
      <w:r>
        <w:rPr>
          <w:rFonts w:ascii="Calibri" w:cs="宋体" w:eastAsia="宋体" w:hAnsi="Calibri" w:hint="eastAsia"/>
          <w:b/>
          <w:bCs/>
          <w:kern w:val="2"/>
          <w:sz w:val="24"/>
          <w:szCs w:val="32"/>
          <w:lang w:val="en-US" w:bidi="ar-SA" w:eastAsia="zh-CN"/>
        </w:rPr>
        <w:t>4.1.1 Pfizer-BioNTech和Moderna疫苗的成功案例</w:t>
      </w:r>
    </w:p>
    <w:p w14:paraId="227C8118">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新冠疫情期间，RNA疫苗技术迎来了前所未有的发展契机。Pfizer-BioNTech和Moderna开发的mRNA疫苗成为全球首批获批紧急使用的新冠疫苗。两种疫苗均以编码新冠病毒刺突蛋白（S蛋白）的mRNA为核心</w:t>
      </w:r>
      <w:r>
        <w:rPr>
          <w:rFonts w:ascii="Times New Roman" w:cs="Times New Roman" w:hAnsi="Times New Roman" w:hint="default"/>
          <w:sz w:val="24"/>
          <w:szCs w:val="24"/>
          <w:vertAlign w:val="superscript"/>
          <w:lang w:val="en-US"/>
        </w:rPr>
        <w:t>[1]</w:t>
      </w:r>
      <w:r>
        <w:rPr>
          <w:rFonts w:ascii="Times New Roman" w:cs="Times New Roman" w:hAnsi="Times New Roman" w:hint="default"/>
          <w:sz w:val="24"/>
          <w:szCs w:val="24"/>
        </w:rPr>
        <w:t>，通过脂质纳米颗粒（LNPs）递送，实现了高效的免疫保护。大规模临床试验证明，这些疫苗的保护效力超过90%，在全球范围内成功遏制了疫情的蔓延，为RNA疫苗技术树立了重要里程碑</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vertAlign w:val="superscript"/>
          <w:lang w:val="en-US" w:eastAsia="zh-CN"/>
        </w:rPr>
        <w:t>12</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rPr>
        <w:t>。</w:t>
      </w:r>
    </w:p>
    <w:p w14:paraId="61057CE5">
      <w:pPr>
        <w:pStyle w:val="style5"/>
        <w:keepNext w:val="false"/>
        <w:keepLines w:val="false"/>
        <w:widowControl/>
        <w:suppressLineNumbers w:val="false"/>
        <w:rPr>
          <w:rFonts w:ascii="Calibri" w:cs="宋体" w:eastAsia="宋体" w:hAnsi="Calibri" w:hint="eastAsia"/>
          <w:b/>
          <w:bCs/>
          <w:kern w:val="2"/>
          <w:sz w:val="24"/>
          <w:szCs w:val="32"/>
          <w:lang w:val="en-US" w:bidi="ar-SA" w:eastAsia="zh-CN"/>
        </w:rPr>
      </w:pPr>
      <w:r>
        <w:rPr>
          <w:rFonts w:ascii="Calibri" w:cs="宋体" w:eastAsia="宋体" w:hAnsi="Calibri" w:hint="eastAsia"/>
          <w:b/>
          <w:bCs/>
          <w:kern w:val="2"/>
          <w:sz w:val="24"/>
          <w:szCs w:val="32"/>
          <w:lang w:val="en-US" w:bidi="ar-SA" w:eastAsia="zh-CN"/>
        </w:rPr>
        <w:t>4.1.2 研发周期与快速审批的挑战</w:t>
      </w:r>
    </w:p>
    <w:p w14:paraId="6A8A23CC">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RNA疫苗在新冠疫情中的快速研发与审批展现了其技术优势。传统疫苗通常需要数年时间，而mRNA疫苗从设计到上市仅用了不到一年。这得益于其无需培养病原体的特性以及灵活的生产流程。然而，快速审批也引发了一些质疑，包括长期安全性、免疫持久性以及变异毒株防护能力等问题。此外，冷链运输的依赖性也在一定程度上限制了RNA疫苗的全球可及性，尤其是在资源有限的地区。</w:t>
      </w:r>
    </w:p>
    <w:p w14:paraId="55D3F200">
      <w:pPr>
        <w:pStyle w:val="style5"/>
        <w:keepNext w:val="false"/>
        <w:keepLines w:val="false"/>
        <w:widowControl/>
        <w:suppressLineNumbers w:val="false"/>
        <w:jc w:val="left"/>
        <w:rPr>
          <w:rFonts w:ascii="Calibri" w:cs="宋体" w:eastAsia="宋体" w:hAnsi="Calibri" w:hint="eastAsia"/>
          <w:b/>
          <w:bCs/>
          <w:kern w:val="2"/>
          <w:sz w:val="24"/>
          <w:szCs w:val="32"/>
          <w:lang w:val="en-US" w:bidi="ar-SA" w:eastAsia="zh-CN"/>
        </w:rPr>
      </w:pPr>
      <w:r>
        <w:rPr>
          <w:rFonts w:ascii="Calibri" w:cs="宋体" w:eastAsia="宋体" w:hAnsi="Calibri" w:hint="eastAsia"/>
          <w:b/>
          <w:bCs/>
          <w:kern w:val="2"/>
          <w:sz w:val="24"/>
          <w:szCs w:val="32"/>
          <w:lang w:val="en-US" w:bidi="ar-SA" w:eastAsia="zh-CN"/>
        </w:rPr>
        <w:t>4.2 RNA疫苗在其他疾病中的探</w:t>
      </w:r>
      <w:bookmarkStart w:id="0" w:name="_GoBack"/>
      <w:bookmarkEnd w:id="0"/>
      <w:r>
        <w:rPr>
          <w:rFonts w:ascii="Calibri" w:cs="宋体" w:eastAsia="宋体" w:hAnsi="Calibri" w:hint="eastAsia"/>
          <w:b/>
          <w:bCs/>
          <w:kern w:val="2"/>
          <w:sz w:val="24"/>
          <w:szCs w:val="32"/>
          <w:lang w:val="en-US" w:bidi="ar-SA" w:eastAsia="zh-CN"/>
        </w:rPr>
        <w:t>索</w:t>
      </w:r>
    </w:p>
    <w:p w14:paraId="4B85706A">
      <w:pPr>
        <w:pStyle w:val="style5"/>
        <w:keepNext w:val="false"/>
        <w:keepLines w:val="false"/>
        <w:widowControl/>
        <w:suppressLineNumbers w:val="false"/>
        <w:jc w:val="left"/>
        <w:rPr>
          <w:rFonts w:ascii="Calibri" w:cs="宋体" w:eastAsia="宋体" w:hAnsi="Calibri" w:hint="eastAsia"/>
          <w:b/>
          <w:bCs/>
          <w:kern w:val="2"/>
          <w:sz w:val="24"/>
          <w:szCs w:val="32"/>
          <w:lang w:val="en-US" w:bidi="ar-SA" w:eastAsia="zh-CN"/>
        </w:rPr>
      </w:pPr>
      <w:r>
        <w:rPr>
          <w:rFonts w:ascii="Calibri" w:cs="宋体" w:eastAsia="宋体" w:hAnsi="Calibri" w:hint="eastAsia"/>
          <w:b/>
          <w:bCs/>
          <w:kern w:val="2"/>
          <w:sz w:val="24"/>
          <w:szCs w:val="32"/>
          <w:lang w:val="en-US" w:bidi="ar-SA" w:eastAsia="zh-CN"/>
        </w:rPr>
        <w:t>4.2.1 传染病（如流感、寨卡病毒）</w:t>
      </w:r>
    </w:p>
    <w:p w14:paraId="643F2E93">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RNA疫苗的快速开发能力使其在其他传染病中的应用成为研究热点。例如，在流感病毒防控中，RNA疫苗可以根据每年流感毒株的变化快速调整抗原序列，提升疫苗的适应性和效力。同样，针对寨卡病毒的mRNA疫苗已在动物模型中显示出显著的免疫保护效果，并进入了早期临床试验阶段。这些研究表明，RNA疫苗技术在应对新兴传染病和季节性流行病方面具有独特优势</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vertAlign w:val="superscript"/>
          <w:lang w:val="en-US" w:eastAsia="zh-CN"/>
        </w:rPr>
        <w:t>13</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rPr>
        <w:t>。</w:t>
      </w:r>
    </w:p>
    <w:p w14:paraId="27275BA4">
      <w:pPr>
        <w:pStyle w:val="style5"/>
        <w:keepNext w:val="false"/>
        <w:keepLines w:val="false"/>
        <w:widowControl/>
        <w:suppressLineNumbers w:val="false"/>
        <w:jc w:val="left"/>
        <w:rPr>
          <w:rFonts w:ascii="Calibri" w:cs="宋体" w:eastAsia="宋体" w:hAnsi="Calibri" w:hint="eastAsia"/>
          <w:b/>
          <w:bCs/>
          <w:kern w:val="2"/>
          <w:sz w:val="24"/>
          <w:szCs w:val="32"/>
          <w:lang w:val="en-US" w:bidi="ar-SA" w:eastAsia="zh-CN"/>
        </w:rPr>
      </w:pPr>
      <w:r>
        <w:rPr>
          <w:rFonts w:ascii="Calibri" w:cs="宋体" w:eastAsia="宋体" w:hAnsi="Calibri" w:hint="eastAsia"/>
          <w:b/>
          <w:bCs/>
          <w:kern w:val="2"/>
          <w:sz w:val="24"/>
          <w:szCs w:val="32"/>
          <w:lang w:val="en-US" w:bidi="ar-SA" w:eastAsia="zh-CN"/>
        </w:rPr>
        <w:t>4.2.2 癌症治疗疫苗的发展</w:t>
      </w:r>
    </w:p>
    <w:p w14:paraId="7630360E">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RNA疫苗在癌症治疗中的应用集中于个性化治疗方向。通过提取患者肿瘤中的新抗原信息，设计编码特定肿瘤抗原的mRNA疫苗，能够诱导机体免疫系统识别并攻击癌细胞。例如，BioNTech开发的癌症治疗性RNA疫苗已在黑色素瘤等实体瘤的临床试验中取得初步成果。此外，联合免疫检查点抑制剂（如PD-1/PD-L1抗体）的治疗策略进一步增强了RNA疫苗的抗肿瘤效应，为癌症免疫治疗提供了新的解决方案</w:t>
      </w:r>
      <w:r>
        <w:rPr>
          <w:rFonts w:ascii="Times New Roman" w:cs="Times New Roman" w:hAnsi="Times New Roman" w:hint="eastAsia"/>
          <w:sz w:val="24"/>
          <w:szCs w:val="24"/>
          <w:vertAlign w:val="superscript"/>
          <w:lang w:val="en-US" w:eastAsia="zh-CN"/>
        </w:rPr>
        <w:t>[1</w:t>
      </w:r>
      <w:r>
        <w:rPr>
          <w:rFonts w:ascii="Times New Roman" w:cs="Times New Roman" w:hAnsi="Times New Roman" w:hint="default"/>
          <w:sz w:val="24"/>
          <w:szCs w:val="24"/>
          <w:vertAlign w:val="superscript"/>
          <w:lang w:val="en-US" w:eastAsia="zh-CN"/>
        </w:rPr>
        <w:t>5</w:t>
      </w:r>
      <w:r>
        <w:rPr>
          <w:rFonts w:ascii="Times New Roman" w:cs="Times New Roman" w:hAnsi="Times New Roman" w:hint="eastAsia"/>
          <w:sz w:val="24"/>
          <w:szCs w:val="24"/>
          <w:vertAlign w:val="superscript"/>
          <w:lang w:val="en-US" w:eastAsia="zh-CN"/>
        </w:rPr>
        <w:t>]</w:t>
      </w:r>
      <w:r>
        <w:rPr>
          <w:rFonts w:ascii="Times New Roman" w:cs="Times New Roman" w:hAnsi="Times New Roman" w:hint="default"/>
          <w:sz w:val="24"/>
          <w:szCs w:val="24"/>
        </w:rPr>
        <w:t>。</w:t>
      </w:r>
    </w:p>
    <w:p w14:paraId="08178822">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RNA疫苗的应用现状表明，其在传染病防控和癌症治疗中的潜力正逐步被挖掘。随着技术的不断完善和临床研究的深入，RNA疫苗有望在更多疾病领域取得突破，为公共健康和个性化医疗带来深远影响。</w:t>
      </w:r>
    </w:p>
    <w:p w14:paraId="7A95D0BC">
      <w:pPr>
        <w:pStyle w:val="style3"/>
        <w:keepNext w:val="false"/>
        <w:keepLines w:val="false"/>
        <w:widowControl/>
        <w:numPr>
          <w:ilvl w:val="0"/>
          <w:numId w:val="1"/>
        </w:numPr>
        <w:suppressLineNumbers w:val="false"/>
        <w:ind w:left="0" w:leftChars="0" w:firstLine="0" w:firstLineChars="0"/>
        <w:rPr>
          <w:rFonts w:ascii="Calibri" w:cs="宋体" w:eastAsia="宋体" w:hAnsi="Calibri" w:hint="default"/>
          <w:b/>
          <w:bCs/>
          <w:kern w:val="2"/>
          <w:sz w:val="28"/>
          <w:szCs w:val="36"/>
          <w:lang w:val="en-US" w:bidi="ar-SA" w:eastAsia="zh-CN"/>
        </w:rPr>
      </w:pPr>
      <w:r>
        <w:rPr>
          <w:rFonts w:ascii="Calibri" w:cs="宋体" w:eastAsia="宋体" w:hAnsi="Calibri" w:hint="default"/>
          <w:b/>
          <w:bCs/>
          <w:kern w:val="2"/>
          <w:sz w:val="28"/>
          <w:szCs w:val="36"/>
          <w:lang w:val="en-US" w:bidi="ar-SA" w:eastAsia="zh-CN"/>
        </w:rPr>
        <w:t>RNA疫苗的前沿研究与未来发展</w:t>
      </w:r>
    </w:p>
    <w:p w14:paraId="4E20D98A">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RNA疫苗的迅速崛起不仅推动了疫苗技术的革新，也为未来的医疗和公共健康提供了更多可能性。在前沿研究和未来发展中，RNA疫苗的潜力和挑战并存，需要在技术创新、个体化应用以及政策和伦理等方面进一步突破。</w:t>
      </w:r>
    </w:p>
    <w:p w14:paraId="47E2D135">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当前的脂质纳米颗粒（LNPs）虽然是RNA疫苗递送的主流载体，但其仍存在递送效率和生物相容性方面的局限。新型递送载体的研究聚焦于提高RNA分子的细胞摄取效率和靶向能力。例如，研究人员正在探索聚合物纳米颗粒、生物膜修饰载体和基于外泌体的递送系统，以进一步优化RNA的稳定性和递送效果。这些创新载体将有助于降低疫苗剂量需求和副作用，提高临床应用的安全性和可靠性。</w:t>
      </w:r>
    </w:p>
    <w:p w14:paraId="0D1B072B">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RNA疫苗在个体化医疗领域展现了独特的优势，特别是在癌症免疫治疗方面。利用高通量测序技术，研究人员能够快速识别肿瘤的新抗原，并设计针对个体患者的定制化RNA疫苗。与传统疗法相比，这种方法能够更加精准地激活免疫系统，特异性杀伤肿瘤细胞，同时减少对正常组织的损害。未来，结合人工智能的靶点筛选与设计优化技术将进一步加速个体化RNA疫苗的发展。</w:t>
      </w:r>
    </w:p>
    <w:p w14:paraId="3146D6FE">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RNA疫苗的前沿研究正在拓宽其技术和应用边界，从新型递送系统到个体化医学，从联合疫苗到伦理政策，未来发展潜力巨大。然而，这一领域的持续进步不仅依赖于技术突破，也需要科学政策和伦理治理的协同推动，以实现RNA疫苗对人类健康的最大化贡献。</w:t>
      </w:r>
    </w:p>
    <w:p w14:paraId="711128D9">
      <w:pPr>
        <w:pStyle w:val="style3"/>
        <w:keepNext w:val="false"/>
        <w:keepLines w:val="false"/>
        <w:widowControl/>
        <w:suppressLineNumbers w:val="false"/>
        <w:rPr/>
      </w:pPr>
      <w:r>
        <w:t>七、结论与展望</w:t>
      </w:r>
    </w:p>
    <w:p w14:paraId="130A43DA">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RNA疫苗以其独特的技术优势和广泛的适用性，正在重新定义疫苗研发的范式。在新冠疫情的应对中，RNA疫苗展现了快速、高效、安全的特点，推动了全球疫苗技术的飞跃。作为一种灵活的平台技术，RNA疫苗不仅在传染病防控中发挥了重要作用，还为癌症治疗和其他复杂疾病的个性化治疗开辟了新路径。其无整合风险、高免疫原性和生产工艺可扩展性的特点，使其在现代医学领域占据了重要地位。</w:t>
      </w:r>
    </w:p>
    <w:p w14:paraId="68F25662">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after="157" w:afterLines="50"/>
        <w:ind w:firstLine="420" w:firstLineChars="0"/>
        <w:textAlignment w:val="auto"/>
        <w:rPr>
          <w:rFonts w:ascii="Times New Roman" w:cs="Times New Roman" w:hAnsi="Times New Roman" w:hint="default"/>
          <w:sz w:val="24"/>
          <w:szCs w:val="24"/>
        </w:rPr>
      </w:pPr>
      <w:r>
        <w:rPr>
          <w:rFonts w:ascii="Times New Roman" w:cs="Times New Roman" w:hAnsi="Times New Roman" w:hint="default"/>
          <w:sz w:val="24"/>
          <w:szCs w:val="24"/>
        </w:rPr>
        <w:t>尽管RNA疫苗已取得诸多突破，但未来的发展仍面临技术优化和应用扩展的挑战。RNA疫苗的技术发展仅仅迈出了探索的第一步，其潜力远未被完全挖掘。在持续的科学创新和多领域协作下，RNA疫苗有望在疾病防控、个体化治疗和公共健康领域发挥更大的作用，为人类健康带来深远影响。</w:t>
      </w:r>
    </w:p>
    <w:p w14:paraId="4A68344E">
      <w:pPr>
        <w:pStyle w:val="style0"/>
        <w:rPr/>
      </w:pPr>
    </w:p>
    <w:p w14:paraId="78A93A36">
      <w:pPr>
        <w:pStyle w:val="style0"/>
        <w:rPr/>
      </w:pPr>
    </w:p>
    <w:p w14:paraId="1909A6A5">
      <w:pPr>
        <w:pStyle w:val="style0"/>
        <w:rPr>
          <w:rFonts w:hint="eastAsia"/>
          <w:sz w:val="24"/>
          <w:szCs w:val="32"/>
          <w:lang w:val="en-US" w:eastAsia="zh-CN"/>
        </w:rPr>
      </w:pPr>
      <w:r>
        <w:rPr>
          <w:rFonts w:hint="eastAsia"/>
          <w:sz w:val="24"/>
          <w:szCs w:val="32"/>
          <w:lang w:val="en-US" w:eastAsia="zh-CN"/>
        </w:rPr>
        <w:t>参考文献：</w:t>
      </w:r>
    </w:p>
    <w:p w14:paraId="46F48ECA">
      <w:pPr>
        <w:pStyle w:val="style0"/>
        <w:rPr>
          <w:rFonts w:hint="default"/>
          <w:sz w:val="24"/>
          <w:szCs w:val="32"/>
          <w:lang w:val="en-US" w:eastAsia="zh-CN"/>
        </w:rPr>
      </w:pPr>
    </w:p>
    <w:p w14:paraId="B33778E9">
      <w:pPr>
        <w:widowControl/>
        <w:adjustRightInd/>
        <w:snapToGrid/>
        <w:spacing w:lineRule="auto" w:line="240"/>
        <w:jc w:val="left"/>
        <w:rPr/>
      </w:pPr>
      <w:r>
        <w:rPr>
          <w:rFonts w:ascii="Calibri" w:cs="宋体" w:eastAsia="宋体" w:hAnsi="Calibri" w:hint="default"/>
          <w:b w:val="false"/>
          <w:bCs w:val="false"/>
          <w:i w:val="false"/>
          <w:iCs w:val="false"/>
          <w:color w:val="auto"/>
          <w:kern w:val="0"/>
          <w:sz w:val="24"/>
          <w:szCs w:val="24"/>
          <w:highlight w:val="none"/>
          <w:vertAlign w:val="baseline"/>
          <w:em w:val="none"/>
          <w:lang w:val="en-US" w:bidi="ar-SA" w:eastAsia="zh-CN"/>
        </w:rPr>
        <w:t>[1] 梁世奇,刘鑫,梁锦炎,等.mRNA疫苗的研究进展与应用[J].医师在线,2024,14(12):113-116.</w:t>
      </w:r>
    </w:p>
    <w:p w14:paraId="B5652272">
      <w:pPr>
        <w:widowControl/>
        <w:adjustRightInd/>
        <w:snapToGrid/>
        <w:spacing w:lineRule="auto" w:line="240"/>
        <w:jc w:val="left"/>
        <w:rPr/>
      </w:pPr>
      <w:r>
        <w:rPr>
          <w:rFonts w:ascii="Calibri" w:cs="宋体" w:eastAsia="宋体" w:hAnsi="Calibri" w:hint="default"/>
          <w:b w:val="false"/>
          <w:bCs w:val="false"/>
          <w:i w:val="false"/>
          <w:iCs w:val="false"/>
          <w:color w:val="auto"/>
          <w:kern w:val="0"/>
          <w:sz w:val="24"/>
          <w:szCs w:val="24"/>
          <w:highlight w:val="none"/>
          <w:vertAlign w:val="baseline"/>
          <w:em w:val="none"/>
          <w:lang w:val="en-US" w:bidi="ar-SA" w:eastAsia="zh-CN"/>
        </w:rPr>
        <w:t>[2] 邓可欣,李晓彬,刘婉婉,等.肿瘤治疗性mRNA疫苗的研发进展[J/OL].科学通报,1-11[2025-01-17].http://kns.cnki.net/kcms/detail/11.1784.n.20241212.1731.005.html.</w:t>
      </w:r>
    </w:p>
    <w:p w14:paraId="24049CC9">
      <w:pPr>
        <w:widowControl/>
        <w:adjustRightInd/>
        <w:snapToGrid/>
        <w:spacing w:lineRule="auto" w:line="240"/>
        <w:jc w:val="left"/>
        <w:rPr/>
      </w:pPr>
      <w:r>
        <w:rPr>
          <w:rFonts w:ascii="Calibri" w:cs="宋体" w:eastAsia="宋体" w:hAnsi="Calibri" w:hint="default"/>
          <w:b w:val="false"/>
          <w:bCs w:val="false"/>
          <w:i w:val="false"/>
          <w:iCs w:val="false"/>
          <w:color w:val="auto"/>
          <w:kern w:val="0"/>
          <w:sz w:val="24"/>
          <w:szCs w:val="24"/>
          <w:highlight w:val="none"/>
          <w:vertAlign w:val="baseline"/>
          <w:em w:val="none"/>
          <w:lang w:val="en-US" w:bidi="ar-SA" w:eastAsia="zh-CN"/>
        </w:rPr>
        <w:t>[3] 张怡,张佳璐,程飞冉,等.新型冠状病毒mRNA疫苗与重组蛋白疫苗混合免疫在小鼠体内的免疫原性[J].中国生物制品学杂志,2024,37(12):1409-1414.DOI:10.13200/j.cnki.cjb.004391.</w:t>
      </w:r>
    </w:p>
    <w:p w14:paraId="7218B36A">
      <w:pPr>
        <w:widowControl/>
        <w:adjustRightInd/>
        <w:snapToGrid/>
        <w:spacing w:lineRule="auto" w:line="240"/>
        <w:jc w:val="left"/>
        <w:rPr/>
      </w:pPr>
      <w:r>
        <w:rPr>
          <w:rFonts w:ascii="Calibri" w:cs="宋体" w:eastAsia="宋体" w:hAnsi="Calibri" w:hint="default"/>
          <w:b w:val="false"/>
          <w:bCs w:val="false"/>
          <w:i w:val="false"/>
          <w:iCs w:val="false"/>
          <w:color w:val="auto"/>
          <w:kern w:val="0"/>
          <w:sz w:val="24"/>
          <w:szCs w:val="24"/>
          <w:highlight w:val="none"/>
          <w:vertAlign w:val="baseline"/>
          <w:em w:val="none"/>
          <w:lang w:val="en-US" w:bidi="ar-SA" w:eastAsia="zh-CN"/>
        </w:rPr>
        <w:t>[4] 秦凤铭,任宁,成温玉,等.传染病mRNA疫苗的研究进展及应用[J].生物工程学报,2023,39(10):3966-3984.DOI:10.13345/j.cjb.230273.</w:t>
      </w:r>
    </w:p>
    <w:p w14:paraId="BD6B5EE8">
      <w:pPr>
        <w:pStyle w:val="style94"/>
        <w:keepNext w:val="false"/>
        <w:keepLines w:val="false"/>
        <w:pageBreakBefore w:val="false"/>
        <w:widowControl/>
        <w:suppressLineNumbers w:val="false"/>
        <w:kinsoku/>
        <w:wordWrap/>
        <w:overflowPunct/>
        <w:topLinePunct w:val="false"/>
        <w:autoSpaceDE/>
        <w:autoSpaceDN/>
        <w:bidi w:val="false"/>
        <w:adjustRightInd/>
        <w:snapToGrid/>
        <w:spacing w:beforeAutospacing="false" w:afterAutospacing="false" w:lineRule="auto" w:line="240"/>
        <w:textAlignment w:val="auto"/>
        <w:rPr>
          <w:rFonts w:ascii="Calibri" w:cs="宋体" w:eastAsia="宋体" w:hAnsi="Calibri" w:hint="default"/>
          <w:b w:val="false"/>
          <w:bCs w:val="false"/>
          <w:i w:val="false"/>
          <w:iCs w:val="false"/>
          <w:color w:val="auto"/>
          <w:kern w:val="0"/>
          <w:sz w:val="24"/>
          <w:szCs w:val="24"/>
          <w:highlight w:val="none"/>
          <w:vertAlign w:val="baseline"/>
          <w:em w:val="none"/>
          <w:lang w:val="en-US" w:bidi="ar-SA" w:eastAsia="zh-CN"/>
        </w:rPr>
      </w:pPr>
      <w:r>
        <w:rPr>
          <w:rFonts w:ascii="Calibri" w:cs="宋体" w:eastAsia="宋体" w:hAnsi="Calibri" w:hint="default"/>
          <w:b w:val="false"/>
          <w:bCs w:val="false"/>
          <w:i w:val="false"/>
          <w:iCs w:val="false"/>
          <w:color w:val="auto"/>
          <w:kern w:val="0"/>
          <w:sz w:val="24"/>
          <w:szCs w:val="24"/>
          <w:highlight w:val="none"/>
          <w:vertAlign w:val="baseline"/>
          <w:em w:val="none"/>
          <w:lang w:val="en-US" w:bidi="ar-SA" w:eastAsia="zh-CN"/>
        </w:rPr>
        <w:t>[5] 江俊山,李利毛,蔡华忠.mRNA肿瘤疫苗：研究进展及临床应用前景[J].现代肿瘤医学,2024,32(09):1740-1748.</w:t>
      </w:r>
    </w:p>
    <w:p w14:paraId="73D86CEB">
      <w:pPr>
        <w:pStyle w:val="style94"/>
        <w:keepNext w:val="false"/>
        <w:keepLines w:val="false"/>
        <w:pageBreakBefore w:val="false"/>
        <w:widowControl/>
        <w:suppressLineNumbers w:val="false"/>
        <w:kinsoku/>
        <w:wordWrap/>
        <w:overflowPunct/>
        <w:topLinePunct w:val="false"/>
        <w:autoSpaceDE/>
        <w:autoSpaceDN/>
        <w:bidi w:val="false"/>
        <w:adjustRightInd/>
        <w:snapToGrid/>
        <w:spacing w:beforeAutospacing="false" w:afterAutospacing="false" w:lineRule="auto" w:line="240"/>
        <w:textAlignment w:val="auto"/>
        <w:rPr/>
      </w:pPr>
      <w:r>
        <w:rPr>
          <w:rFonts w:hint="eastAsia"/>
          <w:lang w:val="en-US" w:eastAsia="zh-CN"/>
        </w:rPr>
        <w:t>[</w:t>
      </w:r>
      <w:r>
        <w:rPr>
          <w:rFonts w:hint="default"/>
          <w:lang w:val="en-US" w:eastAsia="zh-CN"/>
        </w:rPr>
        <w:t>6</w:t>
      </w:r>
      <w:r>
        <w:rPr>
          <w:rFonts w:hint="eastAsia"/>
          <w:lang w:val="en-US" w:eastAsia="zh-CN"/>
        </w:rPr>
        <w:t xml:space="preserve">] </w:t>
      </w:r>
      <w:r>
        <w:t xml:space="preserve">Polack F P, Thomas S J, Kitchin N, et al. Safety and efficacy of the BNT162b2 mRNA COVID-19 vaccine[J]. </w:t>
      </w:r>
      <w:r>
        <w:rPr>
          <w:rStyle w:val="style88"/>
        </w:rPr>
        <w:t>New England Journal of Medicine</w:t>
      </w:r>
      <w:r>
        <w:t>, 2020, 383(27): 2603-2615.</w:t>
      </w:r>
    </w:p>
    <w:p w14:paraId="361EA59C">
      <w:pPr>
        <w:pStyle w:val="style94"/>
        <w:keepNext w:val="false"/>
        <w:keepLines w:val="false"/>
        <w:pageBreakBefore w:val="false"/>
        <w:widowControl/>
        <w:suppressLineNumbers w:val="false"/>
        <w:kinsoku/>
        <w:wordWrap/>
        <w:overflowPunct/>
        <w:topLinePunct w:val="false"/>
        <w:autoSpaceDE/>
        <w:autoSpaceDN/>
        <w:bidi w:val="false"/>
        <w:adjustRightInd/>
        <w:snapToGrid/>
        <w:spacing w:beforeAutospacing="false" w:afterAutospacing="false" w:lineRule="auto" w:line="240"/>
        <w:textAlignment w:val="auto"/>
        <w:rPr/>
      </w:pPr>
      <w:r>
        <w:rPr>
          <w:rFonts w:hint="eastAsia"/>
          <w:lang w:val="en-US" w:eastAsia="zh-CN"/>
        </w:rPr>
        <w:t>[</w:t>
      </w:r>
      <w:r>
        <w:rPr>
          <w:rFonts w:hint="default"/>
          <w:lang w:val="en-US" w:eastAsia="zh-CN"/>
        </w:rPr>
        <w:t>7</w:t>
      </w:r>
      <w:r>
        <w:rPr>
          <w:rFonts w:hint="eastAsia"/>
          <w:lang w:val="en-US" w:eastAsia="zh-CN"/>
        </w:rPr>
        <w:t xml:space="preserve">] </w:t>
      </w:r>
      <w:r>
        <w:t xml:space="preserve">Jackson L A, Anderson E J, Rouphael N G, et al. An mRNA vaccine against SARS-CoV-2—Preliminary report[J]. </w:t>
      </w:r>
      <w:r>
        <w:rPr>
          <w:rStyle w:val="style88"/>
        </w:rPr>
        <w:t>New England Journal of Medicine</w:t>
      </w:r>
      <w:r>
        <w:t>, 2020, 383(20): 1920-1931.</w:t>
      </w:r>
    </w:p>
    <w:p w14:paraId="01A84FED">
      <w:pPr>
        <w:pStyle w:val="style94"/>
        <w:keepNext w:val="false"/>
        <w:keepLines w:val="false"/>
        <w:pageBreakBefore w:val="false"/>
        <w:widowControl/>
        <w:suppressLineNumbers w:val="false"/>
        <w:kinsoku/>
        <w:wordWrap/>
        <w:overflowPunct/>
        <w:topLinePunct w:val="false"/>
        <w:autoSpaceDE/>
        <w:autoSpaceDN/>
        <w:bidi w:val="false"/>
        <w:adjustRightInd/>
        <w:snapToGrid/>
        <w:spacing w:beforeAutospacing="false" w:afterAutospacing="false" w:lineRule="auto" w:line="240"/>
        <w:textAlignment w:val="auto"/>
        <w:rPr>
          <w:rFonts w:eastAsia="宋体" w:hint="eastAsia"/>
          <w:lang w:val="en-US" w:eastAsia="zh-CN"/>
        </w:rPr>
      </w:pPr>
      <w:r>
        <w:rPr>
          <w:rFonts w:hint="eastAsia"/>
          <w:lang w:val="en-US" w:eastAsia="zh-CN"/>
        </w:rPr>
        <w:t>[</w:t>
      </w:r>
      <w:r>
        <w:rPr>
          <w:rFonts w:hint="default"/>
          <w:lang w:val="en-US" w:eastAsia="zh-CN"/>
        </w:rPr>
        <w:t>8</w:t>
      </w:r>
      <w:r>
        <w:rPr>
          <w:rFonts w:hint="eastAsia"/>
          <w:lang w:val="en-US" w:eastAsia="zh-CN"/>
        </w:rPr>
        <w:t xml:space="preserve">] </w:t>
      </w:r>
      <w:r>
        <w:t xml:space="preserve">Pardi N, Hogan M J, Porter F W. mRNA vaccines—A new era in vaccinology[J]. </w:t>
      </w:r>
      <w:r>
        <w:rPr>
          <w:rStyle w:val="style88"/>
        </w:rPr>
        <w:t>Nature Reviews Drug Discovery</w:t>
      </w:r>
      <w:r>
        <w:t>, 2018, 17(4): 261-279</w:t>
      </w:r>
      <w:r>
        <w:rPr>
          <w:rFonts w:hint="eastAsia"/>
          <w:lang w:val="en-US" w:eastAsia="zh-CN"/>
        </w:rPr>
        <w:t>.</w:t>
      </w:r>
    </w:p>
    <w:p w14:paraId="5993560B">
      <w:pPr>
        <w:pStyle w:val="style94"/>
        <w:keepNext w:val="false"/>
        <w:keepLines w:val="false"/>
        <w:pageBreakBefore w:val="false"/>
        <w:widowControl/>
        <w:suppressLineNumbers w:val="false"/>
        <w:kinsoku/>
        <w:wordWrap/>
        <w:overflowPunct/>
        <w:topLinePunct w:val="false"/>
        <w:autoSpaceDE/>
        <w:autoSpaceDN/>
        <w:bidi w:val="false"/>
        <w:adjustRightInd/>
        <w:snapToGrid/>
        <w:spacing w:beforeAutospacing="false" w:afterAutospacing="false" w:lineRule="auto" w:line="240"/>
        <w:textAlignment w:val="auto"/>
        <w:rPr/>
      </w:pPr>
      <w:r>
        <w:rPr>
          <w:rFonts w:hint="eastAsia"/>
          <w:lang w:val="en-US" w:eastAsia="zh-CN"/>
        </w:rPr>
        <w:t>[</w:t>
      </w:r>
      <w:r>
        <w:rPr>
          <w:rFonts w:hint="default"/>
          <w:lang w:val="en-US" w:eastAsia="zh-CN"/>
        </w:rPr>
        <w:t>9</w:t>
      </w:r>
      <w:r>
        <w:rPr>
          <w:rFonts w:hint="eastAsia"/>
          <w:lang w:val="en-US" w:eastAsia="zh-CN"/>
        </w:rPr>
        <w:t xml:space="preserve">] </w:t>
      </w:r>
      <w:r>
        <w:t xml:space="preserve">Liu M A. Immunologic basis of vaccine vectors[J]. </w:t>
      </w:r>
      <w:r>
        <w:rPr>
          <w:rStyle w:val="style88"/>
        </w:rPr>
        <w:t>Journal of Clinical Investigation</w:t>
      </w:r>
      <w:r>
        <w:t>, 2019, 129(2): 297-303.</w:t>
      </w:r>
    </w:p>
    <w:p w14:paraId="027A2E84">
      <w:pPr>
        <w:pStyle w:val="style94"/>
        <w:keepNext w:val="false"/>
        <w:keepLines w:val="false"/>
        <w:pageBreakBefore w:val="false"/>
        <w:widowControl/>
        <w:suppressLineNumbers w:val="false"/>
        <w:kinsoku/>
        <w:wordWrap/>
        <w:overflowPunct/>
        <w:topLinePunct w:val="false"/>
        <w:autoSpaceDE/>
        <w:autoSpaceDN/>
        <w:bidi w:val="false"/>
        <w:adjustRightInd/>
        <w:snapToGrid/>
        <w:spacing w:beforeAutospacing="false" w:afterAutospacing="false" w:lineRule="auto" w:line="240"/>
        <w:textAlignment w:val="auto"/>
        <w:rPr/>
      </w:pPr>
      <w:r>
        <w:rPr>
          <w:rFonts w:hint="eastAsia"/>
          <w:lang w:val="en-US" w:eastAsia="zh-CN"/>
        </w:rPr>
        <w:t>[</w:t>
      </w:r>
      <w:r>
        <w:rPr>
          <w:rFonts w:hint="default"/>
          <w:lang w:val="en-US" w:eastAsia="zh-CN"/>
        </w:rPr>
        <w:t>10</w:t>
      </w:r>
      <w:r>
        <w:rPr>
          <w:rFonts w:hint="eastAsia"/>
          <w:lang w:val="en-US" w:eastAsia="zh-CN"/>
        </w:rPr>
        <w:t xml:space="preserve">] </w:t>
      </w:r>
      <w:r>
        <w:t xml:space="preserve">Zhang C, Maruggi G, Shan H, et al. Advances in mRNA vaccines[J]. </w:t>
      </w:r>
      <w:r>
        <w:rPr>
          <w:rStyle w:val="style88"/>
        </w:rPr>
        <w:t>Human Vaccines &amp; Immunotherapeutics</w:t>
      </w:r>
      <w:r>
        <w:t>, 2019, 15(3): 2-11.</w:t>
      </w:r>
    </w:p>
    <w:p w14:paraId="7C8F865F">
      <w:pPr>
        <w:pStyle w:val="style94"/>
        <w:keepNext w:val="false"/>
        <w:keepLines w:val="false"/>
        <w:pageBreakBefore w:val="false"/>
        <w:widowControl/>
        <w:suppressLineNumbers w:val="false"/>
        <w:kinsoku/>
        <w:wordWrap/>
        <w:overflowPunct/>
        <w:topLinePunct w:val="false"/>
        <w:autoSpaceDE/>
        <w:autoSpaceDN/>
        <w:bidi w:val="false"/>
        <w:adjustRightInd/>
        <w:snapToGrid/>
        <w:spacing w:beforeAutospacing="false" w:afterAutospacing="false" w:lineRule="auto" w:line="240"/>
        <w:textAlignment w:val="auto"/>
        <w:rPr/>
      </w:pPr>
      <w:r>
        <w:rPr>
          <w:rFonts w:hint="eastAsia"/>
          <w:lang w:val="en-US" w:eastAsia="zh-CN"/>
        </w:rPr>
        <w:t>[</w:t>
      </w:r>
      <w:r>
        <w:rPr>
          <w:rFonts w:hint="default"/>
          <w:lang w:val="en-US" w:eastAsia="zh-CN"/>
        </w:rPr>
        <w:t>11</w:t>
      </w:r>
      <w:r>
        <w:rPr>
          <w:rFonts w:hint="eastAsia"/>
          <w:lang w:val="en-US" w:eastAsia="zh-CN"/>
        </w:rPr>
        <w:t xml:space="preserve">] </w:t>
      </w:r>
      <w:r>
        <w:t xml:space="preserve">Krammer F. COVID-19 vaccines: The science behind the headlines[J]. </w:t>
      </w:r>
      <w:r>
        <w:rPr>
          <w:rStyle w:val="style88"/>
        </w:rPr>
        <w:t>Nature Reviews Immunology</w:t>
      </w:r>
      <w:r>
        <w:t>, 2020, 20(12): 689-690.</w:t>
      </w:r>
    </w:p>
    <w:p w14:paraId="1863365C">
      <w:pPr>
        <w:pStyle w:val="style94"/>
        <w:keepNext w:val="false"/>
        <w:keepLines w:val="false"/>
        <w:pageBreakBefore w:val="false"/>
        <w:widowControl/>
        <w:suppressLineNumbers w:val="false"/>
        <w:kinsoku/>
        <w:wordWrap/>
        <w:overflowPunct/>
        <w:topLinePunct w:val="false"/>
        <w:autoSpaceDE/>
        <w:autoSpaceDN/>
        <w:bidi w:val="false"/>
        <w:adjustRightInd/>
        <w:snapToGrid/>
        <w:spacing w:beforeAutospacing="false" w:afterAutospacing="false" w:lineRule="auto" w:line="240"/>
        <w:textAlignment w:val="auto"/>
        <w:rPr/>
      </w:pPr>
      <w:r>
        <w:rPr>
          <w:rFonts w:hint="eastAsia"/>
          <w:lang w:val="en-US" w:eastAsia="zh-CN"/>
        </w:rPr>
        <w:t>[</w:t>
      </w:r>
      <w:r>
        <w:rPr>
          <w:rFonts w:hint="default"/>
          <w:lang w:val="en-US" w:eastAsia="zh-CN"/>
        </w:rPr>
        <w:t>12</w:t>
      </w:r>
      <w:r>
        <w:rPr>
          <w:rFonts w:hint="eastAsia"/>
          <w:lang w:val="en-US" w:eastAsia="zh-CN"/>
        </w:rPr>
        <w:t xml:space="preserve">] </w:t>
      </w:r>
      <w:r>
        <w:t xml:space="preserve">Rizzuto G A, McConnell S R. Emerging RNA-based vaccines: Lessons from COVID-19 and future applications[J]. </w:t>
      </w:r>
      <w:r>
        <w:rPr>
          <w:rStyle w:val="style88"/>
        </w:rPr>
        <w:t>Molecular Therapy - Methods &amp; Clinical Development</w:t>
      </w:r>
      <w:r>
        <w:t>, 2021, 20: 451-463.</w:t>
      </w:r>
    </w:p>
    <w:p w14:paraId="33C2DA2C">
      <w:pPr>
        <w:pStyle w:val="style94"/>
        <w:keepNext w:val="false"/>
        <w:keepLines w:val="false"/>
        <w:pageBreakBefore w:val="false"/>
        <w:widowControl/>
        <w:suppressLineNumbers w:val="false"/>
        <w:kinsoku/>
        <w:wordWrap/>
        <w:overflowPunct/>
        <w:topLinePunct w:val="false"/>
        <w:autoSpaceDE/>
        <w:autoSpaceDN/>
        <w:bidi w:val="false"/>
        <w:adjustRightInd/>
        <w:snapToGrid/>
        <w:spacing w:beforeAutospacing="false" w:afterAutospacing="false" w:lineRule="auto" w:line="240"/>
        <w:textAlignment w:val="auto"/>
        <w:rPr/>
      </w:pPr>
      <w:r>
        <w:rPr>
          <w:rFonts w:hint="eastAsia"/>
          <w:lang w:val="en-US" w:eastAsia="zh-CN"/>
        </w:rPr>
        <w:t>[</w:t>
      </w:r>
      <w:r>
        <w:rPr>
          <w:rFonts w:hint="default"/>
          <w:lang w:val="en-US" w:eastAsia="zh-CN"/>
        </w:rPr>
        <w:t>13</w:t>
      </w:r>
      <w:r>
        <w:rPr>
          <w:rFonts w:hint="eastAsia"/>
          <w:lang w:val="en-US" w:eastAsia="zh-CN"/>
        </w:rPr>
        <w:t xml:space="preserve">] </w:t>
      </w:r>
      <w:r>
        <w:t xml:space="preserve">Feldman R A, Nason M C. mRNA vaccine technology: A new paradigm in vaccinology[J]. </w:t>
      </w:r>
      <w:r>
        <w:rPr>
          <w:rStyle w:val="style88"/>
        </w:rPr>
        <w:t>Nature Biotechnology</w:t>
      </w:r>
      <w:r>
        <w:t xml:space="preserve">, 2020, 38(12): 1577-1584. </w:t>
      </w:r>
    </w:p>
    <w:p w14:paraId="260ADE46">
      <w:pPr>
        <w:pStyle w:val="style94"/>
        <w:keepNext w:val="false"/>
        <w:keepLines w:val="false"/>
        <w:pageBreakBefore w:val="false"/>
        <w:widowControl/>
        <w:suppressLineNumbers w:val="false"/>
        <w:kinsoku/>
        <w:wordWrap/>
        <w:overflowPunct/>
        <w:topLinePunct w:val="false"/>
        <w:autoSpaceDE/>
        <w:autoSpaceDN/>
        <w:bidi w:val="false"/>
        <w:adjustRightInd/>
        <w:snapToGrid/>
        <w:spacing w:beforeAutospacing="false" w:afterAutospacing="false" w:lineRule="auto" w:line="240"/>
        <w:textAlignment w:val="auto"/>
        <w:rPr/>
      </w:pPr>
      <w:r>
        <w:rPr>
          <w:rFonts w:hint="eastAsia"/>
          <w:lang w:val="en-US" w:eastAsia="zh-CN"/>
        </w:rPr>
        <w:t>[</w:t>
      </w:r>
      <w:r>
        <w:rPr>
          <w:rFonts w:hint="default"/>
          <w:lang w:val="en-US" w:eastAsia="zh-CN"/>
        </w:rPr>
        <w:t>14</w:t>
      </w:r>
      <w:r>
        <w:rPr>
          <w:rFonts w:hint="eastAsia"/>
          <w:lang w:val="en-US" w:eastAsia="zh-CN"/>
        </w:rPr>
        <w:t xml:space="preserve">] </w:t>
      </w:r>
      <w:r>
        <w:t xml:space="preserve">Cao Y, Zhang Z. RNA vaccines in clinical trials: An overview[J]. </w:t>
      </w:r>
      <w:r>
        <w:rPr>
          <w:rStyle w:val="style88"/>
        </w:rPr>
        <w:t>Vaccine</w:t>
      </w:r>
      <w:r>
        <w:t>, 2021, 39(1): 26-34.</w:t>
      </w:r>
    </w:p>
    <w:p w14:paraId="146ABAB8">
      <w:pPr>
        <w:pStyle w:val="style94"/>
        <w:keepNext w:val="false"/>
        <w:keepLines w:val="false"/>
        <w:pageBreakBefore w:val="false"/>
        <w:widowControl/>
        <w:numPr>
          <w:ilvl w:val="0"/>
          <w:numId w:val="0"/>
        </w:numPr>
        <w:suppressLineNumbers w:val="false"/>
        <w:kinsoku/>
        <w:wordWrap/>
        <w:overflowPunct/>
        <w:topLinePunct w:val="false"/>
        <w:autoSpaceDE/>
        <w:autoSpaceDN/>
        <w:bidi w:val="false"/>
        <w:adjustRightInd/>
        <w:snapToGrid/>
        <w:spacing w:beforeAutospacing="false" w:afterAutospacing="false"/>
        <w:ind w:left="0" w:firstLine="0"/>
        <w:jc w:val="left"/>
        <w:textAlignment w:val="auto"/>
        <w:rPr>
          <w:rFonts w:hint="default"/>
        </w:rPr>
      </w:pPr>
      <w:r>
        <w:rPr>
          <w:lang w:val="en-US"/>
        </w:rPr>
        <w:t xml:space="preserve">[15] </w:t>
      </w:r>
      <w:r>
        <w:t>Bloom, K., van den Berg, F. &amp; Arbuthnot, P. Self-amplifying RNA vaccines for infectious diseases</w:t>
      </w:r>
      <w:r>
        <w:rPr>
          <w:rFonts w:hint="eastAsia"/>
          <w:lang w:val="en-US" w:eastAsia="zh-CN"/>
        </w:rPr>
        <w:t>[J].</w:t>
      </w:r>
      <w:r>
        <w:rPr>
          <w:rFonts w:hint="default"/>
        </w:rPr>
        <w:t> Gene Ther 28, 117–129 (2021).</w:t>
      </w:r>
    </w:p>
    <w:p w14:paraId="4968C58A">
      <w:pPr>
        <w:pStyle w:val="style94"/>
        <w:keepNext w:val="false"/>
        <w:keepLines w:val="false"/>
        <w:pageBreakBefore w:val="false"/>
        <w:widowControl/>
        <w:numPr>
          <w:ilvl w:val="0"/>
          <w:numId w:val="0"/>
        </w:numPr>
        <w:suppressLineNumbers w:val="false"/>
        <w:kinsoku/>
        <w:wordWrap/>
        <w:overflowPunct/>
        <w:topLinePunct w:val="false"/>
        <w:autoSpaceDE/>
        <w:autoSpaceDN/>
        <w:bidi w:val="false"/>
        <w:adjustRightInd/>
        <w:snapToGrid/>
        <w:spacing w:beforeAutospacing="false" w:afterAutospacing="false"/>
        <w:ind w:left="0" w:firstLine="0"/>
        <w:jc w:val="left"/>
        <w:textAlignment w:val="auto"/>
        <w:rPr>
          <w:rFonts w:hint="default"/>
        </w:rPr>
      </w:pPr>
      <w:r>
        <w:rPr>
          <w:rFonts w:hint="default"/>
          <w:lang w:val="en-US"/>
        </w:rPr>
        <w:t xml:space="preserve">[16] </w:t>
      </w:r>
      <w:r>
        <w:t>Śledzińska A, Vila de Mucha M, Bergerhoff K, et al. Regulatory T Cells Restrain Interleukin-2- and Blimp-1-Dependent Acquisition of Cytotoxic Function by CD4</w:t>
      </w:r>
      <w:r>
        <w:rPr>
          <w:rFonts w:hint="default"/>
        </w:rPr>
        <w:t>+ T Cells</w:t>
      </w:r>
      <w:r>
        <w:rPr>
          <w:rFonts w:hint="eastAsia"/>
          <w:lang w:val="en-US" w:eastAsia="zh-CN"/>
        </w:rPr>
        <w:t>[J].</w:t>
      </w:r>
      <w:r>
        <w:rPr>
          <w:rFonts w:hint="default"/>
        </w:rPr>
        <w:t> Immunity. 2020;52(1):151-166.e6.</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Segoe UI">
    <w:altName w:val="Segoe UI"/>
    <w:panose1 w:val="020b0502040002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F0C09CA"/>
    <w:lvl w:ilvl="0">
      <w:start w:val="1"/>
      <w:numFmt w:val="decimal"/>
      <w:suff w:val="space"/>
      <w:lvlText w:val="%1."/>
      <w:lvlJc w:val="left"/>
      <w:pPr/>
    </w:lvl>
    <w:lvl w:ilvl="1">
      <w:start w:val="1"/>
      <w:numFmt w:val="decimal"/>
      <w:suff w:val="space"/>
      <w:lvlText w:val="%1.%2"/>
      <w:lvlJc w:val="left"/>
      <w:pPr>
        <w:ind w:left="0" w:leftChars="0" w:firstLine="0" w:firstLineChars="0"/>
      </w:pPr>
      <w:rPr>
        <w:rFonts w:hint="default"/>
      </w:rPr>
    </w:lvl>
    <w:lvl w:ilvl="2">
      <w:start w:val="1"/>
      <w:numFmt w:val="decimal"/>
      <w:suff w:val="space"/>
      <w:lvlText w:val="%1.%2.%3"/>
      <w:lvlJc w:val="left"/>
      <w:pPr>
        <w:ind w:left="0" w:leftChars="0" w:firstLine="0" w:firstLineChars="0"/>
      </w:pPr>
      <w:rPr>
        <w:rFonts w:hint="default"/>
      </w:rPr>
    </w:lvl>
    <w:lvl w:ilvl="3">
      <w:start w:val="1"/>
      <w:numFmt w:val="decimal"/>
      <w:suff w:val="space"/>
      <w:lvlText w:val="%1.%2.%3.%4"/>
      <w:lvlJc w:val="left"/>
      <w:pPr>
        <w:ind w:left="0" w:leftChars="0" w:firstLine="0" w:firstLineChars="0"/>
      </w:pPr>
      <w:rPr>
        <w:rFonts w:hint="default"/>
      </w:rPr>
    </w:lvl>
    <w:lvl w:ilvl="4">
      <w:start w:val="1"/>
      <w:numFmt w:val="decimal"/>
      <w:suff w:val="space"/>
      <w:lvlText w:val="%1.%2.%3.%4.%5"/>
      <w:lvlJc w:val="left"/>
      <w:pPr>
        <w:ind w:left="0" w:leftChars="0" w:firstLine="0" w:firstLineChars="0"/>
      </w:pPr>
      <w:rPr>
        <w:rFonts w:hint="default"/>
      </w:rPr>
    </w:lvl>
    <w:lvl w:ilvl="5">
      <w:start w:val="1"/>
      <w:numFmt w:val="decimal"/>
      <w:suff w:val="space"/>
      <w:lvlText w:val="%1.%2.%3.%4.%5.%6"/>
      <w:lvlJc w:val="left"/>
      <w:pPr>
        <w:ind w:left="0" w:leftChars="0" w:firstLine="0" w:firstLineChars="0"/>
      </w:pPr>
      <w:rPr>
        <w:rFonts w:hint="default"/>
      </w:rPr>
    </w:lvl>
    <w:lvl w:ilvl="6">
      <w:start w:val="1"/>
      <w:numFmt w:val="decimal"/>
      <w:suff w:val="space"/>
      <w:lvlText w:val="%1.%2.%3.%4.%5.%6.%7"/>
      <w:lvlJc w:val="left"/>
      <w:pPr>
        <w:ind w:left="0" w:leftChars="0" w:firstLine="0" w:firstLineChars="0"/>
      </w:pPr>
      <w:rPr>
        <w:rFonts w:hint="default"/>
      </w:rPr>
    </w:lvl>
    <w:lvl w:ilvl="7">
      <w:start w:val="1"/>
      <w:numFmt w:val="decimal"/>
      <w:suff w:val="space"/>
      <w:lvlText w:val="%1.%2.%3.%4.%5.%6.%7.%8"/>
      <w:lvlJc w:val="left"/>
      <w:pPr>
        <w:ind w:left="0" w:leftChars="0" w:firstLine="0" w:firstLineChars="0"/>
      </w:pPr>
      <w:rPr>
        <w:rFonts w:hint="default"/>
      </w:rPr>
    </w:lvl>
    <w:lvl w:ilvl="8">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paragraph" w:styleId="style3">
    <w:name w:val="heading 3"/>
    <w:basedOn w:val="style0"/>
    <w:next w:val="style0"/>
    <w:qFormat/>
    <w:uiPriority w:val="0"/>
    <w:pPr>
      <w:spacing w:before="0" w:beforeAutospacing="true" w:after="0" w:afterAutospacing="true"/>
      <w:jc w:val="left"/>
    </w:pPr>
    <w:rPr>
      <w:rFonts w:ascii="宋体" w:cs="宋体" w:eastAsia="宋体" w:hAnsi="宋体" w:hint="eastAsia"/>
      <w:b/>
      <w:bCs/>
      <w:kern w:val="0"/>
      <w:sz w:val="27"/>
      <w:szCs w:val="27"/>
      <w:lang w:val="en-US" w:eastAsia="zh-CN"/>
    </w:rPr>
  </w:style>
  <w:style w:type="paragraph" w:styleId="style4">
    <w:name w:val="heading 4"/>
    <w:basedOn w:val="style0"/>
    <w:next w:val="style0"/>
    <w:qFormat/>
    <w:uiPriority w:val="0"/>
    <w:pPr>
      <w:spacing w:before="0" w:beforeAutospacing="true" w:after="0" w:afterAutospacing="true"/>
      <w:jc w:val="left"/>
    </w:pPr>
    <w:rPr>
      <w:rFonts w:ascii="宋体" w:cs="宋体" w:eastAsia="宋体" w:hAnsi="宋体" w:hint="eastAsia"/>
      <w:b/>
      <w:bCs/>
      <w:kern w:val="0"/>
      <w:sz w:val="24"/>
      <w:szCs w:val="24"/>
      <w:lang w:val="en-US" w:eastAsia="zh-CN"/>
    </w:rPr>
  </w:style>
  <w:style w:type="paragraph" w:styleId="style5">
    <w:name w:val="heading 5"/>
    <w:basedOn w:val="style0"/>
    <w:next w:val="style0"/>
    <w:qFormat/>
    <w:uiPriority w:val="0"/>
    <w:pPr>
      <w:spacing w:before="0" w:beforeAutospacing="true" w:after="0" w:afterAutospacing="true"/>
      <w:jc w:val="left"/>
    </w:pPr>
    <w:rPr>
      <w:rFonts w:ascii="宋体" w:cs="宋体" w:eastAsia="宋体" w:hAnsi="宋体" w:hint="eastAsia"/>
      <w:b/>
      <w:bCs/>
      <w:kern w:val="0"/>
      <w:sz w:val="20"/>
      <w:szCs w:val="20"/>
      <w:lang w:val="en-US"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94">
    <w:name w:val="Normal (Web)"/>
    <w:basedOn w:val="style0"/>
    <w:next w:val="style94"/>
    <w:uiPriority w:val="0"/>
    <w:pPr>
      <w:spacing w:before="0" w:beforeAutospacing="true" w:after="0" w:afterAutospacing="true"/>
      <w:ind w:left="0" w:right="0"/>
      <w:jc w:val="left"/>
    </w:pPr>
    <w:rPr>
      <w:kern w:val="0"/>
      <w:sz w:val="24"/>
      <w:lang w:val="en-US" w:eastAsia="zh-CN"/>
    </w:rPr>
  </w:style>
  <w:style w:type="character" w:styleId="style87">
    <w:name w:val="Strong"/>
    <w:basedOn w:val="style65"/>
    <w:next w:val="style87"/>
    <w:qFormat/>
    <w:uiPriority w:val="0"/>
    <w:rPr>
      <w:b/>
    </w:rPr>
  </w:style>
  <w:style w:type="character" w:styleId="style88">
    <w:name w:val="Emphasis"/>
    <w:basedOn w:val="style65"/>
    <w:next w:val="style88"/>
    <w:qFormat/>
    <w:uiPriority w:val="0"/>
    <w:rPr>
      <w:i/>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Words>4523</Words>
  <Pages>6</Pages>
  <Characters>6447</Characters>
  <Application>WPS Office</Application>
  <DocSecurity>0</DocSecurity>
  <Paragraphs>84</Paragraphs>
  <ScaleCrop>false</ScaleCrop>
  <LinksUpToDate>false</LinksUpToDate>
  <CharactersWithSpaces>6697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2025-01-16T14:29:00Z</dcterms:created>
  <dc:creator>言无声，泪如雨</dc:creator>
  <lastModifiedBy>23046RP50C</lastModifiedBy>
  <dcterms:modified xsi:type="dcterms:W3CDTF">2025-01-17T02:01:59Z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C00E9E06876C4B10B9965AF6C6B8F61C_11</vt:lpwstr>
  </property>
  <property fmtid="{D5CDD505-2E9C-101B-9397-08002B2CF9AE}" pid="4" name="KSOTemplateDocerSaveRecord">
    <vt:lpwstr>eyJoZGlkIjoiMGVmYzRhY2I2NTNjNjEyNWFiNzJkNjgyNDU3ZDAyYjYiLCJ1c2VySWQiOiI4NDAxOTM5NDIifQ==</vt:lpwstr>
  </property>
</Properties>
</file>