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eastAsiaTheme="minorHAnsi"/>
          <w:lang w:eastAsia="en-US"/>
        </w:rPr>
        <w:id w:val="134497092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7"/>
          <w:szCs w:val="27"/>
        </w:rPr>
      </w:sdtEndPr>
      <w:sdtContent>
        <w:p w:rsidR="007227B2" w:rsidRDefault="007227B2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1530143023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14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7227B2" w:rsidRDefault="007227B2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14/11/2025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i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L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BohiM1YkAADK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1530143023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14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7227B2" w:rsidRDefault="007227B2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14/11/2025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e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227B2" w:rsidRDefault="006D101B">
                                <w:pPr>
                                  <w:pStyle w:val="Sansinterligne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162958635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227B2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Collège de Paris Supérieur</w:t>
                                    </w:r>
                                  </w:sdtContent>
                                </w:sdt>
                              </w:p>
                              <w:p w:rsidR="007227B2" w:rsidRDefault="006D101B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491146500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227B2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B1 A IT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JoC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sJ+sCuqdpi3p35tgpNXNYZyLUK8Ex57gjli9+MtDm0I&#10;zadB4mxN/tff9AkP+sLKWYu9K3n4uRFecWa+WhA7Leko+FFYjYLdNBeEKRzjVXEyi3Dw0Yyi9tQ8&#10;4UlYpltgElbirpKvRvEi9tuPJ0Wq5TKDsIpOxGv74GQKnYaSKPbYPQnvBh6mZbihcSPF/ICOPTbz&#10;xS03EaTMXE197bs49BtrnNk+PDnpnXj9n1EvD+PiN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yNCaAn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:rsidR="007227B2" w:rsidRDefault="007227B2">
                          <w:pPr>
                            <w:pStyle w:val="Sansinterligne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162958635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Collège de Paris Supérieur</w:t>
                              </w:r>
                            </w:sdtContent>
                          </w:sdt>
                        </w:p>
                        <w:p w:rsidR="007227B2" w:rsidRDefault="007227B2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491146500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B1 A IT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7227B2" w:rsidRDefault="007227B2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lang w:eastAsia="fr-FR"/>
            </w:rPr>
          </w:pP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posOffset>2426970</wp:posOffset>
                    </wp:positionH>
                    <wp:positionV relativeFrom="page">
                      <wp:posOffset>1383665</wp:posOffset>
                    </wp:positionV>
                    <wp:extent cx="3657600" cy="1069848"/>
                    <wp:effectExtent l="0" t="0" r="7620" b="15240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227B2" w:rsidRDefault="007227B2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  <w:t xml:space="preserve">Groupe  </w:t>
                                </w:r>
                              </w:p>
                              <w:p w:rsidR="007227B2" w:rsidRPr="007227B2" w:rsidRDefault="0051091D">
                                <w:pPr>
                                  <w:spacing w:before="120"/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44"/>
                                    <w:szCs w:val="44"/>
                                  </w:rPr>
                                  <w:t>TITRE:</w:t>
                                </w:r>
                                <w:r w:rsidRPr="007227B2">
                                  <w:rPr>
                                    <w:rFonts w:ascii="Times New Roman" w:hAnsi="Times New Roman" w:cs="Times New Roman"/>
                                    <w:sz w:val="44"/>
                                    <w:szCs w:val="44"/>
                                  </w:rPr>
                                  <w:t xml:space="preserve"> Démontage</w:t>
                                </w:r>
                                <w:r w:rsidR="007227B2" w:rsidRPr="007227B2">
                                  <w:rPr>
                                    <w:rFonts w:ascii="Times New Roman" w:hAnsi="Times New Roman" w:cs="Times New Roman"/>
                                    <w:sz w:val="44"/>
                                    <w:szCs w:val="44"/>
                                  </w:rPr>
                                  <w:t xml:space="preserve"> et identification des composants d’une unité centrale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1" o:spid="_x0000_s1056" type="#_x0000_t202" style="position:absolute;margin-left:191.1pt;margin-top:108.9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" filled="f" stroked="f" strokeweight=".5pt">
                    <v:textbox style="mso-fit-shape-to-text:t" inset="0,0,0,0">
                      <w:txbxContent>
                        <w:p w:rsidR="007227B2" w:rsidRDefault="007227B2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  <w:t xml:space="preserve">Groupe  </w:t>
                          </w:r>
                        </w:p>
                        <w:p w:rsidR="007227B2" w:rsidRPr="007227B2" w:rsidRDefault="0051091D">
                          <w:pPr>
                            <w:spacing w:before="120"/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4"/>
                              <w:szCs w:val="44"/>
                            </w:rPr>
                            <w:t>TITRE:</w:t>
                          </w:r>
                          <w:r w:rsidRPr="007227B2">
                            <w:rPr>
                              <w:rFonts w:ascii="Times New Roman" w:hAnsi="Times New Roman" w:cs="Times New Roman"/>
                              <w:sz w:val="44"/>
                              <w:szCs w:val="44"/>
                            </w:rPr>
                            <w:t xml:space="preserve"> Démontage</w:t>
                          </w:r>
                          <w:r w:rsidR="007227B2" w:rsidRPr="007227B2">
                            <w:rPr>
                              <w:rFonts w:ascii="Times New Roman" w:hAnsi="Times New Roman" w:cs="Times New Roman"/>
                              <w:sz w:val="44"/>
                              <w:szCs w:val="44"/>
                            </w:rPr>
                            <w:t xml:space="preserve"> et identification des composants d’une unité centrale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lang w:eastAsia="fr-FR"/>
            </w:rPr>
            <w:br w:type="page"/>
          </w:r>
        </w:p>
      </w:sdtContent>
    </w:sdt>
    <w:p w:rsidR="001168F9" w:rsidRDefault="001168F9" w:rsidP="001168F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sectPr w:rsidR="001168F9" w:rsidSect="007227B2"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:rsidR="00561A4A" w:rsidRPr="0051091D" w:rsidRDefault="00561A4A" w:rsidP="001168F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</w:pPr>
      <w:r w:rsidRPr="0051091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lastRenderedPageBreak/>
        <w:t xml:space="preserve">Introduction </w:t>
      </w:r>
    </w:p>
    <w:p w:rsidR="0051091D" w:rsidRDefault="00561A4A" w:rsidP="0051091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1A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travail pratique a pour objectif de nous initier à l’étude de l’architecture interne d’un ordinateur de bureau à travers le démontage méthodique d’une unité centrale. Cette démarche nous permet d’observer </w:t>
      </w:r>
      <w:r w:rsidRPr="00561A4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in situ</w:t>
      </w:r>
      <w:r w:rsidRPr="00561A4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(c’est-à-dire directement sur place, dans son emplacement d’origine) l’organisation matérielle d’un système informatique et d’analyser la fonction des principaux composants qui le constituent.</w:t>
      </w:r>
      <w:r w:rsidR="007227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61A4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7227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</w:t>
      </w:r>
      <w:r w:rsidRPr="00561A4A">
        <w:rPr>
          <w:rFonts w:ascii="Times New Roman" w:eastAsia="Times New Roman" w:hAnsi="Times New Roman" w:cs="Times New Roman"/>
          <w:sz w:val="24"/>
          <w:szCs w:val="24"/>
          <w:lang w:eastAsia="fr-FR"/>
        </w:rPr>
        <w:t>Au cours de la séance, nous serons amenés à identifier les éléments essentiels d’une carte mère, à extraire et réinstaller correctement les différents modules matériels, et à appliquer les normes de sécurité relatives à la manipulation de dispositifs électroniques.</w:t>
      </w:r>
      <w:r w:rsidRPr="00561A4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À l’issue du TP, nous serons capables de comprendre la structure matérielle d’un ordinateur, d’en expliquer les mécanismes de fonctionnement et de procéder à un remontage conforme et sécurisé de l’unité centrale.</w:t>
      </w:r>
    </w:p>
    <w:p w:rsidR="00BA0353" w:rsidRPr="0051091D" w:rsidRDefault="00C67D12" w:rsidP="0051091D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51091D">
        <w:rPr>
          <w:rFonts w:ascii="Times New Roman" w:hAnsi="Times New Roman" w:cs="Times New Roman"/>
          <w:b/>
          <w:sz w:val="27"/>
          <w:szCs w:val="27"/>
          <w:u w:val="single"/>
        </w:rPr>
        <w:t>Matériel et outils utilisés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293"/>
        <w:gridCol w:w="4094"/>
      </w:tblGrid>
      <w:tr w:rsidR="00C67D12" w:rsidRPr="00C67D12" w:rsidTr="00C67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</w:tr>
      <w:tr w:rsidR="00C67D12" w:rsidRPr="00C67D12" w:rsidTr="00C67D1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Équipement / Outil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D12" w:rsidRPr="00C67D12" w:rsidRDefault="00C67D12" w:rsidP="00C67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7D12" w:rsidRPr="00C67D12" w:rsidRDefault="00C67D12" w:rsidP="00C67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Remarques</w:t>
            </w:r>
          </w:p>
        </w:tc>
      </w:tr>
      <w:tr w:rsidR="00C67D12" w:rsidRPr="00C67D12" w:rsidTr="00C67D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Unité centrale (PC de bureau)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par groupe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Support principal</w:t>
            </w:r>
          </w:p>
        </w:tc>
      </w:tr>
      <w:tr w:rsidR="00C67D12" w:rsidRPr="00C67D12" w:rsidTr="00C67D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Tournevis cruciforme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 le démontage du boîtier</w:t>
            </w:r>
          </w:p>
        </w:tc>
      </w:tr>
      <w:tr w:rsidR="00C67D12" w:rsidRPr="00C67D12" w:rsidTr="00C67D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Pince fine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 l’extraction délicate des composants</w:t>
            </w:r>
          </w:p>
        </w:tc>
      </w:tr>
      <w:tr w:rsidR="00C67D12" w:rsidRPr="00C67D12" w:rsidTr="00C67D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Appareil photo / smartphone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 la prise de photos du montage</w:t>
            </w:r>
          </w:p>
        </w:tc>
      </w:tr>
      <w:tr w:rsidR="00C67D12" w:rsidRPr="00C67D12" w:rsidTr="00C67D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Cahier de notes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D12" w:rsidRPr="00C67D12" w:rsidRDefault="00C67D12" w:rsidP="00C67D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67D1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 schémas et observations</w:t>
            </w:r>
          </w:p>
        </w:tc>
      </w:tr>
    </w:tbl>
    <w:p w:rsidR="00C67D12" w:rsidRDefault="00C67D12" w:rsidP="00561A4A"/>
    <w:p w:rsidR="007227B2" w:rsidRPr="0051091D" w:rsidRDefault="007227B2" w:rsidP="001168F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7"/>
          <w:szCs w:val="27"/>
          <w:u w:val="single"/>
        </w:rPr>
      </w:pPr>
      <w:r w:rsidRPr="0051091D">
        <w:rPr>
          <w:rFonts w:ascii="Times New Roman" w:hAnsi="Times New Roman" w:cs="Times New Roman"/>
          <w:b/>
          <w:sz w:val="27"/>
          <w:szCs w:val="27"/>
          <w:u w:val="single"/>
        </w:rPr>
        <w:t>Description des composants observés</w:t>
      </w:r>
    </w:p>
    <w:p w:rsidR="001168F9" w:rsidRPr="0051091D" w:rsidRDefault="001168F9" w:rsidP="001168F9">
      <w:pPr>
        <w:rPr>
          <w:rFonts w:ascii="Times New Roman" w:hAnsi="Times New Roman" w:cs="Times New Roman"/>
          <w:b/>
          <w:sz w:val="27"/>
          <w:szCs w:val="27"/>
          <w:u w:val="single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51091D" w:rsidRDefault="0051091D" w:rsidP="0051091D">
      <w:pPr>
        <w:pStyle w:val="Titre3"/>
        <w:rPr>
          <w:rFonts w:eastAsiaTheme="minorHAnsi"/>
          <w:bCs w:val="0"/>
          <w:lang w:eastAsia="en-US"/>
        </w:rPr>
      </w:pPr>
    </w:p>
    <w:p w:rsidR="0051091D" w:rsidRDefault="0051091D" w:rsidP="0051091D">
      <w:pPr>
        <w:pStyle w:val="Titre3"/>
        <w:rPr>
          <w:rFonts w:eastAsiaTheme="minorHAnsi"/>
          <w:bCs w:val="0"/>
          <w:lang w:eastAsia="en-US"/>
        </w:rPr>
      </w:pPr>
    </w:p>
    <w:p w:rsidR="0051091D" w:rsidRPr="0051091D" w:rsidRDefault="0051091D" w:rsidP="0051091D">
      <w:pPr>
        <w:pStyle w:val="Titre3"/>
        <w:rPr>
          <w:b w:val="0"/>
          <w:sz w:val="32"/>
          <w:szCs w:val="28"/>
        </w:rPr>
      </w:pPr>
      <w:r w:rsidRPr="0051091D">
        <w:rPr>
          <w:rStyle w:val="lev"/>
          <w:b/>
          <w:bCs/>
          <w:sz w:val="32"/>
          <w:szCs w:val="28"/>
        </w:rPr>
        <w:lastRenderedPageBreak/>
        <w:t xml:space="preserve">3. </w:t>
      </w:r>
      <w:r w:rsidRPr="0051091D">
        <w:rPr>
          <w:rStyle w:val="lev"/>
          <w:b/>
          <w:bCs/>
          <w:sz w:val="32"/>
          <w:szCs w:val="28"/>
          <w:u w:val="single"/>
        </w:rPr>
        <w:t>Procédure de démontage et de remontage</w:t>
      </w:r>
    </w:p>
    <w:p w:rsidR="0051091D" w:rsidRPr="0051091D" w:rsidRDefault="0051091D" w:rsidP="0051091D">
      <w:pPr>
        <w:pStyle w:val="Titre4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51091D">
        <w:rPr>
          <w:rStyle w:val="lev"/>
          <w:rFonts w:ascii="Times New Roman" w:hAnsi="Times New Roman" w:cs="Times New Roman"/>
          <w:bCs w:val="0"/>
          <w:color w:val="000000" w:themeColor="text1"/>
          <w:sz w:val="24"/>
          <w:szCs w:val="24"/>
          <w:u w:val="single"/>
        </w:rPr>
        <w:t>3.</w:t>
      </w:r>
      <w:r w:rsidRPr="0051091D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4"/>
          <w:u w:val="single"/>
        </w:rPr>
        <w:t>1 Sécurité et préparation</w:t>
      </w:r>
    </w:p>
    <w:p w:rsidR="0051091D" w:rsidRDefault="0051091D" w:rsidP="0051091D">
      <w:pPr>
        <w:pStyle w:val="NormalWeb"/>
      </w:pPr>
      <w:r>
        <w:t>Avant toute manipulation, il est essentiel de garantir la sécurité et de préparer correctement l’unité centrale :</w:t>
      </w:r>
    </w:p>
    <w:p w:rsidR="0051091D" w:rsidRDefault="0051091D" w:rsidP="0051091D">
      <w:pPr>
        <w:pStyle w:val="NormalWeb"/>
        <w:numPr>
          <w:ilvl w:val="0"/>
          <w:numId w:val="2"/>
        </w:numPr>
      </w:pPr>
      <w:r>
        <w:t>Débrancher l’unité centrale de toute source d’alimentation pour éviter tout risque électrique.</w:t>
      </w:r>
    </w:p>
    <w:p w:rsidR="0051091D" w:rsidRDefault="0051091D" w:rsidP="0051091D">
      <w:pPr>
        <w:pStyle w:val="NormalWeb"/>
        <w:numPr>
          <w:ilvl w:val="0"/>
          <w:numId w:val="2"/>
        </w:numPr>
      </w:pPr>
      <w:r>
        <w:t>Appuyer quelques secondes sur le bouton d’alimentation afin de décharger les condensateurs, réduisant ainsi le risque de décharge électrique.</w:t>
      </w:r>
    </w:p>
    <w:p w:rsidR="0051091D" w:rsidRDefault="0051091D" w:rsidP="0051091D">
      <w:pPr>
        <w:pStyle w:val="NormalWeb"/>
        <w:numPr>
          <w:ilvl w:val="0"/>
          <w:numId w:val="2"/>
        </w:numPr>
      </w:pPr>
      <w:r>
        <w:t>Travailler sur une surface propre et dégagée pour éviter la perte de vis ou de composants.</w:t>
      </w:r>
    </w:p>
    <w:p w:rsidR="0051091D" w:rsidRDefault="006D101B" w:rsidP="0051091D">
      <w:r>
        <w:pict>
          <v:rect id="_x0000_i1025" style="width:0;height:1.5pt" o:hralign="center" o:hrstd="t" o:hr="t" fillcolor="#a0a0a0" stroked="f"/>
        </w:pict>
      </w:r>
    </w:p>
    <w:p w:rsidR="0051091D" w:rsidRPr="0051091D" w:rsidRDefault="0051091D" w:rsidP="0051091D">
      <w:pPr>
        <w:pStyle w:val="Titre4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51091D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3.2 </w:t>
      </w:r>
      <w:r w:rsidRPr="0051091D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Démontage</w:t>
      </w:r>
    </w:p>
    <w:p w:rsidR="0051091D" w:rsidRDefault="0051091D" w:rsidP="0051091D">
      <w:pPr>
        <w:pStyle w:val="NormalWeb"/>
      </w:pPr>
      <w:r w:rsidRPr="0051091D">
        <w:rPr>
          <w:sz w:val="28"/>
          <w:szCs w:val="28"/>
        </w:rPr>
        <w:t>Le démontage se</w:t>
      </w:r>
      <w:r>
        <w:t xml:space="preserve"> fait étape par étape pour protéger les composants et comprendre leur organisation :</w:t>
      </w:r>
    </w:p>
    <w:p w:rsidR="0051091D" w:rsidRPr="0051091D" w:rsidRDefault="0051091D" w:rsidP="0051091D">
      <w:pPr>
        <w:pStyle w:val="NormalWeb"/>
        <w:numPr>
          <w:ilvl w:val="0"/>
          <w:numId w:val="3"/>
        </w:numPr>
        <w:rPr>
          <w:u w:val="single"/>
        </w:rPr>
      </w:pPr>
      <w:r w:rsidRPr="0051091D">
        <w:rPr>
          <w:rStyle w:val="lev"/>
          <w:u w:val="single"/>
        </w:rPr>
        <w:t>Déconnexion des câbles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Retirer tous les câbles d’alimentation et les câbles SATA connectés aux périphériques de stockage.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Veiller à bien noter ou photographier la disposition des câbles pour un remontage correct.</w:t>
      </w:r>
    </w:p>
    <w:p w:rsidR="0051091D" w:rsidRPr="0051091D" w:rsidRDefault="0051091D" w:rsidP="0051091D">
      <w:pPr>
        <w:pStyle w:val="NormalWeb"/>
        <w:numPr>
          <w:ilvl w:val="0"/>
          <w:numId w:val="3"/>
        </w:numPr>
        <w:rPr>
          <w:u w:val="single"/>
        </w:rPr>
      </w:pPr>
      <w:r w:rsidRPr="0051091D">
        <w:rPr>
          <w:rStyle w:val="lev"/>
          <w:u w:val="single"/>
        </w:rPr>
        <w:t>Retrait du disque dur / SSD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Démonter soigneusement le disque dur et/ou le SSD de son emplacement.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Manipuler ces périphériques avec précaution pour éviter toute chute ou choc pouvant endommager les données.</w:t>
      </w:r>
    </w:p>
    <w:p w:rsidR="0051091D" w:rsidRPr="0051091D" w:rsidRDefault="0051091D" w:rsidP="0051091D">
      <w:pPr>
        <w:pStyle w:val="NormalWeb"/>
        <w:numPr>
          <w:ilvl w:val="0"/>
          <w:numId w:val="3"/>
        </w:numPr>
        <w:rPr>
          <w:u w:val="single"/>
        </w:rPr>
      </w:pPr>
      <w:r w:rsidRPr="0051091D">
        <w:rPr>
          <w:rStyle w:val="lev"/>
          <w:u w:val="single"/>
        </w:rPr>
        <w:t>Démontage de la carte graphique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Retirer la vis de maintien de la carte graphique.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Déclipser la carte du slot PCIe en tirant droit pour éviter d’endommager les contacts ou le slot.</w:t>
      </w:r>
    </w:p>
    <w:p w:rsidR="0051091D" w:rsidRPr="0051091D" w:rsidRDefault="0051091D" w:rsidP="0051091D">
      <w:pPr>
        <w:pStyle w:val="NormalWeb"/>
        <w:numPr>
          <w:ilvl w:val="0"/>
          <w:numId w:val="3"/>
        </w:numPr>
        <w:rPr>
          <w:u w:val="single"/>
        </w:rPr>
      </w:pPr>
      <w:r w:rsidRPr="0051091D">
        <w:rPr>
          <w:rStyle w:val="lev"/>
          <w:u w:val="single"/>
        </w:rPr>
        <w:t>Système de refroidissement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Démonter le ventilateur et le dissipateur thermique du processeur.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Vérifier si la pâte thermique existante est sèche ; si oui, prévoir un nettoyage avant le remontage.</w:t>
      </w:r>
    </w:p>
    <w:p w:rsidR="0051091D" w:rsidRPr="0051091D" w:rsidRDefault="0051091D" w:rsidP="0051091D">
      <w:pPr>
        <w:pStyle w:val="NormalWeb"/>
        <w:numPr>
          <w:ilvl w:val="0"/>
          <w:numId w:val="3"/>
        </w:numPr>
        <w:rPr>
          <w:u w:val="single"/>
        </w:rPr>
      </w:pPr>
      <w:r w:rsidRPr="0051091D">
        <w:rPr>
          <w:rStyle w:val="lev"/>
          <w:u w:val="single"/>
        </w:rPr>
        <w:t>Retrait du processeur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Déverrouiller le socket en relevant le levier de maintien.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Retirer délicatement le processeur en évitant tout contact avec les broches ou le socket.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Noter l’orientation du processeur grâce au triangle ou à la patte de repère sur un coin.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Nettoyer l’ancienne pâte thermique si nécessaire.</w:t>
      </w:r>
    </w:p>
    <w:p w:rsidR="0051091D" w:rsidRPr="0051091D" w:rsidRDefault="0051091D" w:rsidP="0051091D">
      <w:pPr>
        <w:pStyle w:val="NormalWeb"/>
        <w:numPr>
          <w:ilvl w:val="0"/>
          <w:numId w:val="3"/>
        </w:numPr>
        <w:rPr>
          <w:u w:val="single"/>
        </w:rPr>
      </w:pPr>
      <w:r w:rsidRPr="0051091D">
        <w:rPr>
          <w:rStyle w:val="lev"/>
          <w:u w:val="single"/>
        </w:rPr>
        <w:t>Barrettes de RAM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Déclipser les barrettes de RAM et les retirer avec précaution.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Manipuler par les bords pour éviter d’endommager les contacts.</w:t>
      </w:r>
    </w:p>
    <w:p w:rsidR="0051091D" w:rsidRPr="0051091D" w:rsidRDefault="0051091D" w:rsidP="0051091D">
      <w:pPr>
        <w:pStyle w:val="NormalWeb"/>
        <w:numPr>
          <w:ilvl w:val="0"/>
          <w:numId w:val="3"/>
        </w:numPr>
        <w:rPr>
          <w:u w:val="single"/>
        </w:rPr>
      </w:pPr>
      <w:r w:rsidRPr="0051091D">
        <w:rPr>
          <w:rStyle w:val="lev"/>
          <w:u w:val="single"/>
        </w:rPr>
        <w:t>Carte mère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t>Dévisser la carte mère de ses supports et la sortir délicatement du boîtier.</w:t>
      </w:r>
    </w:p>
    <w:p w:rsidR="0051091D" w:rsidRDefault="0051091D" w:rsidP="0051091D">
      <w:pPr>
        <w:pStyle w:val="NormalWeb"/>
        <w:numPr>
          <w:ilvl w:val="1"/>
          <w:numId w:val="3"/>
        </w:numPr>
      </w:pPr>
      <w:r>
        <w:lastRenderedPageBreak/>
        <w:t>Vérifier qu’aucun câble ou connecteur n’est resté attaché pour éviter de tirer dessus et de casser un composant.</w:t>
      </w:r>
    </w:p>
    <w:p w:rsidR="0051091D" w:rsidRDefault="006D101B" w:rsidP="0051091D">
      <w:r>
        <w:pict>
          <v:rect id="_x0000_i1026" style="width:0;height:1.5pt" o:hralign="center" o:hrstd="t" o:hr="t" fillcolor="#a0a0a0" stroked="f"/>
        </w:pict>
      </w:r>
    </w:p>
    <w:p w:rsidR="0051091D" w:rsidRPr="0051091D" w:rsidRDefault="0051091D" w:rsidP="0051091D">
      <w:pPr>
        <w:pStyle w:val="Titre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091D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3.</w:t>
      </w:r>
      <w:r w:rsidRPr="0051091D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3 Remontage</w:t>
      </w:r>
    </w:p>
    <w:p w:rsidR="0051091D" w:rsidRDefault="0051091D" w:rsidP="0051091D">
      <w:pPr>
        <w:pStyle w:val="NormalWeb"/>
      </w:pPr>
      <w:r>
        <w:t>Le remontage suit le processus inverse du démontage, en respectant les précautions pour éviter d’endommager les composants :</w:t>
      </w:r>
    </w:p>
    <w:p w:rsidR="0051091D" w:rsidRPr="0051091D" w:rsidRDefault="0051091D" w:rsidP="0051091D">
      <w:pPr>
        <w:pStyle w:val="NormalWeb"/>
        <w:numPr>
          <w:ilvl w:val="0"/>
          <w:numId w:val="4"/>
        </w:numPr>
        <w:rPr>
          <w:u w:val="single"/>
        </w:rPr>
      </w:pPr>
      <w:r w:rsidRPr="0051091D">
        <w:rPr>
          <w:rStyle w:val="lev"/>
          <w:u w:val="single"/>
        </w:rPr>
        <w:t>Carte mère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Installer la carte mère dans le boîtier et la fixer avec les vis appropriées.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Vérifier que tous les entretoises sont en place pour éviter les courts-circuits.</w:t>
      </w:r>
    </w:p>
    <w:p w:rsidR="0051091D" w:rsidRPr="0051091D" w:rsidRDefault="0051091D" w:rsidP="0051091D">
      <w:pPr>
        <w:pStyle w:val="NormalWeb"/>
        <w:numPr>
          <w:ilvl w:val="0"/>
          <w:numId w:val="4"/>
        </w:numPr>
        <w:rPr>
          <w:u w:val="single"/>
        </w:rPr>
      </w:pPr>
      <w:r w:rsidRPr="0051091D">
        <w:rPr>
          <w:rStyle w:val="lev"/>
          <w:u w:val="single"/>
        </w:rPr>
        <w:t>Barrettes de RAM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Réinsérer les barrettes dans leurs slots et s’assurer qu’elles sont bien enclenchées.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Ne pas forcer ; si cela bloque, vérifier l’orientation ou l’alignement du slot.</w:t>
      </w:r>
    </w:p>
    <w:p w:rsidR="0051091D" w:rsidRPr="0051091D" w:rsidRDefault="0051091D" w:rsidP="0051091D">
      <w:pPr>
        <w:pStyle w:val="NormalWeb"/>
        <w:numPr>
          <w:ilvl w:val="0"/>
          <w:numId w:val="4"/>
        </w:numPr>
        <w:rPr>
          <w:u w:val="single"/>
        </w:rPr>
      </w:pPr>
      <w:r w:rsidRPr="0051091D">
        <w:rPr>
          <w:rStyle w:val="lev"/>
          <w:u w:val="single"/>
        </w:rPr>
        <w:t>Processeur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Vérifier l’orientation grâce au repère (triangle ou patte).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 xml:space="preserve">Appliquer une </w:t>
      </w:r>
      <w:r>
        <w:rPr>
          <w:rStyle w:val="lev"/>
        </w:rPr>
        <w:t>fine couche de pâte thermique</w:t>
      </w:r>
      <w:r>
        <w:t xml:space="preserve"> sur le dessus pour un bon transfert de chaleur.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Installer le dissipateur et le ventilateur, puis verrouiller le socket correctement.</w:t>
      </w:r>
    </w:p>
    <w:p w:rsidR="0051091D" w:rsidRPr="0051091D" w:rsidRDefault="0051091D" w:rsidP="0051091D">
      <w:pPr>
        <w:pStyle w:val="NormalWeb"/>
        <w:numPr>
          <w:ilvl w:val="0"/>
          <w:numId w:val="4"/>
        </w:numPr>
        <w:rPr>
          <w:u w:val="single"/>
        </w:rPr>
      </w:pPr>
      <w:r w:rsidRPr="0051091D">
        <w:rPr>
          <w:rStyle w:val="lev"/>
          <w:u w:val="single"/>
        </w:rPr>
        <w:t>Carte graphique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Remonter la carte graphique dans son slot PCIe et la sécuriser avec la vis de maintien.</w:t>
      </w:r>
    </w:p>
    <w:p w:rsidR="0051091D" w:rsidRPr="0051091D" w:rsidRDefault="0051091D" w:rsidP="0051091D">
      <w:pPr>
        <w:pStyle w:val="NormalWeb"/>
        <w:numPr>
          <w:ilvl w:val="0"/>
          <w:numId w:val="4"/>
        </w:numPr>
        <w:rPr>
          <w:u w:val="single"/>
        </w:rPr>
      </w:pPr>
      <w:r w:rsidRPr="0051091D">
        <w:rPr>
          <w:rStyle w:val="lev"/>
          <w:u w:val="single"/>
        </w:rPr>
        <w:t>Disque dur / SSD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Réinstaller le disque dur et/ou le SSD dans leur emplacement d’origine.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Reconnecter les câbles SATA et d’alimentations correspondantes.</w:t>
      </w:r>
    </w:p>
    <w:p w:rsidR="0051091D" w:rsidRPr="0051091D" w:rsidRDefault="0051091D" w:rsidP="0051091D">
      <w:pPr>
        <w:pStyle w:val="NormalWeb"/>
        <w:numPr>
          <w:ilvl w:val="0"/>
          <w:numId w:val="4"/>
        </w:numPr>
        <w:rPr>
          <w:u w:val="single"/>
        </w:rPr>
      </w:pPr>
      <w:r w:rsidRPr="0051091D">
        <w:rPr>
          <w:rStyle w:val="lev"/>
          <w:u w:val="single"/>
        </w:rPr>
        <w:t>Câbles et vérifications finales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Reconnecter tous les câbles d’alimentation et périphériques internes.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Vérifier que tous les composants sont correctement installés, sans pression excessive sur les cartes ou câbles.</w:t>
      </w:r>
    </w:p>
    <w:p w:rsidR="0051091D" w:rsidRPr="0051091D" w:rsidRDefault="0051091D" w:rsidP="0051091D">
      <w:pPr>
        <w:pStyle w:val="NormalWeb"/>
        <w:numPr>
          <w:ilvl w:val="0"/>
          <w:numId w:val="4"/>
        </w:numPr>
        <w:rPr>
          <w:u w:val="single"/>
        </w:rPr>
      </w:pPr>
      <w:r w:rsidRPr="0051091D">
        <w:rPr>
          <w:rStyle w:val="lev"/>
          <w:u w:val="single"/>
        </w:rPr>
        <w:t>Mise sous tension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Brancher l’unité centrale et mettre sous tension.</w:t>
      </w:r>
    </w:p>
    <w:p w:rsidR="0051091D" w:rsidRDefault="0051091D" w:rsidP="0051091D">
      <w:pPr>
        <w:pStyle w:val="NormalWeb"/>
        <w:numPr>
          <w:ilvl w:val="1"/>
          <w:numId w:val="4"/>
        </w:numPr>
      </w:pPr>
      <w:r>
        <w:t>Vérifier que tous les composants sont reconnus par le BIOS et que le système démarre correctement.</w:t>
      </w:r>
    </w:p>
    <w:p w:rsidR="0051091D" w:rsidRDefault="006D101B" w:rsidP="0051091D">
      <w:r>
        <w:pict>
          <v:rect id="_x0000_i1027" style="width:0;height:1.5pt" o:hralign="center" o:hrstd="t" o:hr="t" fillcolor="#a0a0a0" stroked="f"/>
        </w:pict>
      </w: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p w:rsidR="00582045" w:rsidRDefault="00582045" w:rsidP="00582045">
      <w:pPr>
        <w:pStyle w:val="Titre3"/>
      </w:pPr>
      <w:r>
        <w:rPr>
          <w:rStyle w:val="lev"/>
          <w:b/>
          <w:bCs/>
        </w:rPr>
        <w:t xml:space="preserve">4. </w:t>
      </w:r>
      <w:r w:rsidRPr="00582045">
        <w:rPr>
          <w:rStyle w:val="lev"/>
          <w:b/>
          <w:bCs/>
          <w:sz w:val="32"/>
          <w:u w:val="single"/>
        </w:rPr>
        <w:t>Difficultés rencontrées et solutions trouvées</w:t>
      </w:r>
    </w:p>
    <w:p w:rsidR="00582045" w:rsidRPr="00582045" w:rsidRDefault="00582045" w:rsidP="00582045">
      <w:pPr>
        <w:pStyle w:val="NormalWeb"/>
        <w:numPr>
          <w:ilvl w:val="0"/>
          <w:numId w:val="7"/>
        </w:numPr>
        <w:rPr>
          <w:sz w:val="22"/>
          <w:u w:val="single"/>
        </w:rPr>
      </w:pPr>
      <w:r w:rsidRPr="00582045">
        <w:rPr>
          <w:rStyle w:val="lev"/>
          <w:u w:val="single"/>
        </w:rPr>
        <w:t>Mauvaise orientation des composants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t>Nous avons parfois placé le processeur, la RAM ou la carte graphique dans le mauvais sens, risquant d’endommager les broches ou les slots.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rPr>
          <w:rStyle w:val="lev"/>
        </w:rPr>
        <w:lastRenderedPageBreak/>
        <w:t>Solution</w:t>
      </w:r>
      <w:r>
        <w:t xml:space="preserve"> : toujours vérifier les triangles ou détrompeurs sur les composants et les slots avant l’insertion.</w:t>
      </w:r>
    </w:p>
    <w:p w:rsidR="00582045" w:rsidRPr="00582045" w:rsidRDefault="00582045" w:rsidP="00582045">
      <w:pPr>
        <w:pStyle w:val="NormalWeb"/>
        <w:numPr>
          <w:ilvl w:val="0"/>
          <w:numId w:val="7"/>
        </w:numPr>
        <w:rPr>
          <w:u w:val="single"/>
        </w:rPr>
      </w:pPr>
      <w:r w:rsidRPr="00582045">
        <w:rPr>
          <w:rStyle w:val="lev"/>
          <w:u w:val="single"/>
        </w:rPr>
        <w:t>Pâte thermique mal appliquée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t>Une application trop importante ou insuffisante peut provoquer une surchauffe du processeur.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rPr>
          <w:rStyle w:val="lev"/>
        </w:rPr>
        <w:t>Solution</w:t>
      </w:r>
      <w:r>
        <w:t xml:space="preserve"> : appliquer une fine couche uniforme de pâte thermique sur le processeur.</w:t>
      </w:r>
    </w:p>
    <w:p w:rsidR="00582045" w:rsidRPr="00582045" w:rsidRDefault="00582045" w:rsidP="00582045">
      <w:pPr>
        <w:pStyle w:val="NormalWeb"/>
        <w:numPr>
          <w:ilvl w:val="0"/>
          <w:numId w:val="7"/>
        </w:numPr>
        <w:rPr>
          <w:u w:val="single"/>
        </w:rPr>
      </w:pPr>
      <w:r w:rsidRPr="00582045">
        <w:rPr>
          <w:rStyle w:val="lev"/>
          <w:u w:val="single"/>
        </w:rPr>
        <w:t>Forcer le retrait ou l’insertion des composants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t>Tirer ou pousser trop fort peut casser les broches, les connecteurs ou les slots.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rPr>
          <w:rStyle w:val="lev"/>
        </w:rPr>
        <w:t>Solution</w:t>
      </w:r>
      <w:r>
        <w:t xml:space="preserve"> : vérifier l’alignement et la fixation avant d’insérer ou de retirer un composant.</w:t>
      </w:r>
    </w:p>
    <w:p w:rsidR="00582045" w:rsidRPr="00582045" w:rsidRDefault="00582045" w:rsidP="00582045">
      <w:pPr>
        <w:pStyle w:val="NormalWeb"/>
        <w:numPr>
          <w:ilvl w:val="0"/>
          <w:numId w:val="7"/>
        </w:numPr>
        <w:rPr>
          <w:u w:val="single"/>
        </w:rPr>
      </w:pPr>
      <w:r w:rsidRPr="00582045">
        <w:rPr>
          <w:rStyle w:val="lev"/>
          <w:u w:val="single"/>
        </w:rPr>
        <w:t>Perte ou confusion des vis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t>Les vis étant de tailles différentes, nous risquons de les mélanger ou de les placer au mauvais endroit.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rPr>
          <w:rStyle w:val="lev"/>
        </w:rPr>
        <w:t>Solution</w:t>
      </w:r>
      <w:r>
        <w:t xml:space="preserve"> : utiliser un petit récipient ou organiser les vis par type et emplacement.</w:t>
      </w:r>
    </w:p>
    <w:p w:rsidR="00582045" w:rsidRPr="00582045" w:rsidRDefault="00582045" w:rsidP="00582045">
      <w:pPr>
        <w:pStyle w:val="NormalWeb"/>
        <w:numPr>
          <w:ilvl w:val="0"/>
          <w:numId w:val="7"/>
        </w:numPr>
        <w:rPr>
          <w:u w:val="single"/>
        </w:rPr>
      </w:pPr>
      <w:r w:rsidRPr="00582045">
        <w:rPr>
          <w:rStyle w:val="lev"/>
          <w:u w:val="single"/>
        </w:rPr>
        <w:t>Électricité statique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t>Le contact direct avec certains composants peut provoquer des décharges statiques.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rPr>
          <w:rStyle w:val="lev"/>
        </w:rPr>
        <w:t>Solution</w:t>
      </w:r>
      <w:r>
        <w:t xml:space="preserve"> : toucher régulièrement une partie métallique du boîtier avant de manipuler les composants.</w:t>
      </w:r>
    </w:p>
    <w:p w:rsidR="00582045" w:rsidRPr="00582045" w:rsidRDefault="00582045" w:rsidP="00582045">
      <w:pPr>
        <w:pStyle w:val="NormalWeb"/>
        <w:numPr>
          <w:ilvl w:val="0"/>
          <w:numId w:val="7"/>
        </w:numPr>
        <w:rPr>
          <w:u w:val="single"/>
        </w:rPr>
      </w:pPr>
      <w:r w:rsidRPr="00582045">
        <w:rPr>
          <w:rStyle w:val="lev"/>
          <w:u w:val="single"/>
        </w:rPr>
        <w:t>Câbles mal reconnectés ou oubliés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t>Oublier de reconnecter un câble SATA, d’alimentation ou de ventilateur peut empêcher le PC de démarrer.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rPr>
          <w:rStyle w:val="lev"/>
        </w:rPr>
        <w:t>Solution</w:t>
      </w:r>
      <w:r>
        <w:t xml:space="preserve"> : prendre des photos ou noter la disposition des câbles avant le démontage.</w:t>
      </w:r>
    </w:p>
    <w:p w:rsidR="00582045" w:rsidRPr="00582045" w:rsidRDefault="00582045" w:rsidP="00582045">
      <w:pPr>
        <w:pStyle w:val="NormalWeb"/>
        <w:numPr>
          <w:ilvl w:val="0"/>
          <w:numId w:val="7"/>
        </w:numPr>
        <w:rPr>
          <w:u w:val="single"/>
        </w:rPr>
      </w:pPr>
      <w:r w:rsidRPr="00582045">
        <w:rPr>
          <w:rStyle w:val="lev"/>
          <w:u w:val="single"/>
        </w:rPr>
        <w:t>Connecteurs serrés ou difficiles à manipuler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t>Certains câbles ou connecteurs sont difficiles à débrancher ou à rebrancher.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rPr>
          <w:rStyle w:val="lev"/>
        </w:rPr>
        <w:t>Solution</w:t>
      </w:r>
      <w:r>
        <w:t xml:space="preserve"> : exercer une pression douce et uniforme et vérifier les loquets avant de tirer.</w:t>
      </w:r>
    </w:p>
    <w:p w:rsidR="00582045" w:rsidRPr="00582045" w:rsidRDefault="00582045" w:rsidP="00582045">
      <w:pPr>
        <w:pStyle w:val="NormalWeb"/>
        <w:numPr>
          <w:ilvl w:val="0"/>
          <w:numId w:val="7"/>
        </w:numPr>
        <w:rPr>
          <w:u w:val="single"/>
        </w:rPr>
      </w:pPr>
      <w:r w:rsidRPr="00582045">
        <w:rPr>
          <w:rStyle w:val="lev"/>
          <w:u w:val="single"/>
        </w:rPr>
        <w:t>Manque de patience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t>La précipitation augmente le risque d’erreurs ou de dommages.</w:t>
      </w:r>
    </w:p>
    <w:p w:rsidR="00582045" w:rsidRDefault="00582045" w:rsidP="00582045">
      <w:pPr>
        <w:pStyle w:val="NormalWeb"/>
        <w:numPr>
          <w:ilvl w:val="1"/>
          <w:numId w:val="7"/>
        </w:numPr>
      </w:pPr>
      <w:r>
        <w:rPr>
          <w:rStyle w:val="lev"/>
        </w:rPr>
        <w:t>Solution</w:t>
      </w:r>
      <w:r>
        <w:t xml:space="preserve"> : suivre les étapes calmement et vérifier chaque composant avant de passer à la suite.</w:t>
      </w:r>
    </w:p>
    <w:p w:rsidR="007A70A4" w:rsidRPr="007A70A4" w:rsidRDefault="007A70A4" w:rsidP="007A70A4">
      <w:pPr>
        <w:pStyle w:val="Titre3"/>
        <w:numPr>
          <w:ilvl w:val="0"/>
          <w:numId w:val="2"/>
        </w:numPr>
        <w:rPr>
          <w:sz w:val="32"/>
          <w:u w:val="single"/>
        </w:rPr>
      </w:pPr>
      <w:r w:rsidRPr="007A70A4">
        <w:rPr>
          <w:rStyle w:val="lev"/>
          <w:b/>
          <w:bCs/>
          <w:sz w:val="32"/>
          <w:u w:val="single"/>
        </w:rPr>
        <w:t>Conclusion</w:t>
      </w:r>
    </w:p>
    <w:p w:rsidR="007A70A4" w:rsidRDefault="007A70A4" w:rsidP="007A70A4">
      <w:pPr>
        <w:pStyle w:val="NormalWeb"/>
      </w:pPr>
      <w:r>
        <w:t>Au cours de ce TP, nous avons acquis plusieurs compétences essentielles liées à l’architecture matérielle d’un ordinateur de bureau. Nous avons appris à :</w:t>
      </w:r>
    </w:p>
    <w:p w:rsidR="007A70A4" w:rsidRDefault="007A70A4" w:rsidP="007A70A4">
      <w:pPr>
        <w:pStyle w:val="NormalWeb"/>
        <w:numPr>
          <w:ilvl w:val="0"/>
          <w:numId w:val="8"/>
        </w:numPr>
      </w:pPr>
      <w:r>
        <w:t>Identifier et reconnaître les composants internes d’une unité centrale (processeur, RAM, carte mère, carte graphique, disque dur/SSD, système de refroidissement, etc.).</w:t>
      </w:r>
    </w:p>
    <w:p w:rsidR="007A70A4" w:rsidRDefault="007A70A4" w:rsidP="007A70A4">
      <w:pPr>
        <w:pStyle w:val="NormalWeb"/>
        <w:numPr>
          <w:ilvl w:val="0"/>
          <w:numId w:val="8"/>
        </w:numPr>
      </w:pPr>
      <w:r>
        <w:t>Retirer et réinstaller correctement les composants tout en respectant les précautions de sécurité.</w:t>
      </w:r>
    </w:p>
    <w:p w:rsidR="007A70A4" w:rsidRDefault="007A70A4" w:rsidP="007A70A4">
      <w:pPr>
        <w:pStyle w:val="NormalWeb"/>
        <w:numPr>
          <w:ilvl w:val="0"/>
          <w:numId w:val="8"/>
        </w:numPr>
      </w:pPr>
      <w:r>
        <w:t>Appliquer des mesures de protection contre l’électricité statique et manipuler les composants de manière sécurisée.</w:t>
      </w:r>
    </w:p>
    <w:p w:rsidR="007A70A4" w:rsidRDefault="007A70A4" w:rsidP="007A70A4">
      <w:pPr>
        <w:pStyle w:val="NormalWeb"/>
        <w:numPr>
          <w:ilvl w:val="0"/>
          <w:numId w:val="8"/>
        </w:numPr>
      </w:pPr>
      <w:r>
        <w:t>Observer et comprendre le rôle de chaque élément dans le fonctionnement global de l’ordinateur.</w:t>
      </w:r>
    </w:p>
    <w:p w:rsidR="007A70A4" w:rsidRDefault="007A70A4" w:rsidP="007A70A4">
      <w:pPr>
        <w:pStyle w:val="NormalWeb"/>
      </w:pPr>
      <w:r>
        <w:lastRenderedPageBreak/>
        <w:t>En termes d’observations générales, nous avons constaté que le démontage et le remontage demandent de la patience, de la précision et de l’organisation. La manipulation directe des composants nous a permis de mieux comprendre leur importance et leur interconnexion au sein du système. Ce TP nous a ainsi offert une approche pratique et concrète de la structure interne d’un ordinateur, consolidant nos connaissances théoriques tout en développant notre dextérité technique.</w:t>
      </w:r>
    </w:p>
    <w:p w:rsidR="001168F9" w:rsidRPr="001168F9" w:rsidRDefault="001168F9" w:rsidP="001168F9">
      <w:pPr>
        <w:rPr>
          <w:rFonts w:ascii="Times New Roman" w:hAnsi="Times New Roman" w:cs="Times New Roman"/>
          <w:b/>
          <w:sz w:val="27"/>
          <w:szCs w:val="27"/>
        </w:rPr>
      </w:pPr>
    </w:p>
    <w:sectPr w:rsidR="001168F9" w:rsidRPr="001168F9" w:rsidSect="007227B2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5EDA" w:rsidRDefault="00C45EDA" w:rsidP="007227B2">
      <w:pPr>
        <w:spacing w:after="0" w:line="240" w:lineRule="auto"/>
      </w:pPr>
      <w:r>
        <w:separator/>
      </w:r>
    </w:p>
  </w:endnote>
  <w:endnote w:type="continuationSeparator" w:id="0">
    <w:p w:rsidR="00C45EDA" w:rsidRDefault="00C45EDA" w:rsidP="00722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5EDA" w:rsidRDefault="00C45EDA" w:rsidP="007227B2">
      <w:pPr>
        <w:spacing w:after="0" w:line="240" w:lineRule="auto"/>
      </w:pPr>
      <w:r>
        <w:separator/>
      </w:r>
    </w:p>
  </w:footnote>
  <w:footnote w:type="continuationSeparator" w:id="0">
    <w:p w:rsidR="00C45EDA" w:rsidRDefault="00C45EDA" w:rsidP="00722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815D2"/>
    <w:multiLevelType w:val="hybridMultilevel"/>
    <w:tmpl w:val="B2248946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A304AC"/>
    <w:multiLevelType w:val="multilevel"/>
    <w:tmpl w:val="D7BE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07990"/>
    <w:multiLevelType w:val="hybridMultilevel"/>
    <w:tmpl w:val="AD9A605E"/>
    <w:lvl w:ilvl="0" w:tplc="040C0009">
      <w:start w:val="1"/>
      <w:numFmt w:val="bullet"/>
      <w:lvlText w:val=""/>
      <w:lvlJc w:val="left"/>
      <w:pPr>
        <w:ind w:left="35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" w15:restartNumberingAfterBreak="0">
    <w:nsid w:val="5FB744F5"/>
    <w:multiLevelType w:val="multilevel"/>
    <w:tmpl w:val="3C4E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32D22"/>
    <w:multiLevelType w:val="multilevel"/>
    <w:tmpl w:val="5A8E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EE51C1"/>
    <w:multiLevelType w:val="hybridMultilevel"/>
    <w:tmpl w:val="A18E39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B32385"/>
    <w:multiLevelType w:val="multilevel"/>
    <w:tmpl w:val="9FDC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D14D7B"/>
    <w:multiLevelType w:val="multilevel"/>
    <w:tmpl w:val="3C7C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DCA"/>
    <w:rsid w:val="001168F9"/>
    <w:rsid w:val="0051091D"/>
    <w:rsid w:val="00561A4A"/>
    <w:rsid w:val="00582045"/>
    <w:rsid w:val="005A5802"/>
    <w:rsid w:val="006D101B"/>
    <w:rsid w:val="007227B2"/>
    <w:rsid w:val="007A70A4"/>
    <w:rsid w:val="00834B64"/>
    <w:rsid w:val="0089752E"/>
    <w:rsid w:val="008E5DCA"/>
    <w:rsid w:val="00BA0353"/>
    <w:rsid w:val="00BA648A"/>
    <w:rsid w:val="00C00192"/>
    <w:rsid w:val="00C45EDA"/>
    <w:rsid w:val="00C67D12"/>
    <w:rsid w:val="00DA7630"/>
    <w:rsid w:val="00E149F1"/>
    <w:rsid w:val="00EA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chartTrackingRefBased/>
  <w15:docId w15:val="{9C0415E3-CD78-4BFF-B9C8-BD736903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61A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09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61A4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561A4A"/>
    <w:rPr>
      <w:b/>
      <w:bCs/>
    </w:rPr>
  </w:style>
  <w:style w:type="paragraph" w:styleId="NormalWeb">
    <w:name w:val="Normal (Web)"/>
    <w:basedOn w:val="Normal"/>
    <w:uiPriority w:val="99"/>
    <w:unhideWhenUsed/>
    <w:rsid w:val="00561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561A4A"/>
    <w:rPr>
      <w:i/>
      <w:iCs/>
    </w:rPr>
  </w:style>
  <w:style w:type="paragraph" w:styleId="Paragraphedeliste">
    <w:name w:val="List Paragraph"/>
    <w:basedOn w:val="Normal"/>
    <w:uiPriority w:val="34"/>
    <w:qFormat/>
    <w:rsid w:val="007227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227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27B2"/>
  </w:style>
  <w:style w:type="paragraph" w:styleId="Pieddepage">
    <w:name w:val="footer"/>
    <w:basedOn w:val="Normal"/>
    <w:link w:val="PieddepageCar"/>
    <w:uiPriority w:val="99"/>
    <w:unhideWhenUsed/>
    <w:rsid w:val="007227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27B2"/>
  </w:style>
  <w:style w:type="paragraph" w:styleId="Sansinterligne">
    <w:name w:val="No Spacing"/>
    <w:link w:val="SansinterligneCar"/>
    <w:uiPriority w:val="1"/>
    <w:qFormat/>
    <w:rsid w:val="007227B2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227B2"/>
    <w:rPr>
      <w:rFonts w:eastAsiaTheme="minorEastAsia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51091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9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7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7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66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0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4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4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54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54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1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05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17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925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8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06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6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F60DA2-81AF-4D4E-9AC2-D615F7829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1214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B1 A IT</Company>
  <LinksUpToDate>false</LinksUpToDate>
  <CharactersWithSpaces>7882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[Titre du document]</dc:subject>
  <dc:creator>Collège de Paris Supérieur</dc:creator>
  <cp:keywords/>
  <dc:description/>
  <cp:lastModifiedBy>Compte Microsoft</cp:lastModifiedBy>
  <cp:revision>2</cp:revision>
  <dcterms:created xsi:type="dcterms:W3CDTF">2025-11-14T21:10:00Z</dcterms:created>
  <dcterms:modified xsi:type="dcterms:W3CDTF">2025-11-14T21:10:00Z</dcterms:modified>
</cp:coreProperties>
</file>