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96FC0" w14:textId="77777777" w:rsidR="008A7643" w:rsidRPr="00E609A4" w:rsidRDefault="003A6186" w:rsidP="00E609A4">
      <w:pPr>
        <w:pStyle w:val="Title"/>
        <w:jc w:val="center"/>
        <w:rPr>
          <w:b/>
          <w:bCs/>
          <w:color w:val="FFFFFF" w:themeColor="background1"/>
          <w:highlight w:val="darkGreen"/>
        </w:rPr>
      </w:pPr>
      <w:r w:rsidRPr="00E609A4">
        <w:rPr>
          <w:b/>
          <w:bCs/>
          <w:color w:val="FFFFFF" w:themeColor="background1"/>
          <w:highlight w:val="darkGreen"/>
        </w:rPr>
        <w:t>EMPLOYEE OBJECTIVES</w:t>
      </w:r>
    </w:p>
    <w:p w14:paraId="07E10194" w14:textId="77777777" w:rsidR="003A6186" w:rsidRDefault="003A6186">
      <w:pPr>
        <w:rPr>
          <w:rStyle w:val="Strong"/>
        </w:rPr>
      </w:pPr>
    </w:p>
    <w:p w14:paraId="5E0642A9" w14:textId="77777777" w:rsidR="003A6186" w:rsidRPr="00E609A4" w:rsidRDefault="003A6186" w:rsidP="003A6186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PERSONAL DETAIL: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6186" w:rsidRPr="003A6186" w14:paraId="2449B416" w14:textId="77777777" w:rsidTr="003A6186">
        <w:tc>
          <w:tcPr>
            <w:tcW w:w="3005" w:type="dxa"/>
          </w:tcPr>
          <w:p w14:paraId="31383A91" w14:textId="77777777" w:rsidR="003A6186" w:rsidRPr="003A6186" w:rsidRDefault="003A6186" w:rsidP="004C6430">
            <w:pPr>
              <w:rPr>
                <w:rStyle w:val="Strong"/>
              </w:rPr>
            </w:pPr>
            <w:r w:rsidRPr="003A6186">
              <w:rPr>
                <w:rStyle w:val="Strong"/>
              </w:rPr>
              <w:t>NAME</w:t>
            </w:r>
            <w:r w:rsidRPr="003A6186">
              <w:rPr>
                <w:rStyle w:val="Strong"/>
              </w:rPr>
              <w:tab/>
            </w:r>
            <w:r w:rsidRPr="003A6186">
              <w:rPr>
                <w:rStyle w:val="Strong"/>
              </w:rPr>
              <w:tab/>
            </w:r>
            <w:r w:rsidRPr="003A6186">
              <w:rPr>
                <w:rStyle w:val="Strong"/>
              </w:rPr>
              <w:tab/>
            </w:r>
            <w:r w:rsidRPr="003A6186">
              <w:rPr>
                <w:rStyle w:val="Strong"/>
              </w:rPr>
              <w:tab/>
            </w:r>
            <w:r w:rsidRPr="003A6186">
              <w:rPr>
                <w:rStyle w:val="Strong"/>
              </w:rPr>
              <w:tab/>
            </w:r>
          </w:p>
        </w:tc>
        <w:tc>
          <w:tcPr>
            <w:tcW w:w="3005" w:type="dxa"/>
          </w:tcPr>
          <w:p w14:paraId="552B991A" w14:textId="75A7FE76" w:rsidR="003A6186" w:rsidRPr="003A6186" w:rsidRDefault="00656869" w:rsidP="004C6430">
            <w:pPr>
              <w:rPr>
                <w:rStyle w:val="Strong"/>
              </w:rPr>
            </w:pPr>
            <w:r>
              <w:rPr>
                <w:rStyle w:val="Strong"/>
              </w:rPr>
              <w:t>Rory McCabe</w:t>
            </w:r>
          </w:p>
        </w:tc>
        <w:tc>
          <w:tcPr>
            <w:tcW w:w="3006" w:type="dxa"/>
          </w:tcPr>
          <w:p w14:paraId="049D5EC7" w14:textId="5049C267" w:rsidR="003A6186" w:rsidRPr="003A6186" w:rsidRDefault="003A6186" w:rsidP="004C6430">
            <w:pPr>
              <w:rPr>
                <w:rStyle w:val="Strong"/>
              </w:rPr>
            </w:pPr>
          </w:p>
        </w:tc>
      </w:tr>
      <w:tr w:rsidR="003A6186" w:rsidRPr="003A6186" w14:paraId="38F1A900" w14:textId="77777777" w:rsidTr="003A6186">
        <w:tc>
          <w:tcPr>
            <w:tcW w:w="3005" w:type="dxa"/>
          </w:tcPr>
          <w:p w14:paraId="3A8E87E2" w14:textId="77777777" w:rsidR="003A6186" w:rsidRDefault="003A6186" w:rsidP="004C6430">
            <w:pPr>
              <w:rPr>
                <w:rStyle w:val="Strong"/>
              </w:rPr>
            </w:pPr>
            <w:r w:rsidRPr="003A6186">
              <w:rPr>
                <w:rStyle w:val="Strong"/>
              </w:rPr>
              <w:t>LINE MANAGER</w:t>
            </w:r>
          </w:p>
          <w:p w14:paraId="08FFC56B" w14:textId="77777777" w:rsidR="003A6186" w:rsidRPr="003A6186" w:rsidRDefault="003A6186" w:rsidP="004C6430">
            <w:pPr>
              <w:rPr>
                <w:rStyle w:val="Strong"/>
              </w:rPr>
            </w:pPr>
          </w:p>
        </w:tc>
        <w:tc>
          <w:tcPr>
            <w:tcW w:w="3005" w:type="dxa"/>
          </w:tcPr>
          <w:p w14:paraId="574544F4" w14:textId="441E4149" w:rsidR="003A6186" w:rsidRPr="003A6186" w:rsidRDefault="00656869" w:rsidP="004C6430">
            <w:pPr>
              <w:rPr>
                <w:rStyle w:val="Strong"/>
              </w:rPr>
            </w:pPr>
            <w:r>
              <w:rPr>
                <w:rStyle w:val="Strong"/>
              </w:rPr>
              <w:t>Steven Steer</w:t>
            </w:r>
          </w:p>
        </w:tc>
        <w:tc>
          <w:tcPr>
            <w:tcW w:w="3006" w:type="dxa"/>
          </w:tcPr>
          <w:p w14:paraId="17732F7E" w14:textId="640304E3" w:rsidR="003A6186" w:rsidRPr="003A6186" w:rsidRDefault="003A6186" w:rsidP="004C6430">
            <w:pPr>
              <w:rPr>
                <w:rStyle w:val="Strong"/>
              </w:rPr>
            </w:pPr>
          </w:p>
        </w:tc>
      </w:tr>
      <w:tr w:rsidR="003A6186" w:rsidRPr="003A6186" w14:paraId="7C225551" w14:textId="77777777" w:rsidTr="003A6186">
        <w:tc>
          <w:tcPr>
            <w:tcW w:w="3005" w:type="dxa"/>
          </w:tcPr>
          <w:p w14:paraId="29ED2FA1" w14:textId="77777777" w:rsidR="003A6186" w:rsidRDefault="003A6186" w:rsidP="004C6430">
            <w:pPr>
              <w:rPr>
                <w:rStyle w:val="Strong"/>
              </w:rPr>
            </w:pPr>
            <w:r w:rsidRPr="003A6186">
              <w:rPr>
                <w:rStyle w:val="Strong"/>
              </w:rPr>
              <w:t>ACCOUNTABLE SCS</w:t>
            </w:r>
          </w:p>
          <w:p w14:paraId="0B490A09" w14:textId="77777777" w:rsidR="003A6186" w:rsidRPr="003A6186" w:rsidRDefault="003A6186" w:rsidP="004C6430">
            <w:pPr>
              <w:rPr>
                <w:rStyle w:val="Strong"/>
              </w:rPr>
            </w:pPr>
          </w:p>
        </w:tc>
        <w:tc>
          <w:tcPr>
            <w:tcW w:w="3005" w:type="dxa"/>
          </w:tcPr>
          <w:p w14:paraId="0C12A6E2" w14:textId="6241C2F1" w:rsidR="003A6186" w:rsidRPr="003A6186" w:rsidRDefault="009A2B80" w:rsidP="00761417">
            <w:pPr>
              <w:rPr>
                <w:rStyle w:val="Strong"/>
              </w:rPr>
            </w:pPr>
            <w:r>
              <w:rPr>
                <w:rStyle w:val="Strong"/>
              </w:rPr>
              <w:t>Neil Kenward</w:t>
            </w:r>
          </w:p>
        </w:tc>
        <w:tc>
          <w:tcPr>
            <w:tcW w:w="3006" w:type="dxa"/>
          </w:tcPr>
          <w:p w14:paraId="4298D4A3" w14:textId="2F84680E" w:rsidR="003A6186" w:rsidRPr="003A6186" w:rsidRDefault="003A6186" w:rsidP="004C6430">
            <w:pPr>
              <w:rPr>
                <w:rStyle w:val="Strong"/>
              </w:rPr>
            </w:pPr>
          </w:p>
        </w:tc>
      </w:tr>
    </w:tbl>
    <w:p w14:paraId="4C2FF80A" w14:textId="77777777" w:rsidR="00E609A4" w:rsidRDefault="00E609A4" w:rsidP="003A6186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</w:p>
    <w:p w14:paraId="674B7BF6" w14:textId="77777777" w:rsidR="003A6186" w:rsidRPr="00E609A4" w:rsidRDefault="003A6186" w:rsidP="003A6186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RECORD OF OBJECTIVES: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3776"/>
      </w:tblGrid>
      <w:tr w:rsidR="003A6186" w:rsidRPr="003A6186" w14:paraId="4BC3D75A" w14:textId="77777777" w:rsidTr="00FD482C">
        <w:tc>
          <w:tcPr>
            <w:tcW w:w="5240" w:type="dxa"/>
          </w:tcPr>
          <w:p w14:paraId="55DF6E86" w14:textId="33AFB441" w:rsidR="003A6186" w:rsidRPr="003A6186" w:rsidRDefault="003E0A17" w:rsidP="00E95CE5">
            <w:r>
              <w:t>Objective</w:t>
            </w:r>
          </w:p>
        </w:tc>
        <w:tc>
          <w:tcPr>
            <w:tcW w:w="3776" w:type="dxa"/>
          </w:tcPr>
          <w:p w14:paraId="779FE291" w14:textId="6BC19DFA" w:rsidR="003A6186" w:rsidRPr="003A6186" w:rsidRDefault="003E0A17" w:rsidP="00E95CE5">
            <w:r>
              <w:t>Success Measures</w:t>
            </w:r>
          </w:p>
        </w:tc>
      </w:tr>
      <w:tr w:rsidR="003A6186" w:rsidRPr="003A6186" w14:paraId="3D9982B0" w14:textId="77777777" w:rsidTr="00FD482C">
        <w:trPr>
          <w:trHeight w:val="2816"/>
        </w:trPr>
        <w:tc>
          <w:tcPr>
            <w:tcW w:w="5240" w:type="dxa"/>
          </w:tcPr>
          <w:p w14:paraId="6D584393" w14:textId="77634ACD" w:rsidR="002D588B" w:rsidRDefault="002D588B" w:rsidP="003E0A17">
            <w:p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Improving / </w:t>
            </w:r>
            <w:r>
              <w:rPr>
                <w:rFonts w:ascii="Verdana" w:hAnsi="Verdana"/>
                <w:sz w:val="20"/>
                <w:szCs w:val="20"/>
              </w:rPr>
              <w:t>influencing</w:t>
            </w:r>
            <w:r>
              <w:rPr>
                <w:rFonts w:ascii="Verdana" w:hAnsi="Verdana"/>
                <w:sz w:val="20"/>
                <w:szCs w:val="20"/>
              </w:rPr>
              <w:t xml:space="preserve"> business processes and evangelising our team’s value </w:t>
            </w:r>
            <w:r w:rsidR="00117E34">
              <w:rPr>
                <w:rFonts w:ascii="Verdana" w:hAnsi="Verdana"/>
                <w:sz w:val="20"/>
                <w:szCs w:val="20"/>
              </w:rPr>
              <w:t xml:space="preserve">and user focus </w:t>
            </w:r>
            <w:r>
              <w:rPr>
                <w:rFonts w:ascii="Verdana" w:hAnsi="Verdana"/>
                <w:sz w:val="20"/>
                <w:szCs w:val="20"/>
              </w:rPr>
              <w:t>while collaborating with partners, managing a quality service and delivering at pace by:</w:t>
            </w:r>
          </w:p>
          <w:p w14:paraId="33296925" w14:textId="7E55920E" w:rsidR="003A6186" w:rsidRPr="003E32B9" w:rsidRDefault="00117E34" w:rsidP="00076BC0">
            <w:p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Identify</w:t>
            </w:r>
            <w:r w:rsidR="00076BC0">
              <w:rPr>
                <w:rFonts w:ascii="Verdana" w:hAnsi="Verdana"/>
                <w:sz w:val="20"/>
                <w:szCs w:val="20"/>
              </w:rPr>
              <w:t>ing</w:t>
            </w:r>
            <w:r>
              <w:rPr>
                <w:rFonts w:ascii="Verdana" w:hAnsi="Verdana"/>
                <w:sz w:val="20"/>
                <w:szCs w:val="20"/>
              </w:rPr>
              <w:t xml:space="preserve"> the ways to r</w:t>
            </w:r>
            <w:r w:rsidR="00C16009">
              <w:rPr>
                <w:rFonts w:ascii="Verdana" w:hAnsi="Verdana"/>
                <w:sz w:val="20"/>
                <w:szCs w:val="20"/>
              </w:rPr>
              <w:t>edesign and run</w:t>
            </w:r>
            <w:r w:rsidR="00656869">
              <w:rPr>
                <w:rFonts w:ascii="Verdana" w:hAnsi="Verdana"/>
                <w:sz w:val="20"/>
                <w:szCs w:val="20"/>
              </w:rPr>
              <w:t xml:space="preserve"> the weekly Retail Covid RFI cleansing process</w:t>
            </w:r>
            <w:r w:rsidR="00B42D64">
              <w:rPr>
                <w:rFonts w:ascii="Verdana" w:hAnsi="Verdana"/>
                <w:sz w:val="20"/>
                <w:szCs w:val="20"/>
              </w:rPr>
              <w:t xml:space="preserve"> in an agile way, working closely with the business to </w:t>
            </w:r>
            <w:r>
              <w:rPr>
                <w:rFonts w:ascii="Verdana" w:hAnsi="Verdana"/>
                <w:sz w:val="20"/>
                <w:szCs w:val="20"/>
              </w:rPr>
              <w:t xml:space="preserve">implement changes and </w:t>
            </w:r>
            <w:r w:rsidR="00120E4E">
              <w:rPr>
                <w:rFonts w:ascii="Verdana" w:hAnsi="Verdana"/>
                <w:sz w:val="20"/>
                <w:szCs w:val="20"/>
              </w:rPr>
              <w:t>create</w:t>
            </w:r>
            <w:r w:rsidR="00B42D64">
              <w:rPr>
                <w:rFonts w:ascii="Verdana" w:hAnsi="Verdana"/>
                <w:sz w:val="20"/>
                <w:szCs w:val="20"/>
              </w:rPr>
              <w:t xml:space="preserve"> what they needed.</w:t>
            </w:r>
          </w:p>
        </w:tc>
        <w:tc>
          <w:tcPr>
            <w:tcW w:w="3776" w:type="dxa"/>
          </w:tcPr>
          <w:p w14:paraId="4912052C" w14:textId="572B77DA" w:rsidR="00862783" w:rsidRDefault="00322B53" w:rsidP="00E434EF">
            <w:pPr>
              <w:pStyle w:val="NoSpacing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A continual improvement in </w:t>
            </w:r>
            <w:r w:rsidR="009A2B80" w:rsidRPr="009A2B80">
              <w:rPr>
                <w:rFonts w:ascii="Verdana" w:hAnsi="Verdana" w:cs="Calibri"/>
                <w:sz w:val="20"/>
                <w:szCs w:val="20"/>
              </w:rPr>
              <w:t>April-August outputs catching more supplier data issues and producing a single source of truth fo</w:t>
            </w:r>
            <w:r w:rsidR="00C045AD">
              <w:rPr>
                <w:rFonts w:ascii="Verdana" w:hAnsi="Verdana" w:cs="Calibri"/>
                <w:sz w:val="20"/>
                <w:szCs w:val="20"/>
              </w:rPr>
              <w:t xml:space="preserve">r further analysis by retail and </w:t>
            </w:r>
            <w:r w:rsidR="009A2B80" w:rsidRPr="009A2B80">
              <w:rPr>
                <w:rFonts w:ascii="Verdana" w:hAnsi="Verdana" w:cs="Calibri"/>
                <w:sz w:val="20"/>
                <w:szCs w:val="20"/>
              </w:rPr>
              <w:t xml:space="preserve">finance and </w:t>
            </w:r>
            <w:r w:rsidR="00C045AD">
              <w:rPr>
                <w:rFonts w:ascii="Verdana" w:hAnsi="Verdana" w:cs="Calibri"/>
                <w:sz w:val="20"/>
                <w:szCs w:val="20"/>
              </w:rPr>
              <w:t xml:space="preserve">to share analysis with </w:t>
            </w:r>
            <w:r w:rsidR="009A2B80" w:rsidRPr="009A2B80">
              <w:rPr>
                <w:rFonts w:ascii="Verdana" w:hAnsi="Verdana" w:cs="Calibri"/>
                <w:sz w:val="20"/>
                <w:szCs w:val="20"/>
              </w:rPr>
              <w:t>external stakeholders (BEIS, Energy UK) in a shorter timeframe</w:t>
            </w:r>
            <w:r>
              <w:rPr>
                <w:rFonts w:ascii="Verdana" w:hAnsi="Verdana" w:cs="Calibri"/>
                <w:sz w:val="20"/>
                <w:szCs w:val="20"/>
              </w:rPr>
              <w:t>, identifying risk and ensuring decisions are made on sound evidence</w:t>
            </w:r>
            <w:r w:rsidR="009A2B80">
              <w:rPr>
                <w:rFonts w:ascii="Verdana" w:hAnsi="Verdana" w:cs="Calibri"/>
                <w:sz w:val="20"/>
                <w:szCs w:val="20"/>
              </w:rPr>
              <w:t>.</w:t>
            </w:r>
          </w:p>
          <w:p w14:paraId="3E464E64" w14:textId="77777777" w:rsidR="009A2B80" w:rsidRDefault="009A2B80" w:rsidP="00E434EF">
            <w:pPr>
              <w:pStyle w:val="NoSpacing"/>
              <w:rPr>
                <w:rFonts w:ascii="Verdana" w:hAnsi="Verdana" w:cs="Calibri"/>
                <w:sz w:val="20"/>
                <w:szCs w:val="20"/>
              </w:rPr>
            </w:pPr>
          </w:p>
          <w:p w14:paraId="56B374ED" w14:textId="39909F7D" w:rsidR="009A2B80" w:rsidRPr="009A2B80" w:rsidRDefault="009A2B80" w:rsidP="00E434EF">
            <w:pPr>
              <w:pStyle w:val="NoSpacing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More engagement with the business highl</w:t>
            </w:r>
            <w:r w:rsidR="00C16009">
              <w:rPr>
                <w:rFonts w:ascii="Verdana" w:hAnsi="Verdana" w:cs="Calibri"/>
                <w:sz w:val="20"/>
                <w:szCs w:val="20"/>
              </w:rPr>
              <w:t>ighting advantages of standardised data gathering.</w:t>
            </w:r>
          </w:p>
        </w:tc>
      </w:tr>
      <w:tr w:rsidR="00FD482C" w:rsidRPr="003A6186" w14:paraId="5377507F" w14:textId="77777777" w:rsidTr="00FD482C">
        <w:trPr>
          <w:trHeight w:val="2816"/>
        </w:trPr>
        <w:tc>
          <w:tcPr>
            <w:tcW w:w="5240" w:type="dxa"/>
          </w:tcPr>
          <w:p w14:paraId="548C388A" w14:textId="5CE59B20" w:rsidR="002D588B" w:rsidRDefault="002D588B" w:rsidP="00FD482C">
            <w:p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Seeing the bigger picture, improving processes, working together </w:t>
            </w:r>
            <w:r w:rsidR="00B42D64">
              <w:rPr>
                <w:rFonts w:ascii="Verdana" w:hAnsi="Verdana"/>
                <w:sz w:val="20"/>
                <w:szCs w:val="20"/>
              </w:rPr>
              <w:t xml:space="preserve">with the business </w:t>
            </w:r>
            <w:r>
              <w:rPr>
                <w:rFonts w:ascii="Verdana" w:hAnsi="Verdana"/>
                <w:sz w:val="20"/>
                <w:szCs w:val="20"/>
              </w:rPr>
              <w:t>while developing myself and others by:</w:t>
            </w:r>
          </w:p>
          <w:p w14:paraId="1DEA6CC2" w14:textId="7CFEDC9F" w:rsidR="00FD482C" w:rsidRPr="00656869" w:rsidRDefault="00076BC0" w:rsidP="00076BC0">
            <w:p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Liaising with R</w:t>
            </w:r>
            <w:r w:rsidR="00C16009">
              <w:rPr>
                <w:rFonts w:ascii="Verdana" w:hAnsi="Verdana"/>
                <w:sz w:val="20"/>
                <w:szCs w:val="20"/>
              </w:rPr>
              <w:t xml:space="preserve">etail in </w:t>
            </w:r>
            <w:r w:rsidR="00117E34">
              <w:rPr>
                <w:rFonts w:ascii="Verdana" w:hAnsi="Verdana"/>
                <w:sz w:val="20"/>
                <w:szCs w:val="20"/>
              </w:rPr>
              <w:t>building</w:t>
            </w:r>
            <w:r w:rsidR="00656869" w:rsidRPr="00656869">
              <w:rPr>
                <w:rFonts w:ascii="Verdana" w:hAnsi="Verdana"/>
                <w:sz w:val="20"/>
                <w:szCs w:val="20"/>
              </w:rPr>
              <w:t xml:space="preserve"> the </w:t>
            </w:r>
            <w:r w:rsidR="00656869">
              <w:rPr>
                <w:rFonts w:ascii="Verdana" w:hAnsi="Verdana"/>
                <w:sz w:val="20"/>
                <w:szCs w:val="20"/>
              </w:rPr>
              <w:t xml:space="preserve">new monthly Covid RFI </w:t>
            </w:r>
            <w:r>
              <w:rPr>
                <w:rFonts w:ascii="Verdana" w:hAnsi="Verdana"/>
                <w:sz w:val="20"/>
                <w:szCs w:val="20"/>
              </w:rPr>
              <w:t>template</w:t>
            </w:r>
            <w:r w:rsidR="00B42D64">
              <w:rPr>
                <w:rFonts w:ascii="Verdana" w:hAnsi="Verdana"/>
                <w:sz w:val="20"/>
                <w:szCs w:val="20"/>
              </w:rPr>
              <w:t xml:space="preserve"> incrementally</w:t>
            </w:r>
            <w:r w:rsidR="0065686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17E34">
              <w:rPr>
                <w:rFonts w:ascii="Verdana" w:hAnsi="Verdana"/>
                <w:sz w:val="20"/>
                <w:szCs w:val="20"/>
              </w:rPr>
              <w:t xml:space="preserve">in parallel with </w:t>
            </w:r>
            <w:r>
              <w:rPr>
                <w:rFonts w:ascii="Verdana" w:hAnsi="Verdana"/>
                <w:sz w:val="20"/>
                <w:szCs w:val="20"/>
              </w:rPr>
              <w:t>incorporating</w:t>
            </w:r>
            <w:r w:rsidR="00656869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42D64">
              <w:rPr>
                <w:rFonts w:ascii="Verdana" w:hAnsi="Verdana"/>
                <w:sz w:val="20"/>
                <w:szCs w:val="20"/>
              </w:rPr>
              <w:t xml:space="preserve">data-driven </w:t>
            </w:r>
            <w:r w:rsidR="00117E34">
              <w:rPr>
                <w:rFonts w:ascii="Verdana" w:hAnsi="Verdana"/>
                <w:sz w:val="20"/>
                <w:szCs w:val="20"/>
              </w:rPr>
              <w:t xml:space="preserve">RFI </w:t>
            </w:r>
            <w:r w:rsidR="00656869">
              <w:rPr>
                <w:rFonts w:ascii="Verdana" w:hAnsi="Verdana"/>
                <w:sz w:val="20"/>
                <w:szCs w:val="20"/>
              </w:rPr>
              <w:t>best practice</w:t>
            </w:r>
            <w:r w:rsidR="00B42D64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into</w:t>
            </w:r>
            <w:r w:rsidR="00117E34">
              <w:rPr>
                <w:rFonts w:ascii="Verdana" w:hAnsi="Verdana"/>
                <w:sz w:val="20"/>
                <w:szCs w:val="20"/>
              </w:rPr>
              <w:t xml:space="preserve"> business perspective</w:t>
            </w:r>
            <w:r w:rsidR="00B42D64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776" w:type="dxa"/>
          </w:tcPr>
          <w:p w14:paraId="3B086A2D" w14:textId="025AA1FC" w:rsidR="00FD482C" w:rsidRDefault="009A2B80" w:rsidP="007C5649">
            <w:pPr>
              <w:rPr>
                <w:rFonts w:ascii="Verdana" w:hAnsi="Verdana"/>
                <w:sz w:val="20"/>
                <w:szCs w:val="20"/>
              </w:rPr>
            </w:pPr>
            <w:r w:rsidRPr="009A2B80">
              <w:rPr>
                <w:rFonts w:ascii="Verdana" w:hAnsi="Verdana"/>
                <w:sz w:val="20"/>
                <w:szCs w:val="20"/>
              </w:rPr>
              <w:t>DBA workshop on best practice</w:t>
            </w:r>
            <w:r>
              <w:rPr>
                <w:rFonts w:ascii="Verdana" w:hAnsi="Verdana"/>
                <w:sz w:val="20"/>
                <w:szCs w:val="20"/>
              </w:rPr>
              <w:t xml:space="preserve"> carrying forward design steps for cleaner RFIs and more engagement from the business at early stages of RFI design</w:t>
            </w:r>
            <w:r w:rsidR="00F336A9">
              <w:rPr>
                <w:rFonts w:ascii="Verdana" w:hAnsi="Verdana"/>
                <w:sz w:val="20"/>
                <w:szCs w:val="20"/>
              </w:rPr>
              <w:t xml:space="preserve"> to achieve maximum ROI while</w:t>
            </w:r>
            <w:r w:rsidR="00F336A9">
              <w:t xml:space="preserve"> </w:t>
            </w:r>
            <w:r w:rsidR="00F336A9">
              <w:rPr>
                <w:rFonts w:ascii="Verdana" w:hAnsi="Verdana"/>
                <w:sz w:val="20"/>
                <w:szCs w:val="20"/>
              </w:rPr>
              <w:t>ensuring</w:t>
            </w:r>
            <w:r w:rsidR="00F336A9" w:rsidRPr="00F336A9">
              <w:rPr>
                <w:rFonts w:ascii="Verdana" w:hAnsi="Verdana"/>
                <w:sz w:val="20"/>
                <w:szCs w:val="20"/>
              </w:rPr>
              <w:t xml:space="preserve"> adherence to legal, regulatory and security requirements</w:t>
            </w:r>
            <w:r w:rsidR="00C16009">
              <w:rPr>
                <w:rFonts w:ascii="Verdana" w:hAnsi="Verdana"/>
                <w:sz w:val="20"/>
                <w:szCs w:val="20"/>
              </w:rPr>
              <w:t>.</w:t>
            </w:r>
          </w:p>
          <w:p w14:paraId="011AE40B" w14:textId="77777777" w:rsidR="00C16009" w:rsidRDefault="00C16009" w:rsidP="007C5649">
            <w:pPr>
              <w:rPr>
                <w:rFonts w:ascii="Verdana" w:hAnsi="Verdana"/>
                <w:sz w:val="20"/>
                <w:szCs w:val="20"/>
              </w:rPr>
            </w:pPr>
          </w:p>
          <w:p w14:paraId="455B1D14" w14:textId="5CD595CD" w:rsidR="00C16009" w:rsidRPr="009A2B80" w:rsidRDefault="00C045AD" w:rsidP="00C045A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Actively used learnings from previous process to p</w:t>
            </w:r>
            <w:r w:rsidR="002D588B">
              <w:rPr>
                <w:rFonts w:ascii="Verdana" w:hAnsi="Verdana"/>
                <w:sz w:val="20"/>
                <w:szCs w:val="20"/>
              </w:rPr>
              <w:t>repare a</w:t>
            </w:r>
            <w:r w:rsidR="00C16009">
              <w:rPr>
                <w:rFonts w:ascii="Verdana" w:hAnsi="Verdana"/>
                <w:sz w:val="20"/>
                <w:szCs w:val="20"/>
              </w:rPr>
              <w:t xml:space="preserve"> more robust RFI version 2 giving</w:t>
            </w:r>
            <w:r>
              <w:rPr>
                <w:rFonts w:ascii="Verdana" w:hAnsi="Verdana"/>
                <w:sz w:val="20"/>
                <w:szCs w:val="20"/>
              </w:rPr>
              <w:t xml:space="preserve"> cleaner supplier data</w:t>
            </w:r>
            <w:r w:rsidR="002D588B">
              <w:rPr>
                <w:rFonts w:ascii="Verdana" w:hAnsi="Verdana"/>
                <w:sz w:val="20"/>
                <w:szCs w:val="20"/>
              </w:rPr>
              <w:t xml:space="preserve"> within the given time constraints</w:t>
            </w:r>
            <w:r>
              <w:rPr>
                <w:rFonts w:ascii="Verdana" w:hAnsi="Verdana"/>
                <w:sz w:val="20"/>
                <w:szCs w:val="20"/>
              </w:rPr>
              <w:t xml:space="preserve"> (</w:t>
            </w:r>
            <w:r w:rsidR="00117E34">
              <w:rPr>
                <w:rFonts w:ascii="Verdana" w:hAnsi="Verdana"/>
                <w:sz w:val="20"/>
                <w:szCs w:val="20"/>
              </w:rPr>
              <w:t>going live by September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  <w:r w:rsidR="00C16009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 xml:space="preserve"> Added value and captured technical insight to improve data and process used for policy decisions.</w:t>
            </w:r>
          </w:p>
        </w:tc>
      </w:tr>
      <w:tr w:rsidR="00FD482C" w:rsidRPr="003A6186" w14:paraId="6E88CB7D" w14:textId="77777777" w:rsidTr="00FD482C">
        <w:trPr>
          <w:trHeight w:val="2816"/>
        </w:trPr>
        <w:tc>
          <w:tcPr>
            <w:tcW w:w="5240" w:type="dxa"/>
          </w:tcPr>
          <w:p w14:paraId="0D2C0FF9" w14:textId="07730089" w:rsidR="002D588B" w:rsidRDefault="00D70E67" w:rsidP="00FD482C">
            <w:p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Changing processes and improving outputs, influencing one of the largest Ofgem projects (RIIO2) by adding automation, working with a new team and gaining / spreading skills (knowledge retention)</w:t>
            </w:r>
            <w:r w:rsidR="00117E34">
              <w:rPr>
                <w:rFonts w:ascii="Verdana" w:hAnsi="Verdana"/>
                <w:sz w:val="20"/>
                <w:szCs w:val="20"/>
              </w:rPr>
              <w:t xml:space="preserve"> while adding valu</w:t>
            </w:r>
            <w:r>
              <w:rPr>
                <w:rFonts w:ascii="Verdana" w:hAnsi="Verdana"/>
                <w:sz w:val="20"/>
                <w:szCs w:val="20"/>
              </w:rPr>
              <w:t>e and quality to a servi</w:t>
            </w:r>
            <w:r w:rsidR="00076BC0">
              <w:rPr>
                <w:rFonts w:ascii="Verdana" w:hAnsi="Verdana"/>
                <w:sz w:val="20"/>
                <w:szCs w:val="20"/>
              </w:rPr>
              <w:t xml:space="preserve">ce </w:t>
            </w:r>
            <w:r>
              <w:rPr>
                <w:rFonts w:ascii="Verdana" w:hAnsi="Verdana"/>
                <w:sz w:val="20"/>
                <w:szCs w:val="20"/>
              </w:rPr>
              <w:t>by:</w:t>
            </w:r>
          </w:p>
          <w:p w14:paraId="41B03A49" w14:textId="3F68C2E6" w:rsidR="00FD482C" w:rsidRDefault="00120E4E" w:rsidP="00120E4E">
            <w:pPr>
              <w:spacing w:before="120" w:afterLines="120" w:after="288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Assess</w:t>
            </w:r>
            <w:r w:rsidR="00076BC0">
              <w:rPr>
                <w:rFonts w:ascii="Verdana" w:hAnsi="Verdana"/>
                <w:sz w:val="20"/>
                <w:szCs w:val="20"/>
              </w:rPr>
              <w:t>ing</w:t>
            </w:r>
            <w:r w:rsidR="00656869">
              <w:rPr>
                <w:rFonts w:ascii="Verdana" w:hAnsi="Verdana"/>
                <w:sz w:val="20"/>
                <w:szCs w:val="20"/>
              </w:rPr>
              <w:t xml:space="preserve"> the ED2 </w:t>
            </w:r>
            <w:r w:rsidR="00656869" w:rsidRPr="00656869">
              <w:rPr>
                <w:rFonts w:ascii="Verdana" w:hAnsi="Verdana"/>
                <w:sz w:val="20"/>
                <w:szCs w:val="20"/>
              </w:rPr>
              <w:t>Busin</w:t>
            </w:r>
            <w:r w:rsidR="00656869">
              <w:rPr>
                <w:rFonts w:ascii="Verdana" w:hAnsi="Verdana"/>
                <w:sz w:val="20"/>
                <w:szCs w:val="20"/>
              </w:rPr>
              <w:t>ess Plan Data Templates (BPDTs) metadata and script creation</w:t>
            </w:r>
            <w:r w:rsidR="00B42D64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work so far </w:t>
            </w:r>
            <w:r w:rsidR="00B42D64">
              <w:rPr>
                <w:rFonts w:ascii="Verdana" w:hAnsi="Verdana"/>
                <w:sz w:val="20"/>
                <w:szCs w:val="20"/>
              </w:rPr>
              <w:t>an</w:t>
            </w:r>
            <w:r>
              <w:rPr>
                <w:rFonts w:ascii="Verdana" w:hAnsi="Verdana"/>
                <w:sz w:val="20"/>
                <w:szCs w:val="20"/>
              </w:rPr>
              <w:t>d promote an agile,</w:t>
            </w:r>
            <w:r w:rsidR="00B42D64">
              <w:rPr>
                <w:rFonts w:ascii="Verdana" w:hAnsi="Verdana"/>
                <w:sz w:val="20"/>
                <w:szCs w:val="20"/>
              </w:rPr>
              <w:t xml:space="preserve"> iterative design.</w:t>
            </w:r>
          </w:p>
        </w:tc>
        <w:tc>
          <w:tcPr>
            <w:tcW w:w="3776" w:type="dxa"/>
          </w:tcPr>
          <w:p w14:paraId="53262EF7" w14:textId="77777777" w:rsidR="00FD482C" w:rsidRDefault="00C16009" w:rsidP="00C16009">
            <w:pPr>
              <w:rPr>
                <w:rFonts w:ascii="Verdana" w:hAnsi="Verdana"/>
                <w:sz w:val="20"/>
                <w:szCs w:val="20"/>
              </w:rPr>
            </w:pPr>
            <w:r w:rsidRPr="00C16009">
              <w:rPr>
                <w:rFonts w:ascii="Verdana" w:hAnsi="Verdana"/>
                <w:sz w:val="20"/>
                <w:szCs w:val="20"/>
              </w:rPr>
              <w:t>Ensure a well-documented handover from the current SME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30CCB961" w14:textId="77777777" w:rsidR="00C16009" w:rsidRDefault="00C16009" w:rsidP="00C16009">
            <w:pPr>
              <w:rPr>
                <w:rFonts w:ascii="Verdana" w:hAnsi="Verdana"/>
                <w:sz w:val="20"/>
                <w:szCs w:val="20"/>
              </w:rPr>
            </w:pPr>
          </w:p>
          <w:p w14:paraId="2FFC5A9A" w14:textId="77777777" w:rsidR="00C16009" w:rsidRDefault="00C16009" w:rsidP="00C1600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QA the first 17 templates and redesign as necessary.</w:t>
            </w:r>
          </w:p>
          <w:p w14:paraId="6BD88C43" w14:textId="77777777" w:rsidR="00C16009" w:rsidRDefault="00C16009" w:rsidP="00C16009">
            <w:pPr>
              <w:rPr>
                <w:rFonts w:ascii="Verdana" w:hAnsi="Verdana"/>
                <w:sz w:val="20"/>
                <w:szCs w:val="20"/>
              </w:rPr>
            </w:pPr>
          </w:p>
          <w:p w14:paraId="1E528CD1" w14:textId="77777777" w:rsidR="00C16009" w:rsidRDefault="00C16009" w:rsidP="00C1600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Work with the business on the remaining ~145 draft templates </w:t>
            </w:r>
            <w:r w:rsidR="00117E34">
              <w:rPr>
                <w:rFonts w:ascii="Verdana" w:hAnsi="Verdana"/>
                <w:sz w:val="20"/>
                <w:szCs w:val="20"/>
              </w:rPr>
              <w:t xml:space="preserve">released in August </w:t>
            </w:r>
            <w:r>
              <w:rPr>
                <w:rFonts w:ascii="Verdana" w:hAnsi="Verdana"/>
                <w:sz w:val="20"/>
                <w:szCs w:val="20"/>
              </w:rPr>
              <w:t>to produce filterable transformed CSVs</w:t>
            </w:r>
            <w:r w:rsidR="00117E34">
              <w:rPr>
                <w:rFonts w:ascii="Verdana" w:hAnsi="Verdana"/>
                <w:sz w:val="20"/>
                <w:szCs w:val="20"/>
              </w:rPr>
              <w:t xml:space="preserve"> for use in November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14:paraId="397981C5" w14:textId="77777777" w:rsidR="005B1B4F" w:rsidRDefault="005B1B4F" w:rsidP="00C16009">
            <w:pPr>
              <w:rPr>
                <w:rFonts w:ascii="Verdana" w:hAnsi="Verdana"/>
                <w:sz w:val="20"/>
                <w:szCs w:val="20"/>
              </w:rPr>
            </w:pPr>
          </w:p>
          <w:p w14:paraId="20B8D9D0" w14:textId="478CDF5F" w:rsidR="005B1B4F" w:rsidRPr="00C16009" w:rsidRDefault="005B1B4F" w:rsidP="00F336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Build on my network of colleagues</w:t>
            </w:r>
            <w:r w:rsidR="00F336A9">
              <w:rPr>
                <w:rFonts w:ascii="Verdana" w:hAnsi="Verdana"/>
                <w:sz w:val="20"/>
                <w:szCs w:val="20"/>
              </w:rPr>
              <w:t xml:space="preserve"> and help complete a solution to achieve policy goals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FD482C" w:rsidRPr="003A6186" w14:paraId="078A463E" w14:textId="77777777" w:rsidTr="00FD482C">
        <w:trPr>
          <w:trHeight w:val="2816"/>
        </w:trPr>
        <w:tc>
          <w:tcPr>
            <w:tcW w:w="5240" w:type="dxa"/>
          </w:tcPr>
          <w:p w14:paraId="2EAFC204" w14:textId="34F95AE7" w:rsidR="00D70E67" w:rsidRDefault="00D70E67" w:rsidP="00FD482C">
            <w:pPr>
              <w:pStyle w:val="ListParagraph"/>
              <w:ind w:left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Seeing the bigger picture by listening to proven best practice and industry standards, leading a</w:t>
            </w:r>
            <w:r w:rsidR="00076BC0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>n</w:t>
            </w:r>
            <w:r w:rsidR="00076BC0">
              <w:rPr>
                <w:rFonts w:ascii="Verdana" w:hAnsi="Verdana" w:cs="Calibri"/>
                <w:sz w:val="20"/>
                <w:szCs w:val="20"/>
              </w:rPr>
              <w:t>ew initiative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 and strengthening communications and partnership, collaborating both internally and externally and developing myself by:</w:t>
            </w:r>
          </w:p>
          <w:p w14:paraId="14D078BC" w14:textId="77777777" w:rsidR="00D70E67" w:rsidRDefault="00D70E67" w:rsidP="00FD482C">
            <w:pPr>
              <w:pStyle w:val="ListParagraph"/>
              <w:ind w:left="0"/>
              <w:rPr>
                <w:rFonts w:ascii="Verdana" w:hAnsi="Verdana" w:cs="Calibri"/>
                <w:sz w:val="20"/>
                <w:szCs w:val="20"/>
              </w:rPr>
            </w:pPr>
          </w:p>
          <w:p w14:paraId="373794A0" w14:textId="123D0E89" w:rsidR="00120E4E" w:rsidRDefault="00076BC0" w:rsidP="00FD482C">
            <w:pPr>
              <w:pStyle w:val="ListParagraph"/>
              <w:ind w:left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Introduce</w:t>
            </w:r>
            <w:r w:rsidR="00656869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>an opportunity</w:t>
            </w:r>
            <w:r w:rsidR="00656869">
              <w:rPr>
                <w:rFonts w:ascii="Verdana" w:hAnsi="Verdana" w:cs="Calibri"/>
                <w:sz w:val="20"/>
                <w:szCs w:val="20"/>
              </w:rPr>
              <w:t xml:space="preserve"> </w:t>
            </w:r>
            <w:r>
              <w:rPr>
                <w:rFonts w:ascii="Verdana" w:hAnsi="Verdana" w:cs="Calibri"/>
                <w:sz w:val="20"/>
                <w:szCs w:val="20"/>
              </w:rPr>
              <w:t xml:space="preserve">for </w:t>
            </w:r>
            <w:r w:rsidR="00656869">
              <w:rPr>
                <w:rFonts w:ascii="Verdana" w:hAnsi="Verdana" w:cs="Calibri"/>
                <w:sz w:val="20"/>
                <w:szCs w:val="20"/>
              </w:rPr>
              <w:t>best practice sharing with Lloyds via our non-exec director</w:t>
            </w:r>
            <w:r w:rsidR="00117E34">
              <w:rPr>
                <w:rFonts w:ascii="Verdana" w:hAnsi="Verdana" w:cs="Calibri"/>
                <w:sz w:val="20"/>
                <w:szCs w:val="20"/>
              </w:rPr>
              <w:t xml:space="preserve"> to </w:t>
            </w:r>
            <w:r>
              <w:rPr>
                <w:rFonts w:ascii="Verdana" w:hAnsi="Verdana" w:cs="Calibri"/>
                <w:sz w:val="20"/>
                <w:szCs w:val="20"/>
              </w:rPr>
              <w:t>discuss</w:t>
            </w:r>
            <w:r w:rsidR="00120E4E">
              <w:rPr>
                <w:rFonts w:ascii="Verdana" w:hAnsi="Verdana" w:cs="Calibri"/>
                <w:sz w:val="20"/>
                <w:szCs w:val="20"/>
              </w:rPr>
              <w:t xml:space="preserve"> their </w:t>
            </w:r>
            <w:r w:rsidR="00117E34">
              <w:rPr>
                <w:rFonts w:ascii="Verdana" w:hAnsi="Verdana" w:cs="Calibri"/>
                <w:sz w:val="20"/>
                <w:szCs w:val="20"/>
              </w:rPr>
              <w:t>learn</w:t>
            </w:r>
            <w:r w:rsidR="00120E4E">
              <w:rPr>
                <w:rFonts w:ascii="Verdana" w:hAnsi="Verdana" w:cs="Calibri"/>
                <w:sz w:val="20"/>
                <w:szCs w:val="20"/>
              </w:rPr>
              <w:t>ings, caveats and tips.</w:t>
            </w:r>
          </w:p>
          <w:p w14:paraId="3B0E4FF5" w14:textId="77777777" w:rsidR="00120E4E" w:rsidRDefault="00120E4E" w:rsidP="00FD482C">
            <w:pPr>
              <w:pStyle w:val="ListParagraph"/>
              <w:ind w:left="0"/>
              <w:rPr>
                <w:rFonts w:ascii="Verdana" w:hAnsi="Verdana" w:cs="Calibri"/>
                <w:sz w:val="20"/>
                <w:szCs w:val="20"/>
              </w:rPr>
            </w:pPr>
          </w:p>
          <w:p w14:paraId="5BB81B5E" w14:textId="7C317572" w:rsidR="00120E4E" w:rsidRPr="00120E4E" w:rsidRDefault="00120E4E" w:rsidP="00FD482C">
            <w:pPr>
              <w:pStyle w:val="ListParagraph"/>
              <w:ind w:left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 xml:space="preserve">(Similar </w:t>
            </w:r>
            <w:bookmarkStart w:id="0" w:name="_GoBack"/>
            <w:bookmarkEnd w:id="0"/>
            <w:r>
              <w:rPr>
                <w:rFonts w:ascii="Verdana" w:hAnsi="Verdana" w:cs="Calibri"/>
                <w:sz w:val="20"/>
                <w:szCs w:val="20"/>
              </w:rPr>
              <w:t>with NHS Digital…)</w:t>
            </w:r>
          </w:p>
        </w:tc>
        <w:tc>
          <w:tcPr>
            <w:tcW w:w="3776" w:type="dxa"/>
          </w:tcPr>
          <w:p w14:paraId="40FEBC4A" w14:textId="098EE92F" w:rsidR="00FD482C" w:rsidRPr="00E434EF" w:rsidRDefault="00C16009" w:rsidP="00E434EF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Depending on Barry’s free time, start a discussion with him and his data team on sharing issues, solutions and best practice.</w:t>
            </w:r>
          </w:p>
        </w:tc>
      </w:tr>
    </w:tbl>
    <w:p w14:paraId="45376491" w14:textId="77777777" w:rsidR="00E609A4" w:rsidRDefault="00E609A4" w:rsidP="004074E5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</w:p>
    <w:p w14:paraId="7919E537" w14:textId="77777777" w:rsidR="003A6186" w:rsidRPr="00E609A4" w:rsidRDefault="003A6186" w:rsidP="004074E5">
      <w:pPr>
        <w:pStyle w:val="Subtitle"/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</w:pP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 xml:space="preserve">PERSONAL DEVELOPMENT </w:t>
      </w:r>
      <w:r w:rsidR="00687FA2"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PLAN (</w:t>
      </w:r>
      <w:r w:rsidRPr="00E609A4">
        <w:rPr>
          <w:rStyle w:val="Strong"/>
          <w:rFonts w:eastAsiaTheme="minorHAnsi"/>
          <w:color w:val="FFFFFF" w:themeColor="background1"/>
          <w:spacing w:val="0"/>
          <w:sz w:val="24"/>
          <w:szCs w:val="24"/>
          <w:highlight w:val="darkGreen"/>
        </w:rPr>
        <w:t>RECORD AGREED DEVELOPMENT ACTIVITY BELOW):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6186" w:rsidRPr="003A6186" w14:paraId="26375D7A" w14:textId="77777777" w:rsidTr="003A6186">
        <w:trPr>
          <w:trHeight w:val="2353"/>
        </w:trPr>
        <w:tc>
          <w:tcPr>
            <w:tcW w:w="9016" w:type="dxa"/>
          </w:tcPr>
          <w:p w14:paraId="6E31B195" w14:textId="0EDF9DC4" w:rsidR="0064354A" w:rsidRDefault="00D70E67" w:rsidP="00656869">
            <w:r>
              <w:t>Book / a</w:t>
            </w:r>
            <w:r w:rsidR="00C16009">
              <w:t xml:space="preserve">ttend a </w:t>
            </w:r>
            <w:r w:rsidR="00656869">
              <w:t>PowerBI</w:t>
            </w:r>
            <w:r w:rsidR="00C16009">
              <w:t xml:space="preserve"> </w:t>
            </w:r>
            <w:r>
              <w:t xml:space="preserve">(DDaT approved BI tool) </w:t>
            </w:r>
            <w:r w:rsidR="00C16009">
              <w:t>online course</w:t>
            </w:r>
            <w:r>
              <w:t xml:space="preserve"> depending on availability and cost</w:t>
            </w:r>
          </w:p>
          <w:p w14:paraId="2D85EE6B" w14:textId="77777777" w:rsidR="002D588B" w:rsidRDefault="002D588B" w:rsidP="00656869"/>
          <w:p w14:paraId="08218C6C" w14:textId="158EB452" w:rsidR="00656869" w:rsidRDefault="00C16009" w:rsidP="00656869">
            <w:r>
              <w:t xml:space="preserve">Complete the </w:t>
            </w:r>
            <w:r w:rsidR="00656869">
              <w:t xml:space="preserve">DataCamp </w:t>
            </w:r>
            <w:r w:rsidR="002D588B">
              <w:t xml:space="preserve">course on </w:t>
            </w:r>
            <w:r w:rsidR="00656869">
              <w:t>Airflow</w:t>
            </w:r>
          </w:p>
          <w:p w14:paraId="1EA859A0" w14:textId="77777777" w:rsidR="002D588B" w:rsidRDefault="002D588B" w:rsidP="00656869"/>
          <w:p w14:paraId="2A185835" w14:textId="2C2BBEB7" w:rsidR="00120E4E" w:rsidRDefault="003D3F25" w:rsidP="00656869">
            <w:r>
              <w:t xml:space="preserve">Promote </w:t>
            </w:r>
            <w:proofErr w:type="gramStart"/>
            <w:r>
              <w:t>informal  /</w:t>
            </w:r>
            <w:proofErr w:type="gramEnd"/>
            <w:r>
              <w:t xml:space="preserve"> social DBA c</w:t>
            </w:r>
            <w:r w:rsidR="00656869">
              <w:t>ommunity session</w:t>
            </w:r>
            <w:r>
              <w:t>s</w:t>
            </w:r>
            <w:r w:rsidR="002D588B">
              <w:t xml:space="preserve"> on sharing coding, best practice and </w:t>
            </w:r>
            <w:r w:rsidR="00120E4E">
              <w:t>building a safe place to be heard in order to improve</w:t>
            </w:r>
            <w:r w:rsidR="002D588B">
              <w:t xml:space="preserve"> morale</w:t>
            </w:r>
            <w:r>
              <w:t xml:space="preserve"> and knowledge retention</w:t>
            </w:r>
            <w:r w:rsidR="00012C29">
              <w:t>. Help manage the team,</w:t>
            </w:r>
            <w:r w:rsidR="00F336A9">
              <w:t xml:space="preserve"> support colleagues</w:t>
            </w:r>
            <w:r w:rsidR="002072D1">
              <w:t xml:space="preserve"> and maintain effective performance during this transformation</w:t>
            </w:r>
          </w:p>
          <w:p w14:paraId="33C45930" w14:textId="77777777" w:rsidR="00120E4E" w:rsidRDefault="00120E4E" w:rsidP="00656869"/>
          <w:p w14:paraId="717B6750" w14:textId="534C8DBC" w:rsidR="00656869" w:rsidRPr="003A6186" w:rsidRDefault="00120E4E" w:rsidP="001835B4">
            <w:r>
              <w:t xml:space="preserve">Maintain business relationships by keeping the door open to </w:t>
            </w:r>
            <w:r w:rsidR="001835B4">
              <w:t>analytical</w:t>
            </w:r>
            <w:r>
              <w:t xml:space="preserve"> queries especially while working remotely and in the absence of BAs</w:t>
            </w:r>
          </w:p>
        </w:tc>
      </w:tr>
    </w:tbl>
    <w:p w14:paraId="71D6F547" w14:textId="72E94D87" w:rsidR="00687FA2" w:rsidRPr="009A2B80" w:rsidRDefault="00687FA2" w:rsidP="009A2B80">
      <w:pPr>
        <w:pStyle w:val="Subtitle"/>
        <w:rPr>
          <w:rFonts w:eastAsiaTheme="minorHAnsi"/>
          <w:b/>
          <w:bCs/>
          <w:color w:val="FFFFFF" w:themeColor="background1"/>
          <w:spacing w:val="0"/>
          <w:sz w:val="24"/>
          <w:szCs w:val="24"/>
          <w:highlight w:val="darkGreen"/>
        </w:rPr>
      </w:pPr>
    </w:p>
    <w:sectPr w:rsidR="00687FA2" w:rsidRPr="009A2B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B4FCEF" w14:textId="77777777" w:rsidR="00AE240E" w:rsidRDefault="00AE240E">
      <w:pPr>
        <w:spacing w:after="0" w:line="240" w:lineRule="auto"/>
      </w:pPr>
    </w:p>
  </w:endnote>
  <w:endnote w:type="continuationSeparator" w:id="0">
    <w:p w14:paraId="35581C84" w14:textId="77777777" w:rsidR="00AE240E" w:rsidRDefault="00AE24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89873" w14:textId="77777777" w:rsidR="003E0A17" w:rsidRDefault="003E0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C2418" w14:textId="77777777" w:rsidR="003E0A17" w:rsidRDefault="003E0A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89FC" w14:textId="77777777" w:rsidR="003E0A17" w:rsidRDefault="003E0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3B59E" w14:textId="77777777" w:rsidR="00AE240E" w:rsidRDefault="00AE240E">
      <w:pPr>
        <w:spacing w:after="0" w:line="240" w:lineRule="auto"/>
      </w:pPr>
    </w:p>
  </w:footnote>
  <w:footnote w:type="continuationSeparator" w:id="0">
    <w:p w14:paraId="3BFB6DED" w14:textId="77777777" w:rsidR="00AE240E" w:rsidRDefault="00AE240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85574" w14:textId="77777777" w:rsidR="003E0A17" w:rsidRDefault="003E0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54E2E" w14:textId="77777777" w:rsidR="003E0A17" w:rsidRDefault="003E0A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40CD5" w14:textId="77777777" w:rsidR="003E0A17" w:rsidRDefault="003E0A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49306"/>
    <w:lvl w:ilvl="0">
      <w:start w:val="1"/>
      <w:numFmt w:val="decimal"/>
      <w:lvlText w:val="%1."/>
      <w:lvlJc w:val="left"/>
      <w:pPr>
        <w:tabs>
          <w:tab w:val="num" w:pos="772"/>
        </w:tabs>
        <w:ind w:left="772" w:hanging="360"/>
      </w:pPr>
    </w:lvl>
  </w:abstractNum>
  <w:abstractNum w:abstractNumId="1" w15:restartNumberingAfterBreak="0">
    <w:nsid w:val="03271ECF"/>
    <w:multiLevelType w:val="hybridMultilevel"/>
    <w:tmpl w:val="5C72F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351C"/>
    <w:multiLevelType w:val="hybridMultilevel"/>
    <w:tmpl w:val="8098D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67DD"/>
    <w:multiLevelType w:val="hybridMultilevel"/>
    <w:tmpl w:val="9D123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11B19"/>
    <w:multiLevelType w:val="hybridMultilevel"/>
    <w:tmpl w:val="5EB48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0667F"/>
    <w:multiLevelType w:val="hybridMultilevel"/>
    <w:tmpl w:val="739C8528"/>
    <w:lvl w:ilvl="0" w:tplc="43B4B24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94450"/>
    <w:multiLevelType w:val="hybridMultilevel"/>
    <w:tmpl w:val="CDF2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66FA2"/>
    <w:multiLevelType w:val="hybridMultilevel"/>
    <w:tmpl w:val="175A3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24D97"/>
    <w:multiLevelType w:val="hybridMultilevel"/>
    <w:tmpl w:val="C3B0D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5653F"/>
    <w:multiLevelType w:val="hybridMultilevel"/>
    <w:tmpl w:val="9D123E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F221B"/>
    <w:multiLevelType w:val="hybridMultilevel"/>
    <w:tmpl w:val="2CEE26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E40A0"/>
    <w:multiLevelType w:val="hybridMultilevel"/>
    <w:tmpl w:val="FC726960"/>
    <w:lvl w:ilvl="0" w:tplc="5E8A3A2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F76AD"/>
    <w:multiLevelType w:val="hybridMultilevel"/>
    <w:tmpl w:val="3CC2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36A94"/>
    <w:multiLevelType w:val="hybridMultilevel"/>
    <w:tmpl w:val="FE00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14FF4"/>
    <w:multiLevelType w:val="hybridMultilevel"/>
    <w:tmpl w:val="10946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D406F"/>
    <w:multiLevelType w:val="hybridMultilevel"/>
    <w:tmpl w:val="DD5E0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5"/>
  </w:num>
  <w:num w:numId="5">
    <w:abstractNumId w:val="8"/>
  </w:num>
  <w:num w:numId="6">
    <w:abstractNumId w:val="10"/>
  </w:num>
  <w:num w:numId="7">
    <w:abstractNumId w:val="1"/>
  </w:num>
  <w:num w:numId="8">
    <w:abstractNumId w:val="14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7"/>
  </w:num>
  <w:num w:numId="14">
    <w:abstractNumId w:val="3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86"/>
    <w:rsid w:val="00012C29"/>
    <w:rsid w:val="00023BAF"/>
    <w:rsid w:val="00076BC0"/>
    <w:rsid w:val="000979DF"/>
    <w:rsid w:val="00117E34"/>
    <w:rsid w:val="00120E4E"/>
    <w:rsid w:val="001835B4"/>
    <w:rsid w:val="00192776"/>
    <w:rsid w:val="001A3B0A"/>
    <w:rsid w:val="002072D1"/>
    <w:rsid w:val="002D588B"/>
    <w:rsid w:val="00306D77"/>
    <w:rsid w:val="00322B53"/>
    <w:rsid w:val="00381AEC"/>
    <w:rsid w:val="003A448F"/>
    <w:rsid w:val="003A6186"/>
    <w:rsid w:val="003D3F25"/>
    <w:rsid w:val="003E0A17"/>
    <w:rsid w:val="003E32B9"/>
    <w:rsid w:val="004074E5"/>
    <w:rsid w:val="004A1D4A"/>
    <w:rsid w:val="00565AC5"/>
    <w:rsid w:val="005B1B4F"/>
    <w:rsid w:val="0064354A"/>
    <w:rsid w:val="00656869"/>
    <w:rsid w:val="00687FA2"/>
    <w:rsid w:val="006C7FFB"/>
    <w:rsid w:val="00761417"/>
    <w:rsid w:val="007A2D75"/>
    <w:rsid w:val="007C5649"/>
    <w:rsid w:val="00862783"/>
    <w:rsid w:val="008926C7"/>
    <w:rsid w:val="008A7643"/>
    <w:rsid w:val="009253AF"/>
    <w:rsid w:val="0094456A"/>
    <w:rsid w:val="00967701"/>
    <w:rsid w:val="009A2B80"/>
    <w:rsid w:val="009C0F18"/>
    <w:rsid w:val="00A016DA"/>
    <w:rsid w:val="00A2011C"/>
    <w:rsid w:val="00AD6AFD"/>
    <w:rsid w:val="00AE240E"/>
    <w:rsid w:val="00B42D64"/>
    <w:rsid w:val="00B96933"/>
    <w:rsid w:val="00C045AD"/>
    <w:rsid w:val="00C16009"/>
    <w:rsid w:val="00D70E67"/>
    <w:rsid w:val="00E367EE"/>
    <w:rsid w:val="00E434EF"/>
    <w:rsid w:val="00E50453"/>
    <w:rsid w:val="00E609A4"/>
    <w:rsid w:val="00E96F06"/>
    <w:rsid w:val="00F3237E"/>
    <w:rsid w:val="00F336A9"/>
    <w:rsid w:val="00F774D3"/>
    <w:rsid w:val="00FD482C"/>
    <w:rsid w:val="00FF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836CF16"/>
  <w15:chartTrackingRefBased/>
  <w15:docId w15:val="{A2CE3D21-4B78-4A08-BEA6-9DBA5B37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uiPriority w:val="9"/>
    <w:qFormat/>
    <w:rsid w:val="00FD482C"/>
    <w:pPr>
      <w:spacing w:before="240" w:after="60" w:line="360" w:lineRule="auto"/>
      <w:outlineLvl w:val="6"/>
    </w:pPr>
    <w:rPr>
      <w:rFonts w:ascii="Arial" w:eastAsia="Times New Roman" w:hAnsi="Arial" w:cs="Times New Roman"/>
      <w:color w:val="00000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6186"/>
    <w:rPr>
      <w:b/>
      <w:bCs/>
    </w:rPr>
  </w:style>
  <w:style w:type="table" w:styleId="TableGrid">
    <w:name w:val="Table Grid"/>
    <w:basedOn w:val="TableNormal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A61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618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87F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D3"/>
  </w:style>
  <w:style w:type="paragraph" w:styleId="Footer">
    <w:name w:val="footer"/>
    <w:basedOn w:val="Normal"/>
    <w:link w:val="FooterChar"/>
    <w:uiPriority w:val="99"/>
    <w:unhideWhenUsed/>
    <w:rsid w:val="00F77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D3"/>
  </w:style>
  <w:style w:type="character" w:styleId="Hyperlink">
    <w:name w:val="Hyperlink"/>
    <w:basedOn w:val="DefaultParagraphFont"/>
    <w:uiPriority w:val="99"/>
    <w:unhideWhenUsed/>
    <w:rsid w:val="00F3237E"/>
    <w:rPr>
      <w:color w:val="0563C1" w:themeColor="hyperlink"/>
      <w:u w:val="single"/>
    </w:rPr>
  </w:style>
  <w:style w:type="paragraph" w:customStyle="1" w:styleId="Default">
    <w:name w:val="Default"/>
    <w:rsid w:val="003E32B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FD482C"/>
    <w:rPr>
      <w:rFonts w:ascii="Arial" w:eastAsia="Times New Roman" w:hAnsi="Arial" w:cs="Times New Roman"/>
      <w:color w:val="00000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2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E0A17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9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732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42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4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60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95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8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5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93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8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4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91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2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24347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7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944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82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07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43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9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7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Ofgem Document" ma:contentTypeID="0x01010053EC412C735C4BBC9D562EC234771A3300317CB17E5C6649F8BD32DF88366579CA002BB46719240E0E4FA221B1D0F8DD8C79" ma:contentTypeVersion="9" ma:contentTypeDescription="" ma:contentTypeScope="" ma:versionID="e29c97be679a14b854e019517142e1e8">
  <xsd:schema xmlns:xsd="http://www.w3.org/2001/XMLSchema" xmlns:xs="http://www.w3.org/2001/XMLSchema" xmlns:p="http://schemas.microsoft.com/office/2006/metadata/properties" xmlns:ns2="f61b8e3b-e869-4951-8265-bc5506840c94" xmlns:ns3="2420aff2-1176-42a4-833e-5699f323e44b" targetNamespace="http://schemas.microsoft.com/office/2006/metadata/properties" ma:root="true" ma:fieldsID="f00ca3ef77586b8cd20049343b7ad79e" ns2:_="" ns3:_="">
    <xsd:import namespace="f61b8e3b-e869-4951-8265-bc5506840c94"/>
    <xsd:import namespace="2420aff2-1176-42a4-833e-5699f323e44b"/>
    <xsd:element name="properties">
      <xsd:complexType>
        <xsd:sequence>
          <xsd:element name="documentManagement">
            <xsd:complexType>
              <xsd:all>
                <xsd:element ref="ns2:OIShowDocumentOnHomepage" minOccurs="0"/>
                <xsd:element ref="ns2:OIReviewEmailDate" minOccurs="0"/>
                <xsd:element ref="ns2:OIArticleExpiration" minOccurs="0"/>
                <xsd:element ref="ns3:TaxCatchAll" minOccurs="0"/>
                <xsd:element ref="ns2:OIAssociatedTeam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b8e3b-e869-4951-8265-bc5506840c94" elementFormDefault="qualified">
    <xsd:import namespace="http://schemas.microsoft.com/office/2006/documentManagement/types"/>
    <xsd:import namespace="http://schemas.microsoft.com/office/infopath/2007/PartnerControls"/>
    <xsd:element name="OIShowDocumentOnHomepage" ma:index="9" nillable="true" ma:displayName="Show Document On Homepage" ma:internalName="OIShowDocumentOnHomepage">
      <xsd:simpleType>
        <xsd:restriction base="dms:Boolean"/>
      </xsd:simpleType>
    </xsd:element>
    <xsd:element name="OIReviewEmailDate" ma:index="10" nillable="true" ma:displayName="Review Email Date" ma:hidden="true" ma:internalName="OIReviewEmailDate" ma:readOnly="false">
      <xsd:simpleType>
        <xsd:restriction base="dms:DateTime"/>
      </xsd:simpleType>
    </xsd:element>
    <xsd:element name="OIArticleExpiration" ma:index="11" nillable="true" ma:displayName="Article Expiration Date" ma:hidden="true" ma:internalName="OIArticleExpiration" ma:readOnly="false">
      <xsd:simpleType>
        <xsd:restriction base="dms:DateTime"/>
      </xsd:simpleType>
    </xsd:element>
    <xsd:element name="OIAssociatedTeamTaxHTField0" ma:index="13" nillable="true" ma:taxonomy="true" ma:internalName="OIAssociatedTeamTaxHTField0" ma:taxonomyFieldName="OIAssociatedTeam" ma:displayName="Associated Team" ma:default="" ma:fieldId="{565d4f20-81e2-4339-ad87-c733080d800c}" ma:taxonomyMulti="true" ma:sspId="ca9306fc-8436-45f0-b931-e34f519be3a3" ma:termSetId="6c6c61cd-7568-4e1e-a808-70f036abbf5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0aff2-1176-42a4-833e-5699f323e44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e36e85-699d-40e3-a92a-d414defaaf97}" ma:internalName="TaxCatchAll" ma:showField="CatchAllData" ma:web="2420aff2-1176-42a4-833e-5699f323e4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IAssociatedTeamTaxHTField0 xmlns="f61b8e3b-e869-4951-8265-bc5506840c94">
      <Terms xmlns="http://schemas.microsoft.com/office/infopath/2007/PartnerControls"/>
    </OIAssociatedTeamTaxHTField0>
    <OIShowDocumentOnHomepage xmlns="f61b8e3b-e869-4951-8265-bc5506840c94">false</OIShowDocumentOnHomepage>
    <TaxCatchAll xmlns="2420aff2-1176-42a4-833e-5699f323e44b"/>
    <OIArticleExpiration xmlns="f61b8e3b-e869-4951-8265-bc5506840c94" xsi:nil="true"/>
    <OIReviewEmailDate xmlns="f61b8e3b-e869-4951-8265-bc5506840c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sisl xmlns:xsi="http://www.w3.org/2001/XMLSchema-instance" xmlns:xsd="http://www.w3.org/2001/XMLSchema" xmlns="http://www.boldonjames.com/2008/01/sie/internal/label" sislVersion="0" policy="973096ae-7329-4b3b-9368-47aeba6959e1"/>
</file>

<file path=customXml/itemProps1.xml><?xml version="1.0" encoding="utf-8"?>
<ds:datastoreItem xmlns:ds="http://schemas.openxmlformats.org/officeDocument/2006/customXml" ds:itemID="{76079576-8865-42D8-8D17-77D510DAB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b8e3b-e869-4951-8265-bc5506840c94"/>
    <ds:schemaRef ds:uri="2420aff2-1176-42a4-833e-5699f323e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89D218-E471-49EF-B21A-A96EC5F8B21E}">
  <ds:schemaRefs>
    <ds:schemaRef ds:uri="http://purl.org/dc/elements/1.1/"/>
    <ds:schemaRef ds:uri="http://schemas.microsoft.com/office/2006/metadata/properties"/>
    <ds:schemaRef ds:uri="f61b8e3b-e869-4951-8265-bc5506840c9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2420aff2-1176-42a4-833e-5699f323e44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697B421-F4F1-4F3A-954E-FBC1129793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22203B-786E-4DCA-8A9A-2C28CCE9390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2</Pages>
  <Words>479</Words>
  <Characters>3161</Characters>
  <Application>Microsoft Office Word</Application>
  <DocSecurity>0</DocSecurity>
  <Lines>526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Ofgem</Company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Krishnan</dc:creator>
  <cp:keywords/>
  <dc:description/>
  <cp:lastModifiedBy>Rory McCabe</cp:lastModifiedBy>
  <cp:revision>9</cp:revision>
  <cp:lastPrinted>2019-05-22T12:34:00Z</cp:lastPrinted>
  <dcterms:created xsi:type="dcterms:W3CDTF">2020-08-20T16:21:00Z</dcterms:created>
  <dcterms:modified xsi:type="dcterms:W3CDTF">2020-08-21T17:30:00Z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111e7103-c3da-4f3d-a1a0-71171dd0f635</vt:lpwstr>
  </property>
  <property fmtid="{D5CDD505-2E9C-101B-9397-08002B2CF9AE}" pid="3" name="bjSaver">
    <vt:lpwstr>p/yaoOg9It0HepMY0m5NwJeWdDTaocI5</vt:lpwstr>
  </property>
  <property fmtid="{D5CDD505-2E9C-101B-9397-08002B2CF9AE}" pid="4" name="ContentTypeId">
    <vt:lpwstr>0x01010053EC412C735C4BBC9D562EC234771A3300317CB17E5C6649F8BD32DF88366579CA002BB46719240E0E4FA221B1D0F8DD8C79</vt:lpwstr>
  </property>
  <property fmtid="{D5CDD505-2E9C-101B-9397-08002B2CF9AE}" pid="5" name="OIAssociatedTeam">
    <vt:lpwstr/>
  </property>
  <property fmtid="{D5CDD505-2E9C-101B-9397-08002B2CF9AE}" pid="6" name="bjDocumentSecurityLabel">
    <vt:lpwstr>This item has no classification</vt:lpwstr>
  </property>
</Properties>
</file>