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A771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_Toc404249137"/>
      <w:r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75F83D9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565207F4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2407F99A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60FF5A3E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3F35D96F" w14:textId="77777777" w:rsidR="00CD490C" w:rsidRDefault="00225DB4">
      <w:pPr>
        <w:widowControl w:val="0"/>
        <w:spacing w:after="0" w:line="360" w:lineRule="auto"/>
        <w:jc w:val="center"/>
        <w:rPr>
          <w:rFonts w:eastAsia="MS Mincho" w:cs="Times New Roman"/>
          <w:b/>
          <w:sz w:val="24"/>
          <w:szCs w:val="24"/>
          <w:lang w:eastAsia="ru-RU"/>
        </w:rPr>
      </w:pPr>
      <w:r>
        <w:rPr>
          <w:rFonts w:eastAsia="MS Mincho" w:cs="Times New Roman"/>
          <w:b/>
          <w:sz w:val="24"/>
          <w:szCs w:val="24"/>
          <w:lang w:eastAsia="ru-RU"/>
        </w:rPr>
        <w:t>НИЖЕГОРОДСКИЙ ИНСТИТУТ УПРАВЛЕНИЯ – филиал РАНХиГС</w:t>
      </w:r>
    </w:p>
    <w:p w14:paraId="0FE35A28" w14:textId="77777777" w:rsidR="00CD490C" w:rsidRDefault="00CD490C">
      <w:pPr>
        <w:widowControl w:val="0"/>
        <w:spacing w:after="0" w:line="360" w:lineRule="auto"/>
        <w:jc w:val="center"/>
        <w:rPr>
          <w:rFonts w:eastAsia="Times New Roman" w:cs="Times New Roman"/>
          <w:szCs w:val="26"/>
          <w:lang w:eastAsia="ru-RU"/>
        </w:rPr>
      </w:pPr>
    </w:p>
    <w:p w14:paraId="20067A6A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Факультет управления</w:t>
      </w:r>
    </w:p>
    <w:p w14:paraId="3392EBBB" w14:textId="77777777" w:rsidR="00CD490C" w:rsidRDefault="00E33E6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hyperlink r:id="rId6" w:tgtFrame="Кафедра информатики и информационных технологий">
        <w:r w:rsidR="00225DB4">
          <w:rPr>
            <w:rFonts w:eastAsia="Times New Roman" w:cs="Times New Roman"/>
            <w:sz w:val="26"/>
            <w:szCs w:val="24"/>
            <w:lang w:eastAsia="ru-RU"/>
          </w:rPr>
          <w:t xml:space="preserve">Кафедра информатики и информационных </w:t>
        </w:r>
      </w:hyperlink>
      <w:r w:rsidR="00225DB4">
        <w:rPr>
          <w:rFonts w:eastAsia="Times New Roman" w:cs="Times New Roman"/>
          <w:sz w:val="26"/>
          <w:szCs w:val="24"/>
          <w:lang w:eastAsia="ru-RU"/>
        </w:rPr>
        <w:t>технологий</w:t>
      </w:r>
    </w:p>
    <w:p w14:paraId="266A39C1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Направление подготовки / специальность: 09.03.03 Прикладная информатика</w:t>
      </w:r>
    </w:p>
    <w:p w14:paraId="54366C44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46E44DA9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Направленность (профиль) / специализация: Корпоративные информационные системы управления</w:t>
      </w:r>
    </w:p>
    <w:p w14:paraId="3F8427E2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4BFADAA0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71A1F793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6DA3BF3B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3DEC2BF3" w14:textId="1E1539CF" w:rsidR="00CD490C" w:rsidRDefault="00694609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</w:t>
      </w:r>
    </w:p>
    <w:p w14:paraId="285EEA50" w14:textId="77777777" w:rsidR="00CD490C" w:rsidRDefault="00CD490C">
      <w:pPr>
        <w:widowControl w:val="0"/>
        <w:spacing w:after="0"/>
        <w:jc w:val="center"/>
        <w:rPr>
          <w:rFonts w:eastAsia="Times New Roman" w:cs="Times New Roman"/>
          <w:i/>
          <w:sz w:val="16"/>
          <w:szCs w:val="16"/>
          <w:lang w:eastAsia="ru-RU"/>
        </w:rPr>
      </w:pPr>
    </w:p>
    <w:tbl>
      <w:tblPr>
        <w:tblStyle w:val="aa"/>
        <w:tblW w:w="10320" w:type="dxa"/>
        <w:tblLayout w:type="fixed"/>
        <w:tblLook w:val="04A0" w:firstRow="1" w:lastRow="0" w:firstColumn="1" w:lastColumn="0" w:noHBand="0" w:noVBand="1"/>
      </w:tblPr>
      <w:tblGrid>
        <w:gridCol w:w="2661"/>
        <w:gridCol w:w="7659"/>
      </w:tblGrid>
      <w:tr w:rsidR="00CD490C" w14:paraId="17CF2EA8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C4FBB27" w14:textId="77777777" w:rsidR="00CD490C" w:rsidRDefault="00225DB4">
            <w:pPr>
              <w:spacing w:after="0" w:line="276" w:lineRule="auto"/>
              <w:ind w:left="-142" w:right="-108"/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 дисциплине: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79CBBAEE" w14:textId="2268AE24" w:rsidR="00CD490C" w:rsidRDefault="00694609">
            <w:pPr>
              <w:spacing w:after="0" w:line="276" w:lineRule="auto"/>
              <w:rPr>
                <w:sz w:val="24"/>
                <w:szCs w:val="24"/>
                <w:u w:val="single"/>
              </w:rPr>
            </w:pPr>
            <w:r w:rsidRPr="00694609">
              <w:rPr>
                <w:rFonts w:eastAsia="Times New Roman" w:cs="Times New Roman"/>
                <w:szCs w:val="28"/>
              </w:rPr>
              <w:t>Программная инженерия</w:t>
            </w:r>
          </w:p>
        </w:tc>
      </w:tr>
      <w:tr w:rsidR="00CD490C" w14:paraId="43FDA501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23D8F9E" w14:textId="1D8F5E9C" w:rsidR="00CD490C" w:rsidRDefault="00CD490C">
            <w:pPr>
              <w:spacing w:after="0" w:line="276" w:lineRule="auto"/>
              <w:ind w:left="-142" w:right="-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0EBB56CD" w14:textId="24ED5D9E" w:rsidR="00CD490C" w:rsidRDefault="00CD490C">
            <w:pPr>
              <w:spacing w:after="0" w:line="276" w:lineRule="auto"/>
              <w:rPr>
                <w:sz w:val="24"/>
                <w:szCs w:val="24"/>
                <w:u w:val="single"/>
              </w:rPr>
            </w:pPr>
          </w:p>
        </w:tc>
      </w:tr>
      <w:tr w:rsidR="00CD490C" w14:paraId="32F4B48C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4B0007C" w14:textId="77777777" w:rsidR="00CD490C" w:rsidRDefault="00CD490C">
            <w:pPr>
              <w:spacing w:after="0"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1F0F8F2F" w14:textId="77777777" w:rsidR="00CD490C" w:rsidRDefault="00CD490C">
            <w:pPr>
              <w:spacing w:after="0" w:line="276" w:lineRule="auto"/>
              <w:rPr>
                <w:sz w:val="24"/>
                <w:szCs w:val="24"/>
                <w:u w:val="single"/>
              </w:rPr>
            </w:pPr>
          </w:p>
        </w:tc>
      </w:tr>
      <w:tr w:rsidR="00CD490C" w14:paraId="76CE6389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0BF3AB8" w14:textId="77777777" w:rsidR="00CD490C" w:rsidRDefault="00CD490C">
            <w:pPr>
              <w:spacing w:after="0"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733C9934" w14:textId="77777777" w:rsidR="00CD490C" w:rsidRDefault="00225DB4">
            <w:pPr>
              <w:spacing w:after="0" w:line="276" w:lineRule="auto"/>
              <w:rPr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Cs w:val="28"/>
              </w:rPr>
              <w:t>__________________________________________________</w:t>
            </w:r>
          </w:p>
        </w:tc>
      </w:tr>
    </w:tbl>
    <w:p w14:paraId="66CD8484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75619EA1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tbl>
      <w:tblPr>
        <w:tblStyle w:val="aa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4"/>
        <w:gridCol w:w="5388"/>
      </w:tblGrid>
      <w:tr w:rsidR="00CD490C" w14:paraId="6D478BF8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D0F8F28" w14:textId="77777777" w:rsidR="00CD490C" w:rsidRDefault="00CD49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8F3D75D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5D99B87D" w14:textId="77777777" w:rsidR="00CD490C" w:rsidRDefault="00225DB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АВТОР </w:t>
            </w:r>
          </w:p>
        </w:tc>
      </w:tr>
      <w:tr w:rsidR="00CD490C" w14:paraId="7A350D1A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CD18CE5" w14:textId="77777777" w:rsidR="00CD490C" w:rsidRDefault="00CD490C">
            <w:pPr>
              <w:spacing w:after="0"/>
              <w:rPr>
                <w:sz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172B4C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19E4D110" w14:textId="7BD6A5D8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Обучающийся 3 курса группы Иб-531</w:t>
            </w:r>
          </w:p>
        </w:tc>
      </w:tr>
      <w:tr w:rsidR="00CD490C" w14:paraId="62D92F94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044AAC9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558C31A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79418D5D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CD490C" w14:paraId="53D2E8E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1033847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92CAC5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2179AC47" w14:textId="77777777" w:rsidR="00CD490C" w:rsidRDefault="00CD490C">
            <w:pPr>
              <w:spacing w:after="0"/>
              <w:jc w:val="center"/>
              <w:rPr>
                <w:sz w:val="24"/>
              </w:rPr>
            </w:pPr>
          </w:p>
        </w:tc>
      </w:tr>
      <w:tr w:rsidR="00CD490C" w14:paraId="6126AEA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3E8A5D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34EE974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455ECE8C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  _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_______</w:t>
            </w:r>
            <w:r>
              <w:rPr>
                <w:rFonts w:eastAsia="Times New Roman" w:cs="Times New Roman"/>
                <w:sz w:val="24"/>
                <w:szCs w:val="24"/>
              </w:rPr>
              <w:t>___</w:t>
            </w:r>
            <w:r>
              <w:rPr>
                <w:rFonts w:ascii="Tahoma" w:eastAsia="Times New Roman" w:hAnsi="Tahoma" w:cs="Times New Roman"/>
                <w:color w:val="414751"/>
                <w:sz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Страхов Е.С.</w:t>
            </w:r>
          </w:p>
        </w:tc>
      </w:tr>
      <w:tr w:rsidR="00CD490C" w14:paraId="56C04664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407BFD9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857A69F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5A003D8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CD490C" w14:paraId="37D9BA4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9594AC3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195EBE9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4F883803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CD490C" w14:paraId="102F7B2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6CC4B47" w14:textId="77777777" w:rsidR="00CD490C" w:rsidRDefault="00CD490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670A494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A66AE0A" w14:textId="77777777" w:rsidR="00CD490C" w:rsidRDefault="00225DB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</w:tc>
      </w:tr>
      <w:tr w:rsidR="00CD490C" w14:paraId="793E227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894E9AE" w14:textId="77777777" w:rsidR="00CD490C" w:rsidRDefault="00CD490C">
            <w:pPr>
              <w:spacing w:after="0"/>
              <w:rPr>
                <w:sz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3D56F82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E23AA04" w14:textId="698A4188" w:rsidR="00CD490C" w:rsidRDefault="00E33E64">
            <w:pPr>
              <w:spacing w:after="0"/>
              <w:rPr>
                <w:sz w:val="24"/>
              </w:rPr>
            </w:pPr>
            <w:r w:rsidRPr="007F4F31">
              <w:rPr>
                <w:rFonts w:eastAsia="Times New Roman" w:cs="Times New Roman"/>
                <w:sz w:val="24"/>
                <w:szCs w:val="24"/>
              </w:rPr>
              <w:t>_</w:t>
            </w:r>
            <w:r w:rsidRPr="007F4F31">
              <w:rPr>
                <w:rFonts w:eastAsia="Times New Roman" w:cs="Times New Roman"/>
                <w:sz w:val="24"/>
                <w:szCs w:val="24"/>
                <w:lang w:val="en-US"/>
              </w:rPr>
              <w:t>___</w:t>
            </w:r>
            <w:r w:rsidRPr="007F4F31">
              <w:rPr>
                <w:rFonts w:eastAsia="Times New Roman" w:cs="Times New Roman"/>
                <w:sz w:val="24"/>
                <w:szCs w:val="24"/>
              </w:rPr>
              <w:t>_____</w:t>
            </w:r>
            <w:r>
              <w:rPr>
                <w:rFonts w:eastAsia="Times New Roman" w:cs="Times New Roman"/>
                <w:sz w:val="24"/>
                <w:szCs w:val="24"/>
              </w:rPr>
              <w:t>_______</w:t>
            </w:r>
            <w:r w:rsidRPr="007F4F31">
              <w:rPr>
                <w:rFonts w:eastAsia="Times New Roman" w:cs="Times New Roman"/>
                <w:color w:val="414751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Доцент</w:t>
            </w:r>
            <w:r w:rsidRPr="007F4F31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_</w:t>
            </w:r>
            <w:r w:rsidR="00225DB4">
              <w:rPr>
                <w:rFonts w:eastAsia="Times New Roman" w:cs="Times New Roman"/>
                <w:sz w:val="24"/>
                <w:szCs w:val="24"/>
              </w:rPr>
              <w:t>______</w:t>
            </w:r>
          </w:p>
        </w:tc>
      </w:tr>
      <w:tr w:rsidR="00CD490C" w14:paraId="69023E3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BDD061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FEFF148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03081B0C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CD490C" w14:paraId="1DA4FDE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6191621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B72B42C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5A76E110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оценка ____________________________________</w:t>
            </w:r>
          </w:p>
        </w:tc>
      </w:tr>
      <w:tr w:rsidR="00CD490C" w14:paraId="36BC115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AE4224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12C3F24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197EF650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__________________ 20____ г.</w:t>
            </w:r>
          </w:p>
        </w:tc>
      </w:tr>
      <w:tr w:rsidR="00CD490C" w14:paraId="669A201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7F0FC85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314635E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6034D9F3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(дата защиты)</w:t>
            </w:r>
          </w:p>
        </w:tc>
      </w:tr>
      <w:tr w:rsidR="00CD490C" w14:paraId="4F6C1F8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1CDB98B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C53E343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09424C0C" w14:textId="220F7DE6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  _____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___</w:t>
            </w:r>
            <w:r>
              <w:rPr>
                <w:rFonts w:eastAsia="Times New Roman" w:cs="Times New Roman"/>
                <w:sz w:val="24"/>
                <w:szCs w:val="24"/>
              </w:rPr>
              <w:t>__</w:t>
            </w:r>
            <w:r>
              <w:rPr>
                <w:rFonts w:ascii="Tahoma" w:eastAsia="Times New Roman" w:hAnsi="Tahoma" w:cs="Times New Roman"/>
                <w:color w:val="414751"/>
                <w:sz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Окулич В. И.</w:t>
            </w:r>
          </w:p>
        </w:tc>
      </w:tr>
      <w:tr w:rsidR="00CD490C" w14:paraId="3153727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018C15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067AA8B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740650B7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95C28E8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9A4405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303156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16896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76331D" w14:textId="03FCD619" w:rsidR="00CD490C" w:rsidRDefault="00225DB4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Нижний Новгород, </w:t>
      </w:r>
      <w:bookmarkStart w:id="1" w:name="_Toc441146753"/>
      <w:r>
        <w:rPr>
          <w:rFonts w:eastAsia="Times New Roman" w:cs="Times New Roman"/>
          <w:sz w:val="24"/>
          <w:szCs w:val="24"/>
          <w:lang w:eastAsia="ru-RU"/>
        </w:rPr>
        <w:t>2024г.</w:t>
      </w:r>
      <w:bookmarkEnd w:id="0"/>
      <w:bookmarkEnd w:id="1"/>
    </w:p>
    <w:p w14:paraId="6D6C2C1B" w14:textId="7893CAD4" w:rsidR="00DB3DC0" w:rsidRDefault="00DB3DC0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FBB798" w14:textId="51DD7EE6" w:rsidR="00DB6458" w:rsidRPr="00DB6458" w:rsidRDefault="00DB6458" w:rsidP="00DB6458">
      <w:pPr>
        <w:pStyle w:val="a5"/>
      </w:pPr>
      <w:r w:rsidRPr="00DB6458">
        <w:lastRenderedPageBreak/>
        <w:t>Лабораторная работа №2</w:t>
      </w:r>
    </w:p>
    <w:p w14:paraId="6CE86077" w14:textId="77777777" w:rsidR="00DB6458" w:rsidRDefault="00DB6458" w:rsidP="00DB6458">
      <w:pPr>
        <w:spacing w:after="0"/>
        <w:ind w:firstLine="709"/>
        <w:jc w:val="both"/>
      </w:pPr>
    </w:p>
    <w:p w14:paraId="33491D73" w14:textId="741CDA2B" w:rsidR="00DB6458" w:rsidRDefault="00DB6458" w:rsidP="00DB6458">
      <w:pPr>
        <w:spacing w:after="0"/>
        <w:ind w:firstLine="709"/>
        <w:jc w:val="both"/>
      </w:pPr>
      <w:r>
        <w:t>Тема: Проведение реквизитного анализа финансово – экономических документов.</w:t>
      </w:r>
    </w:p>
    <w:p w14:paraId="11EA9B82" w14:textId="77777777" w:rsidR="00FB1642" w:rsidRDefault="00FB1642" w:rsidP="00DB6458">
      <w:pPr>
        <w:spacing w:after="0"/>
        <w:ind w:firstLine="709"/>
        <w:jc w:val="both"/>
      </w:pPr>
    </w:p>
    <w:p w14:paraId="6A771EBB" w14:textId="18C06002" w:rsidR="00DB6458" w:rsidRDefault="00DB6458" w:rsidP="00DB6458">
      <w:pPr>
        <w:spacing w:after="0"/>
        <w:ind w:firstLine="709"/>
        <w:jc w:val="both"/>
      </w:pPr>
      <w:r>
        <w:t>Целью выполнения работы является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14:paraId="76E2D4D5" w14:textId="1FFAD07C" w:rsidR="00DB6458" w:rsidRDefault="00DB6458" w:rsidP="00DB6458">
      <w:pPr>
        <w:spacing w:after="0"/>
        <w:ind w:firstLine="709"/>
        <w:jc w:val="both"/>
      </w:pPr>
    </w:p>
    <w:p w14:paraId="434C2038" w14:textId="16D67B2F" w:rsidR="00DB6458" w:rsidRDefault="00DB6458" w:rsidP="00DB6458">
      <w:pPr>
        <w:spacing w:after="0"/>
        <w:ind w:firstLine="709"/>
        <w:jc w:val="both"/>
      </w:pPr>
      <w:r>
        <w:t>Основные понятия: реквизит, реквизитный анализ, документ, экономический документ,</w:t>
      </w:r>
      <w:r w:rsidR="00FB1642">
        <w:t xml:space="preserve"> </w:t>
      </w:r>
      <w:r>
        <w:t>структура экономического документа, инфологическая модель предметной области,</w:t>
      </w:r>
      <w:r w:rsidR="00FB1642">
        <w:t xml:space="preserve"> </w:t>
      </w:r>
      <w:r>
        <w:t>даталогическая модель базы данных, база данных.</w:t>
      </w:r>
    </w:p>
    <w:p w14:paraId="3D40751E" w14:textId="14511D5F" w:rsidR="00FB1642" w:rsidRDefault="00FB1642" w:rsidP="00DB6458">
      <w:pPr>
        <w:spacing w:after="0"/>
        <w:ind w:firstLine="709"/>
        <w:jc w:val="both"/>
      </w:pPr>
    </w:p>
    <w:p w14:paraId="06E07ADE" w14:textId="6CD64759" w:rsidR="00FB1642" w:rsidRDefault="00FB1642" w:rsidP="00DB6458">
      <w:pPr>
        <w:spacing w:after="0"/>
        <w:ind w:firstLine="709"/>
        <w:jc w:val="both"/>
      </w:pPr>
    </w:p>
    <w:p w14:paraId="78481175" w14:textId="77777777" w:rsidR="00FB1642" w:rsidRDefault="00FB1642" w:rsidP="00FB1642">
      <w:pPr>
        <w:spacing w:after="0"/>
        <w:ind w:firstLine="709"/>
        <w:jc w:val="both"/>
      </w:pPr>
      <w:r>
        <w:t>Реквизит - это элемент документа, который содержит информацию о его содержании, авторе, адресате, дате создания и других характеристиках. Реквизиты могут быть различными в зависимости от типа документа.</w:t>
      </w:r>
    </w:p>
    <w:p w14:paraId="7FD2B94D" w14:textId="77777777" w:rsidR="00FB1642" w:rsidRDefault="00FB1642" w:rsidP="00FB1642">
      <w:pPr>
        <w:spacing w:after="0"/>
        <w:ind w:firstLine="709"/>
        <w:jc w:val="both"/>
      </w:pPr>
    </w:p>
    <w:p w14:paraId="737C2414" w14:textId="3C80476E" w:rsidR="00FB1642" w:rsidRDefault="00FB1642" w:rsidP="00FB1642">
      <w:pPr>
        <w:spacing w:after="0"/>
        <w:ind w:firstLine="709"/>
        <w:jc w:val="both"/>
      </w:pPr>
      <w:r>
        <w:t>Реквизиты помогают определить достоверность и актуальность информации, содержащейся в документе, а также помогают в его анализе и интерпретации.</w:t>
      </w:r>
    </w:p>
    <w:p w14:paraId="7A1686ED" w14:textId="4D4322A4" w:rsidR="00FB1642" w:rsidRDefault="00FB1642" w:rsidP="00DB6458">
      <w:pPr>
        <w:spacing w:after="0"/>
        <w:ind w:firstLine="709"/>
        <w:jc w:val="both"/>
      </w:pPr>
    </w:p>
    <w:p w14:paraId="631E274C" w14:textId="7306290B" w:rsidR="00FB1642" w:rsidRDefault="00FB1642" w:rsidP="00FB1642">
      <w:pPr>
        <w:spacing w:after="0"/>
        <w:ind w:firstLine="709"/>
        <w:jc w:val="both"/>
      </w:pPr>
      <w:r w:rsidRPr="008B788E">
        <w:t>Реквизитный анализ</w:t>
      </w:r>
      <w:r>
        <w:t xml:space="preserve"> - анализ</w:t>
      </w:r>
      <w:r w:rsidRPr="008B788E">
        <w:t xml:space="preserve"> финансово-экономических документов включает в себя изучение и оценку различных реквизитов, содержащихся в документе. Это может включать анализ таких элементов, как название документа, дата его создания, автор, адресат, содержание, подписи и другие реквизиты.</w:t>
      </w:r>
    </w:p>
    <w:p w14:paraId="4E618714" w14:textId="77777777" w:rsidR="00FD3BE8" w:rsidRPr="008B788E" w:rsidRDefault="00FD3BE8" w:rsidP="00FB1642">
      <w:pPr>
        <w:spacing w:after="0"/>
        <w:ind w:firstLine="709"/>
        <w:jc w:val="both"/>
      </w:pPr>
    </w:p>
    <w:p w14:paraId="2394C0D3" w14:textId="1194E75E" w:rsidR="00FB1642" w:rsidRDefault="00FD3BE8" w:rsidP="00DB6458">
      <w:pPr>
        <w:spacing w:after="0"/>
        <w:ind w:firstLine="709"/>
        <w:jc w:val="both"/>
      </w:pPr>
      <w:r w:rsidRPr="00FD3BE8">
        <w:t xml:space="preserve">Документ </w:t>
      </w:r>
      <w:r>
        <w:t>–</w:t>
      </w:r>
      <w:r w:rsidRPr="00FD3BE8">
        <w:t xml:space="preserve"> это</w:t>
      </w:r>
      <w:r>
        <w:t xml:space="preserve"> </w:t>
      </w:r>
      <w:r w:rsidRPr="00FD3BE8">
        <w:t>письменное или электронное представление информации, которое может быть использовано для различных целей, включая анализ экономических данных. Документы могут быть различных типов, включая финансовые отчеты, экономические прогнозы, анализы рынка и т.д.</w:t>
      </w:r>
    </w:p>
    <w:p w14:paraId="187CC7BC" w14:textId="06072ED3" w:rsidR="00FD3BE8" w:rsidRDefault="00FD3BE8" w:rsidP="00DB6458">
      <w:pPr>
        <w:spacing w:after="0"/>
        <w:ind w:firstLine="709"/>
        <w:jc w:val="both"/>
      </w:pPr>
    </w:p>
    <w:p w14:paraId="5C9BF89E" w14:textId="5F48CDF0" w:rsidR="00FD3BE8" w:rsidRDefault="00FD3BE8" w:rsidP="00DB6458">
      <w:pPr>
        <w:spacing w:after="0"/>
        <w:ind w:firstLine="709"/>
        <w:jc w:val="both"/>
      </w:pPr>
      <w:r w:rsidRPr="00FD3BE8">
        <w:t>Инфологическая модель предметной области представляет собой описание структуры и содержания предметной области, которую вы хотите проанализировать. Она включает в себя определение основных понятий, их взаимосвязей и характеристик</w:t>
      </w:r>
      <w:r>
        <w:t>.</w:t>
      </w:r>
    </w:p>
    <w:p w14:paraId="071146BC" w14:textId="3CD345E8" w:rsidR="00FD3BE8" w:rsidRDefault="00FD3BE8" w:rsidP="00DB6458">
      <w:pPr>
        <w:spacing w:after="0"/>
        <w:ind w:firstLine="709"/>
        <w:jc w:val="both"/>
      </w:pPr>
    </w:p>
    <w:p w14:paraId="102DA42F" w14:textId="40E8FD83" w:rsidR="00FD3BE8" w:rsidRDefault="00FD3BE8" w:rsidP="00DB6458">
      <w:pPr>
        <w:spacing w:after="0"/>
        <w:ind w:firstLine="709"/>
        <w:jc w:val="both"/>
      </w:pPr>
      <w:r w:rsidRPr="00FD3BE8">
        <w:t>Даталогическая модель базы данных представляет собой описание структуры и содержания базы данных на логическом уровне. Она включает в себя определение таблиц, столбцов, связей между таблицами и других элементов, которые составляют структуру базы данных.</w:t>
      </w:r>
    </w:p>
    <w:p w14:paraId="0C4F133A" w14:textId="77777777" w:rsidR="00CB0173" w:rsidRPr="00CB0173" w:rsidRDefault="00CB0173" w:rsidP="00CB0173">
      <w:pPr>
        <w:shd w:val="clear" w:color="auto" w:fill="FFFFFF"/>
        <w:suppressAutoHyphens w:val="0"/>
        <w:spacing w:after="0" w:line="450" w:lineRule="atLeast"/>
        <w:outlineLvl w:val="1"/>
        <w:rPr>
          <w:b/>
          <w:bCs/>
        </w:rPr>
      </w:pPr>
      <w:r w:rsidRPr="00CB0173">
        <w:rPr>
          <w:b/>
          <w:bCs/>
        </w:rPr>
        <w:lastRenderedPageBreak/>
        <w:t>Реквизиты документа</w:t>
      </w:r>
    </w:p>
    <w:p w14:paraId="572F67C8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01 - герб (Государственный герб Российской Федерации, герб субъекта Российской Федерации, герб (геральдический знак) муниципального образования);</w:t>
      </w:r>
    </w:p>
    <w:p w14:paraId="50AD38A0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02 - эмблема;</w:t>
      </w:r>
    </w:p>
    <w:p w14:paraId="20622B38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03 - товарный знак (знак обслуживания);</w:t>
      </w:r>
    </w:p>
    <w:p w14:paraId="7120B5B1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04 - код формы документа;</w:t>
      </w:r>
    </w:p>
    <w:p w14:paraId="0EE749E7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05 - наименование организации - автора документа;</w:t>
      </w:r>
    </w:p>
    <w:p w14:paraId="5A0AED78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06 - наименование структурного подразделения - автора документа;</w:t>
      </w:r>
    </w:p>
    <w:p w14:paraId="70450A87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07 - наименование должности лица - автора документа;</w:t>
      </w:r>
    </w:p>
    <w:p w14:paraId="23B1D980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08 - справочные данные об организации;</w:t>
      </w:r>
    </w:p>
    <w:p w14:paraId="78F1D219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09 - наименование вида документа;</w:t>
      </w:r>
    </w:p>
    <w:p w14:paraId="7015F7AC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10 - дата документа;</w:t>
      </w:r>
    </w:p>
    <w:p w14:paraId="15CB8596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11 - регистрационный номер документа;</w:t>
      </w:r>
    </w:p>
    <w:p w14:paraId="3BD087F6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12 - ссылка на регистрационный номер и дату поступившего документа;</w:t>
      </w:r>
    </w:p>
    <w:p w14:paraId="49FCB23F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13 - место составления (издания) документа;</w:t>
      </w:r>
    </w:p>
    <w:p w14:paraId="7E4EF878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14 - гриф ограничения доступа к документу;</w:t>
      </w:r>
    </w:p>
    <w:p w14:paraId="369F0EC7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15 - адресат;</w:t>
      </w:r>
    </w:p>
    <w:p w14:paraId="0F06B373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16 - гриф утверждения документа;</w:t>
      </w:r>
    </w:p>
    <w:p w14:paraId="0F1EFD60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17 - заголовок к тексту;</w:t>
      </w:r>
    </w:p>
    <w:p w14:paraId="32EB0100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18 - текст документа;</w:t>
      </w:r>
    </w:p>
    <w:p w14:paraId="7C922E85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19 - отметка о приложении;</w:t>
      </w:r>
    </w:p>
    <w:p w14:paraId="0F0F9623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20 - гриф согласования документа;</w:t>
      </w:r>
    </w:p>
    <w:p w14:paraId="63FF6CE4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21 - виза;</w:t>
      </w:r>
    </w:p>
    <w:p w14:paraId="59015F29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22 - подпись;</w:t>
      </w:r>
    </w:p>
    <w:p w14:paraId="24AC9D29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23 - отметка об электронной подписи;</w:t>
      </w:r>
    </w:p>
    <w:p w14:paraId="0D15EBA4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24 - печать;</w:t>
      </w:r>
    </w:p>
    <w:p w14:paraId="1CFD9978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25 - отметка об исполнителе;</w:t>
      </w:r>
    </w:p>
    <w:p w14:paraId="47F54E7C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26 - отметка о заверении копии;</w:t>
      </w:r>
    </w:p>
    <w:p w14:paraId="28D0C63D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27 - отметка о поступлении документа;</w:t>
      </w:r>
    </w:p>
    <w:p w14:paraId="6C51C7CE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28 - резолюция;</w:t>
      </w:r>
    </w:p>
    <w:p w14:paraId="186B2C24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29 - отметка о контроле;</w:t>
      </w:r>
    </w:p>
    <w:p w14:paraId="62890FC2" w14:textId="77777777" w:rsidR="00CB0173" w:rsidRPr="00CB0173" w:rsidRDefault="00CB0173" w:rsidP="00CB0173">
      <w:pPr>
        <w:shd w:val="clear" w:color="auto" w:fill="FFFFFF"/>
        <w:suppressAutoHyphens w:val="0"/>
        <w:spacing w:after="0" w:line="360" w:lineRule="atLeast"/>
      </w:pPr>
      <w:r w:rsidRPr="00CB0173">
        <w:t>30 - отметка о направлении документа в дело.</w:t>
      </w:r>
    </w:p>
    <w:p w14:paraId="455268ED" w14:textId="77777777" w:rsidR="00910172" w:rsidRDefault="00910172" w:rsidP="00DB6458">
      <w:pPr>
        <w:spacing w:after="0"/>
        <w:ind w:firstLine="709"/>
        <w:jc w:val="both"/>
      </w:pPr>
    </w:p>
    <w:p w14:paraId="4E7E7EC7" w14:textId="77777777" w:rsidR="009456A3" w:rsidRPr="008B788E" w:rsidRDefault="009456A3" w:rsidP="009456A3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5D2884F" wp14:editId="58C42DBE">
            <wp:extent cx="5279667" cy="7530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23" cy="75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59C" w14:textId="16B304AF" w:rsidR="009456A3" w:rsidRDefault="008741FE" w:rsidP="008741FE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Для примера я взял письмо о смене реквизитов.</w:t>
      </w:r>
    </w:p>
    <w:p w14:paraId="5BC4CFF8" w14:textId="62308AC0" w:rsidR="00DC45F9" w:rsidRPr="00CB0173" w:rsidRDefault="00CB0173" w:rsidP="00DC45F9">
      <w:pPr>
        <w:shd w:val="clear" w:color="auto" w:fill="FFFFFF"/>
        <w:suppressAutoHyphens w:val="0"/>
        <w:spacing w:after="0" w:line="360" w:lineRule="atLeas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Сверху документа располагается эмблема (02).  Ниже расположен</w:t>
      </w:r>
      <w:r w:rsidR="00A30178">
        <w:rPr>
          <w:rFonts w:eastAsia="Times New Roman" w:cs="Times New Roman"/>
          <w:sz w:val="24"/>
          <w:szCs w:val="24"/>
          <w:lang w:eastAsia="ru-RU"/>
        </w:rPr>
        <w:t xml:space="preserve"> почтовый адрес и справочные данные об организации (08). </w:t>
      </w:r>
      <w:r w:rsidR="00DC45F9">
        <w:rPr>
          <w:rFonts w:eastAsia="Times New Roman" w:cs="Times New Roman"/>
          <w:sz w:val="24"/>
          <w:szCs w:val="24"/>
          <w:lang w:eastAsia="ru-RU"/>
        </w:rPr>
        <w:t xml:space="preserve">Ниже слева – регистрационный номер документа (11) и дата документа (10). </w:t>
      </w:r>
      <w:r w:rsidR="00F857BB">
        <w:rPr>
          <w:rFonts w:eastAsia="Times New Roman" w:cs="Times New Roman"/>
          <w:sz w:val="24"/>
          <w:szCs w:val="24"/>
          <w:lang w:eastAsia="ru-RU"/>
        </w:rPr>
        <w:t xml:space="preserve">Заголовок текста (17). Текст документа (18). </w:t>
      </w:r>
      <w:r w:rsidR="00DC45F9">
        <w:rPr>
          <w:rFonts w:eastAsia="Times New Roman" w:cs="Times New Roman"/>
          <w:sz w:val="24"/>
          <w:szCs w:val="24"/>
          <w:lang w:eastAsia="ru-RU"/>
        </w:rPr>
        <w:t xml:space="preserve">В тексте письма содержатся банковские реквизиты. Они состоят из реквизитов банка и реквизитов владельца счёта. Р/с – расчётный счёт, номер счёта в банке; </w:t>
      </w:r>
      <w:r w:rsidR="00DC45F9" w:rsidRPr="00DC45F9">
        <w:rPr>
          <w:rFonts w:eastAsia="Times New Roman" w:cs="Times New Roman"/>
          <w:sz w:val="24"/>
          <w:szCs w:val="24"/>
          <w:lang w:eastAsia="ru-RU"/>
        </w:rPr>
        <w:t xml:space="preserve">Корреспондентский счёт — счёт, открываемый банковской организацией в подразделении самого банка или в иной банковской </w:t>
      </w:r>
      <w:r w:rsidR="00DC45F9" w:rsidRPr="00DC45F9">
        <w:rPr>
          <w:rFonts w:eastAsia="Times New Roman" w:cs="Times New Roman"/>
          <w:sz w:val="24"/>
          <w:szCs w:val="24"/>
          <w:lang w:eastAsia="ru-RU"/>
        </w:rPr>
        <w:lastRenderedPageBreak/>
        <w:t>организации (корреспонденте). Предназначен для отражения расчётов, производимых одной банковской организацией по поручению и за счёт другой на основании заключённого между ними корреспондентского соглашения</w:t>
      </w:r>
      <w:r w:rsidR="00DC45F9">
        <w:rPr>
          <w:rFonts w:eastAsia="Times New Roman" w:cs="Times New Roman"/>
          <w:sz w:val="24"/>
          <w:szCs w:val="24"/>
          <w:lang w:eastAsia="ru-RU"/>
        </w:rPr>
        <w:t xml:space="preserve">; БИК – банковский идентификационный код. Ниже слева расположены </w:t>
      </w:r>
      <w:r w:rsidR="00DC45F9" w:rsidRPr="00CB0173">
        <w:rPr>
          <w:rFonts w:eastAsia="Times New Roman" w:cs="Times New Roman"/>
          <w:sz w:val="24"/>
          <w:szCs w:val="24"/>
          <w:lang w:eastAsia="ru-RU"/>
        </w:rPr>
        <w:t>наименование должности лица - автора документа</w:t>
      </w:r>
      <w:r w:rsidR="00F857BB">
        <w:rPr>
          <w:rFonts w:eastAsia="Times New Roman" w:cs="Times New Roman"/>
          <w:sz w:val="24"/>
          <w:szCs w:val="24"/>
          <w:lang w:eastAsia="ru-RU"/>
        </w:rPr>
        <w:t xml:space="preserve">(07) и подпись (22). Ниже - </w:t>
      </w:r>
      <w:r w:rsidR="00DC45F9" w:rsidRPr="00CB0173">
        <w:rPr>
          <w:rFonts w:eastAsia="Times New Roman" w:cs="Times New Roman"/>
          <w:sz w:val="24"/>
          <w:szCs w:val="24"/>
          <w:lang w:eastAsia="ru-RU"/>
        </w:rPr>
        <w:t>наименование организации - автора документа</w:t>
      </w:r>
      <w:r w:rsidR="00F857BB">
        <w:rPr>
          <w:rFonts w:eastAsia="Times New Roman" w:cs="Times New Roman"/>
          <w:sz w:val="24"/>
          <w:szCs w:val="24"/>
          <w:lang w:eastAsia="ru-RU"/>
        </w:rPr>
        <w:t xml:space="preserve"> (05). Дата документа. Под подписью находится печать организации (24) </w:t>
      </w:r>
    </w:p>
    <w:p w14:paraId="5DD05443" w14:textId="444956D1" w:rsidR="00702C3B" w:rsidRDefault="00702C3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E039ACF" w14:textId="07939860" w:rsidR="00702C3B" w:rsidRPr="00DB6458" w:rsidRDefault="00702C3B" w:rsidP="00702C3B">
      <w:pPr>
        <w:pStyle w:val="a5"/>
      </w:pPr>
      <w:r w:rsidRPr="00DB6458">
        <w:lastRenderedPageBreak/>
        <w:t>Лабораторная работа №</w:t>
      </w:r>
      <w:r>
        <w:t>3</w:t>
      </w:r>
    </w:p>
    <w:p w14:paraId="2BCC1C54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1F1F66D" w14:textId="50678D98" w:rsid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Тема: Изучение единой системы кодирования и классификации</w:t>
      </w:r>
    </w:p>
    <w:p w14:paraId="2FAFDA35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A87A51E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Целью выполнения работы является ознакомление с системами классификации и</w:t>
      </w:r>
    </w:p>
    <w:p w14:paraId="1328FF44" w14:textId="73A1A96E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кодирования объектов экономической сферы и методикой использования классификаторов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E669B">
        <w:rPr>
          <w:rFonts w:eastAsia="Times New Roman" w:cs="Times New Roman"/>
          <w:sz w:val="24"/>
          <w:szCs w:val="24"/>
          <w:lang w:eastAsia="ru-RU"/>
        </w:rPr>
        <w:t>при проектировании экономических информационных систем.</w:t>
      </w:r>
    </w:p>
    <w:p w14:paraId="26D57EDD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Форма занятия – выполнение в процессе самостоятельной работы.</w:t>
      </w:r>
    </w:p>
    <w:p w14:paraId="6770AFBC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Продолжительность – шесть академических часов.</w:t>
      </w:r>
    </w:p>
    <w:p w14:paraId="2B0DCB4C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4B3CDFFA" w14:textId="77777777" w:rsidR="008E669B" w:rsidRP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Основные понятия: классификатор, классификатор иерархического типа, классификатор</w:t>
      </w:r>
    </w:p>
    <w:p w14:paraId="6E81CE32" w14:textId="5BBC0113" w:rsidR="008E669B" w:rsidRDefault="008E669B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8E669B">
        <w:rPr>
          <w:rFonts w:eastAsia="Times New Roman" w:cs="Times New Roman"/>
          <w:sz w:val="24"/>
          <w:szCs w:val="24"/>
          <w:lang w:eastAsia="ru-RU"/>
        </w:rPr>
        <w:t>фасетного типа, кодирование, инфологическая модель предметной области, даталогическая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E669B">
        <w:rPr>
          <w:rFonts w:eastAsia="Times New Roman" w:cs="Times New Roman"/>
          <w:sz w:val="24"/>
          <w:szCs w:val="24"/>
          <w:lang w:eastAsia="ru-RU"/>
        </w:rPr>
        <w:t>модель базы данных, база данных.</w:t>
      </w:r>
    </w:p>
    <w:p w14:paraId="568210B7" w14:textId="56C81C03" w:rsidR="00DF29D1" w:rsidRDefault="00DF29D1" w:rsidP="008E669B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216CF86E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Общероссийские классификаторы – это нормативные документы, распределяющие технико-экономическую и социальную информацию в соответствии с ее классификацией (классами, группами, видами и др.) и являющиеся обязательными для применения при создании государственных информационных систем и информационных ресурсов и при межведомственном обмене информацией.</w:t>
      </w:r>
    </w:p>
    <w:p w14:paraId="6C835C7D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6802106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Порядок разработки, принятия, введения в действие, ведения и применения общероссийских классификаторов в социально-экономической области (в том числе в сфере прогнозирования, статистического учета, банковской деятельности, налогообложения, при межведомственном информационном обмене, создании информационных систем и информационных ресурсов) устанавливается Правительством Российской Федерации.</w:t>
      </w:r>
    </w:p>
    <w:p w14:paraId="7C7F8F29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55E78FA2" w14:textId="641281DD" w:rsid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В настоящее время насчитывается более 30 общероссийских классификаторов, которые входят в состав Единой системы классификации и кодирования технико-экономической и социальной информации (ЕСКК) Российской Федерации. Объектом классификации и кодирования в ЕСКК является информация в разных областях хозяйственной деятельности – статистика, финансовая и правоохранительная деятельность, банковское дело, бухгалтерский учет, стандартизация, таможенное дело, торговля и внешнеэкономическая деятельность.</w:t>
      </w:r>
    </w:p>
    <w:p w14:paraId="350CD859" w14:textId="48D498BC" w:rsid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627A643B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Структура классификатора включает позицию и емкость.</w:t>
      </w:r>
    </w:p>
    <w:p w14:paraId="0C642951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7991C1E5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Позиция классификатора — это наименование и код классификационной группировки. Например, код 02 в Общероссийском классификаторе продукции означает классификационную группировку «Нефть, нефтепродукты, альтернативные виды топлива, газ».</w:t>
      </w:r>
    </w:p>
    <w:p w14:paraId="67C8543E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B54B7A7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Емкость — наибольшее число позиций, которое может содержать классификатор. Часто используют десятиразрядную классификацию. Соответственно емкость классификатора составляет 1 млрд позиций.</w:t>
      </w:r>
    </w:p>
    <w:p w14:paraId="4C162F13" w14:textId="77777777" w:rsidR="00DF29D1" w:rsidRP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EF44C4D" w14:textId="34FF8DE0" w:rsidR="00DF29D1" w:rsidRDefault="00DF29D1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DF29D1">
        <w:rPr>
          <w:rFonts w:eastAsia="Times New Roman" w:cs="Times New Roman"/>
          <w:sz w:val="24"/>
          <w:szCs w:val="24"/>
          <w:lang w:eastAsia="ru-RU"/>
        </w:rPr>
        <w:t>Если не все позиции классификатора заполнены, то образуется резервная емкость. Резервная емкость классификатора — это количество свободных позиций в классификаторе.</w:t>
      </w:r>
    </w:p>
    <w:p w14:paraId="4AF28A70" w14:textId="55B5D024" w:rsidR="00BF3A1A" w:rsidRDefault="00BF3A1A" w:rsidP="00DF29D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795C7B2" w14:textId="08E4ADA4" w:rsidR="00BF3A1A" w:rsidRDefault="00BF3A1A" w:rsidP="00BF3A1A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Перечень основных общероссийских классификаторов</w:t>
      </w:r>
    </w:p>
    <w:p w14:paraId="47E62214" w14:textId="77777777" w:rsidR="00BF3A1A" w:rsidRPr="00BF3A1A" w:rsidRDefault="00BF3A1A" w:rsidP="00BF3A1A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1AC8CF" w14:textId="62B62744" w:rsid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Аббревиатура</w:t>
      </w:r>
      <w:r w:rsidRPr="00BF3A1A">
        <w:rPr>
          <w:rFonts w:eastAsia="Times New Roman" w:cs="Times New Roman"/>
          <w:sz w:val="24"/>
          <w:szCs w:val="24"/>
          <w:lang w:eastAsia="ru-RU"/>
        </w:rPr>
        <w:tab/>
        <w:t>Наименование общероссийского классификатора</w:t>
      </w:r>
    </w:p>
    <w:p w14:paraId="010D38EB" w14:textId="77777777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3BE64CD8" w14:textId="75D0D317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ЕСКД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изделий и конструкторских документов</w:t>
      </w:r>
    </w:p>
    <w:p w14:paraId="7042A935" w14:textId="4067D23A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КГС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Классификатор государственных стандартов</w:t>
      </w:r>
    </w:p>
    <w:p w14:paraId="7F483C13" w14:textId="69F8CD31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КИЕС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Классификатор институциональных единиц по секторам экономики</w:t>
      </w:r>
    </w:p>
    <w:p w14:paraId="4EFB11F0" w14:textId="0240B7A4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ОКАТО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объектов административно-территориального деления</w:t>
      </w:r>
    </w:p>
    <w:p w14:paraId="46A2D98E" w14:textId="673F03FA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ОКВ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валют</w:t>
      </w:r>
    </w:p>
    <w:p w14:paraId="1CD3F848" w14:textId="07D1BA6A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ОКВГУМ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видов грузов, упаковки и упаковочных материалов</w:t>
      </w:r>
    </w:p>
    <w:p w14:paraId="1C3F05CC" w14:textId="75BD8A9E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ОКВЭД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видов экономической деятельности</w:t>
      </w:r>
    </w:p>
    <w:p w14:paraId="556208DF" w14:textId="3DE07B1E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ОКГР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гидроэнергетических ресурсов</w:t>
      </w:r>
    </w:p>
    <w:p w14:paraId="3A75FE8F" w14:textId="742E2602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деталей, изготавливаемых сваркой, пайкой, склеиванием и термической резкой</w:t>
      </w:r>
    </w:p>
    <w:p w14:paraId="10AFA2F0" w14:textId="0CFA19B6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ОКДП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видов экономической деятельности, продукции и услуг</w:t>
      </w:r>
    </w:p>
    <w:p w14:paraId="5B6D12F1" w14:textId="7304D5D6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ОКЕИ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единиц измерения</w:t>
      </w:r>
    </w:p>
    <w:p w14:paraId="7DB068AB" w14:textId="7C79D230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ОКЗ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занятий</w:t>
      </w:r>
    </w:p>
    <w:p w14:paraId="387B9D35" w14:textId="3F6BFB2B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ОКИН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информации о населении</w:t>
      </w:r>
    </w:p>
    <w:p w14:paraId="4541BF34" w14:textId="0CB9F0A0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ОКИСЗН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информации по социальной защите населения</w:t>
      </w:r>
    </w:p>
    <w:p w14:paraId="6D5D65B5" w14:textId="554262F4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ОКНПО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начального профессионального образования</w:t>
      </w:r>
    </w:p>
    <w:p w14:paraId="17C5F577" w14:textId="20956B13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ОКОГУ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органов государственной власти и управления</w:t>
      </w:r>
    </w:p>
    <w:p w14:paraId="18D79544" w14:textId="49EA54D8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ОКОК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информации об общероссийских классификаторах</w:t>
      </w:r>
    </w:p>
    <w:p w14:paraId="2DA125F6" w14:textId="583EF1C6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ОКОНХ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Общесоюзный классификатор отраслей народного хозяйства</w:t>
      </w:r>
    </w:p>
    <w:p w14:paraId="4308B7BB" w14:textId="73A47CE1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ОКОПФ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организационно-правовых форм</w:t>
      </w:r>
    </w:p>
    <w:p w14:paraId="21E56890" w14:textId="07D1DB46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ОКОФ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основных фондов</w:t>
      </w:r>
    </w:p>
    <w:p w14:paraId="24343A56" w14:textId="3C245103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ОКП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продукции</w:t>
      </w:r>
    </w:p>
    <w:p w14:paraId="0390D53E" w14:textId="3A4F1030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ОКПД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продукции по видам экономической деятельности</w:t>
      </w:r>
    </w:p>
    <w:p w14:paraId="58B6C2AF" w14:textId="287C685E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ОКПДТР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профессий рабочих, должностей служащих и тарифных разрядов</w:t>
      </w:r>
    </w:p>
    <w:p w14:paraId="1A936DC2" w14:textId="2BD76E82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ОКПИиПВ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полезных ископаемых и подземных вод</w:t>
      </w:r>
    </w:p>
    <w:p w14:paraId="342ECFD0" w14:textId="279BFF3D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ОКПО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предприятий и организаций</w:t>
      </w:r>
    </w:p>
    <w:p w14:paraId="7CAD8A9A" w14:textId="16867DA7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lastRenderedPageBreak/>
        <w:t>ОКС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стандартов</w:t>
      </w:r>
    </w:p>
    <w:p w14:paraId="4B09FB53" w14:textId="02B745C0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ОКСВНК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специальностей высшей научной квалификации</w:t>
      </w:r>
    </w:p>
    <w:p w14:paraId="43071251" w14:textId="694775DE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ОКСМ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стран мира</w:t>
      </w:r>
    </w:p>
    <w:p w14:paraId="6D8D8486" w14:textId="50BC77A9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ОКСО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специальностей по образованию</w:t>
      </w:r>
    </w:p>
    <w:p w14:paraId="553AF72C" w14:textId="43016B41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ОКТМ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территорий муниципальных образований</w:t>
      </w:r>
    </w:p>
    <w:p w14:paraId="10E009DF" w14:textId="7581BFEE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ОКТС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трансформационных событий</w:t>
      </w:r>
    </w:p>
    <w:p w14:paraId="3092E793" w14:textId="3FB629C0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ОКУД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управленческой документации</w:t>
      </w:r>
    </w:p>
    <w:p w14:paraId="14693F71" w14:textId="73B5E26B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ОКУН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услуг населению</w:t>
      </w:r>
    </w:p>
    <w:p w14:paraId="161C1D76" w14:textId="40C57F6A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ОКФС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форм собственности</w:t>
      </w:r>
    </w:p>
    <w:p w14:paraId="36DDEFA5" w14:textId="4A6C88B6" w:rsidR="00BF3A1A" w:rsidRP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ОКЭР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классификатор экономических регионов</w:t>
      </w:r>
    </w:p>
    <w:p w14:paraId="472C3CCC" w14:textId="4F3B4B9B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ОТКД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технологический классификатор деталей машиностроения и приборостроения</w:t>
      </w:r>
    </w:p>
    <w:p w14:paraId="3B7E2454" w14:textId="32555D87" w:rsidR="00BF3A1A" w:rsidRPr="00BF3A1A" w:rsidRDefault="00BF3A1A" w:rsidP="00BF3A1A">
      <w:pPr>
        <w:spacing w:after="0" w:line="276" w:lineRule="auto"/>
        <w:ind w:left="2124" w:hanging="2124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ОТКСЕ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Общероссийский технологический классификатор сборочных единиц машиностроения и приборостроения</w:t>
      </w:r>
    </w:p>
    <w:p w14:paraId="3AFECCAC" w14:textId="034562FC" w:rsid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F3A1A">
        <w:rPr>
          <w:rFonts w:eastAsia="Times New Roman" w:cs="Times New Roman"/>
          <w:sz w:val="24"/>
          <w:szCs w:val="24"/>
          <w:lang w:eastAsia="ru-RU"/>
        </w:rPr>
        <w:t>ТН ВЭД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BF3A1A">
        <w:rPr>
          <w:rFonts w:eastAsia="Times New Roman" w:cs="Times New Roman"/>
          <w:sz w:val="24"/>
          <w:szCs w:val="24"/>
          <w:lang w:eastAsia="ru-RU"/>
        </w:rPr>
        <w:t>Товарная номенклатура внешнеэкономической деятельности</w:t>
      </w:r>
    </w:p>
    <w:p w14:paraId="192CF764" w14:textId="6D1B8028" w:rsid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53106DA6" w14:textId="15D60A62" w:rsidR="00BF3A1A" w:rsidRDefault="00BF3A1A" w:rsidP="00BF3A1A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278E1B5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Описание классификатора ОКЗ</w:t>
      </w:r>
    </w:p>
    <w:p w14:paraId="11BCAE3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Вхождение классификатора в Национальную систему стандартизации</w:t>
      </w:r>
    </w:p>
    <w:p w14:paraId="0E73DE8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Общероссийский классификатор занятий (ОКЗ) входит в состав Национальной системы стандартизации Российской Федерации.</w:t>
      </w:r>
    </w:p>
    <w:p w14:paraId="0E2DA303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4FF9E3B8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Назначение классификатора</w:t>
      </w:r>
    </w:p>
    <w:p w14:paraId="40A1E63B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Общероссийский классификатор занятий (ОКЗ) предназначен для проведения статистических обследований распределения населения по видам занятий, организации статистического учета в целях осуществления эффективной политики занятости, выполнения аналитических исследований и сопоставлений, в том числе международных.</w:t>
      </w:r>
    </w:p>
    <w:p w14:paraId="1E0A3DDA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9F39490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ОКЗ используется при решении следующих задач:</w:t>
      </w:r>
    </w:p>
    <w:p w14:paraId="60970CE9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DD7341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проведение переписей населения;</w:t>
      </w:r>
    </w:p>
    <w:p w14:paraId="63F724D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оценка состояния и динамика изменений структуры занятости населения;</w:t>
      </w:r>
    </w:p>
    <w:p w14:paraId="1B4CF997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анализ и прогноз показателей в сфере занятости и профессионального образования;</w:t>
      </w:r>
    </w:p>
    <w:p w14:paraId="730FD32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регулирование спроса и предложения рабочей силы на рынке труда.</w:t>
      </w:r>
    </w:p>
    <w:p w14:paraId="4124229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Объекты классификации</w:t>
      </w:r>
    </w:p>
    <w:p w14:paraId="2250915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Объектами классификации в ОКЗ являются занятия.</w:t>
      </w:r>
    </w:p>
    <w:p w14:paraId="07E57CB2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9ED7F53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Под занятием понимается вид трудовой деятельности, осуществляемой на рабочем месте с относительно устойчивым составом трудовых функций (работ, обязанностей), приносящий заработок или доход.</w:t>
      </w:r>
    </w:p>
    <w:p w14:paraId="773A51A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Любое лицо может быть связано с определенным занятием посредством основной работы, выполняемой в настоящее время, второй работы, будущей работы или ранее выполнявшейся работы.</w:t>
      </w:r>
    </w:p>
    <w:p w14:paraId="135AED27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lastRenderedPageBreak/>
        <w:t>К занятиям относится любой вид трудовой деятельности как требующей, так и не требующей специальной подготовки.</w:t>
      </w:r>
    </w:p>
    <w:p w14:paraId="2248AC4A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5906526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ОКЗ включает перечень классификационных группировок занятий и их описания.</w:t>
      </w:r>
    </w:p>
    <w:p w14:paraId="6294D44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2A04F82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Система классификации и кодирования</w:t>
      </w:r>
    </w:p>
    <w:p w14:paraId="5B16EC0B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 ОКЗ используется иерархический метод классификации и последовательный метод кодирования.</w:t>
      </w:r>
    </w:p>
    <w:p w14:paraId="196A3638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Код группировок занятий состоит из одного, двух, трех или четырех цифровых знаков, которые соответственно относятся к основной группе, подгруппе, малой группе и начальной группе.</w:t>
      </w:r>
    </w:p>
    <w:p w14:paraId="1AAED31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3FE5F86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 классификаторе приняты следующие основные группы:</w:t>
      </w:r>
    </w:p>
    <w:p w14:paraId="74771401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1 Руководители;</w:t>
      </w:r>
    </w:p>
    <w:p w14:paraId="174757F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 Специалисты высшего уровня квалификации;</w:t>
      </w:r>
    </w:p>
    <w:p w14:paraId="27072E7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3 Специалисты среднего уровня квалификации;</w:t>
      </w:r>
    </w:p>
    <w:p w14:paraId="598F90B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4 Служащие, занятые подготовкой и оформлением документации, учетом и обслуживанием;</w:t>
      </w:r>
    </w:p>
    <w:p w14:paraId="73AF5009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5 Работники сферы обслуживания и торговли, охраны граждан и собственности;</w:t>
      </w:r>
    </w:p>
    <w:p w14:paraId="279E52C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6 Квалифицированные работники сельского и лесного хозяйства, рыбоводства и рыболовства;</w:t>
      </w:r>
    </w:p>
    <w:p w14:paraId="7FDA1FD0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7 Квалифицированные рабочие промышленности, строительства, транспорта и рабочие родственных занятий;</w:t>
      </w:r>
    </w:p>
    <w:p w14:paraId="6E035D01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8 Операторы производственных установок и машин, сборщики и водители;</w:t>
      </w:r>
    </w:p>
    <w:p w14:paraId="1213E5A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9 Неквалифицированные рабочие;</w:t>
      </w:r>
    </w:p>
    <w:p w14:paraId="205EF07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0 Военнослужащие.</w:t>
      </w:r>
    </w:p>
    <w:p w14:paraId="753CF906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3F2A408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Признаки классификации</w:t>
      </w:r>
    </w:p>
    <w:p w14:paraId="52FB7EA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 качестве признаков классификации приняты уровень квалификации и специализация, требуемые для определенного занятия.</w:t>
      </w:r>
    </w:p>
    <w:p w14:paraId="153671D6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64B9D5D0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Уровень квалификации определяется как способность работника выполнять определенные по составу и уровню сложности трудовые функции (задачи, обязанности), который достигается путем освоения необходимого комплекса теоретических знаний и навыков.</w:t>
      </w:r>
    </w:p>
    <w:p w14:paraId="484C79C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38E9CD98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Специализация отражает специфику (особенности) видов занятий исходя из области требуемых знаний, особенностей технологических или бизнес-процессов, используемых машин и инструментов, обрабатываемых или используемых материалов, видов производимых товаров или услуг, то есть специфику обусловленного этими факторами разделения труда.</w:t>
      </w:r>
    </w:p>
    <w:p w14:paraId="7C81206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На каждом последующем уровне сгруппированы виды занятий с учетом более глубокой специализации.</w:t>
      </w:r>
    </w:p>
    <w:p w14:paraId="00C5D822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41013E6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На четвертом уровне классификационной структуры занятия представлены наиболее детально, на каждом более высоком уровне они объединяются на основе общности принятых признаков классификации.</w:t>
      </w:r>
    </w:p>
    <w:p w14:paraId="67C4F6F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A4495AB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 ОКЗ принято четыре уровня квалификации.</w:t>
      </w:r>
    </w:p>
    <w:p w14:paraId="042E6C5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Первый уровень квалификации соответствует основному общему образованию и среднему общему образованию, второй уровень квалификации - профессиональному обучению; третий - среднему профессиональному образованию; четвертый - высшему образованию и ученой степени.</w:t>
      </w:r>
    </w:p>
    <w:p w14:paraId="03FFB17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2F0EC016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Структура кода классификатора</w:t>
      </w:r>
    </w:p>
    <w:p w14:paraId="63EBC72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Общая схема кодирования в ОКЗ имеет вид:</w:t>
      </w:r>
    </w:p>
    <w:p w14:paraId="674542F1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672614D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XXXX X,</w:t>
      </w:r>
    </w:p>
    <w:p w14:paraId="3AF9FDD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238B8EAD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где:</w:t>
      </w:r>
    </w:p>
    <w:p w14:paraId="3BED4276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81B8AE0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</w:t>
      </w:r>
      <w:r w:rsidRPr="00F27B15">
        <w:rPr>
          <w:rFonts w:eastAsia="Times New Roman" w:cs="Times New Roman"/>
          <w:sz w:val="24"/>
          <w:szCs w:val="24"/>
          <w:lang w:eastAsia="ru-RU"/>
        </w:rPr>
        <w:tab/>
        <w:t>- основная группа;</w:t>
      </w:r>
    </w:p>
    <w:p w14:paraId="73AB7D5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XX</w:t>
      </w:r>
      <w:r w:rsidRPr="00F27B15">
        <w:rPr>
          <w:rFonts w:eastAsia="Times New Roman" w:cs="Times New Roman"/>
          <w:sz w:val="24"/>
          <w:szCs w:val="24"/>
          <w:lang w:eastAsia="ru-RU"/>
        </w:rPr>
        <w:tab/>
        <w:t>- подгруппа;</w:t>
      </w:r>
    </w:p>
    <w:p w14:paraId="14F3E413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XXX</w:t>
      </w:r>
      <w:r w:rsidRPr="00F27B15">
        <w:rPr>
          <w:rFonts w:eastAsia="Times New Roman" w:cs="Times New Roman"/>
          <w:sz w:val="24"/>
          <w:szCs w:val="24"/>
          <w:lang w:eastAsia="ru-RU"/>
        </w:rPr>
        <w:tab/>
        <w:t>- малая группа;</w:t>
      </w:r>
    </w:p>
    <w:p w14:paraId="6B815762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XXXX</w:t>
      </w:r>
      <w:r w:rsidRPr="00F27B15">
        <w:rPr>
          <w:rFonts w:eastAsia="Times New Roman" w:cs="Times New Roman"/>
          <w:sz w:val="24"/>
          <w:szCs w:val="24"/>
          <w:lang w:eastAsia="ru-RU"/>
        </w:rPr>
        <w:tab/>
        <w:t>- начальная группа;</w:t>
      </w:r>
    </w:p>
    <w:p w14:paraId="5C024A6E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X</w:t>
      </w:r>
      <w:r w:rsidRPr="00F27B15">
        <w:rPr>
          <w:rFonts w:eastAsia="Times New Roman" w:cs="Times New Roman"/>
          <w:sz w:val="24"/>
          <w:szCs w:val="24"/>
          <w:lang w:eastAsia="ru-RU"/>
        </w:rPr>
        <w:tab/>
        <w:t>- контрольное число.</w:t>
      </w:r>
    </w:p>
    <w:p w14:paraId="5EEE334D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В зависимости от уровня укрупнения групп занятий кодирование осуществляют одним, двумя, тремя или четырьмя знаками.</w:t>
      </w:r>
    </w:p>
    <w:p w14:paraId="73330CE7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882E465" w14:textId="47197B03" w:rsid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Примеры кодирования занятий</w:t>
      </w:r>
    </w:p>
    <w:p w14:paraId="3790FE8D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3B3BDC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1) Группа "Разработчики программного обеспечения" имеет кодовое обозначение 2512 1,</w:t>
      </w:r>
    </w:p>
    <w:p w14:paraId="2184E54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где:</w:t>
      </w:r>
    </w:p>
    <w:p w14:paraId="025D523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2 - принадлежность к основной группе "Специалисты высшего уровня квалификации";</w:t>
      </w:r>
    </w:p>
    <w:p w14:paraId="51275434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25 - принадлежность к подгруппе "Специалисты по информационно-коммуникационным технологиям (ИКТ)";</w:t>
      </w:r>
    </w:p>
    <w:p w14:paraId="6CD63B63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251 - принадлежность к малой группе "Разработчики и аналитики программного обеспечения и приложений";</w:t>
      </w:r>
    </w:p>
    <w:p w14:paraId="71B13667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2512 - принадлежность к начальной группе "Разработчики программного обеспечения";</w:t>
      </w:r>
    </w:p>
    <w:p w14:paraId="36810DE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1 - контрольное число.</w:t>
      </w:r>
    </w:p>
    <w:p w14:paraId="0FFFDDFF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65F42925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2) Группа квалифицированных рабочих в машиностроении и металлообработке имеет кодовое обозначение 7222 3,</w:t>
      </w:r>
    </w:p>
    <w:p w14:paraId="62DB6268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где:</w:t>
      </w:r>
    </w:p>
    <w:p w14:paraId="155B1430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7 - принадлежность к основной группе "Квалифицированные рабочие промышленности, строительства, транспорта и рабочие родственных занятий";</w:t>
      </w:r>
    </w:p>
    <w:p w14:paraId="62223832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72 - принадлежность к подгруппе "Рабочие, занятые в металлообрабатывающем и машиностроительном производстве, механики и ремонтники";</w:t>
      </w:r>
    </w:p>
    <w:p w14:paraId="55D2D04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722 - принадлежность к малой группе "Кузнецы, слесари-инструментальщики, станочники, наладчики и рабочие родственных занятий";</w:t>
      </w:r>
    </w:p>
    <w:p w14:paraId="138DD04C" w14:textId="77777777" w:rsidR="00F27B15" w:rsidRP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7222 - принадлежность к начальной группе "Слесари-инструментальщики и рабочие родственных занятий";</w:t>
      </w:r>
    </w:p>
    <w:p w14:paraId="4F590560" w14:textId="5082469B" w:rsid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F27B15">
        <w:rPr>
          <w:rFonts w:eastAsia="Times New Roman" w:cs="Times New Roman"/>
          <w:sz w:val="24"/>
          <w:szCs w:val="24"/>
          <w:lang w:eastAsia="ru-RU"/>
        </w:rPr>
        <w:t>3 - контрольное число.</w:t>
      </w:r>
    </w:p>
    <w:p w14:paraId="30DB8AEA" w14:textId="77777777" w:rsidR="00F27B15" w:rsidRDefault="00F27B15" w:rsidP="00F27B1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sectPr w:rsidR="00F27B15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D19"/>
    <w:multiLevelType w:val="multilevel"/>
    <w:tmpl w:val="5B34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76822FD2"/>
    <w:multiLevelType w:val="multilevel"/>
    <w:tmpl w:val="6E704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0C"/>
    <w:rsid w:val="00225DB4"/>
    <w:rsid w:val="00694609"/>
    <w:rsid w:val="00702C3B"/>
    <w:rsid w:val="008741FE"/>
    <w:rsid w:val="008E669B"/>
    <w:rsid w:val="00910172"/>
    <w:rsid w:val="009456A3"/>
    <w:rsid w:val="00A30178"/>
    <w:rsid w:val="00BF3A1A"/>
    <w:rsid w:val="00CB0173"/>
    <w:rsid w:val="00CD490C"/>
    <w:rsid w:val="00DB3DC0"/>
    <w:rsid w:val="00DB6458"/>
    <w:rsid w:val="00DC45F9"/>
    <w:rsid w:val="00DD5704"/>
    <w:rsid w:val="00DF29D1"/>
    <w:rsid w:val="00E33E64"/>
    <w:rsid w:val="00F27B15"/>
    <w:rsid w:val="00F857BB"/>
    <w:rsid w:val="00FB1642"/>
    <w:rsid w:val="00FD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F7F"/>
  <w15:docId w15:val="{B5A38378-2341-43E9-B274-A52CD950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EF714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table" w:styleId="aa">
    <w:name w:val="Table Grid"/>
    <w:basedOn w:val="a1"/>
    <w:uiPriority w:val="59"/>
    <w:rsid w:val="001F02DC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u.ranepa.ru/about/kafedry/kafedra-informatiki-i-informatsionnykh-tekhnologi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1A29-0401-4D14-90A5-260E924E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Евгений</dc:creator>
  <dc:description/>
  <cp:lastModifiedBy>Евгений Страхов</cp:lastModifiedBy>
  <cp:revision>6</cp:revision>
  <dcterms:created xsi:type="dcterms:W3CDTF">2024-02-16T20:26:00Z</dcterms:created>
  <dcterms:modified xsi:type="dcterms:W3CDTF">2024-02-17T03:48:00Z</dcterms:modified>
  <dc:language>ru-RU</dc:language>
</cp:coreProperties>
</file>