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FDD" w:rsidRPr="0047224B" w:rsidRDefault="002D0BA3" w:rsidP="00AB5B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análise do site </w:t>
      </w:r>
      <w:hyperlink r:id="rId4" w:history="1">
        <w:r w:rsidRPr="00DA174C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https://renatodpaula.com.br/</w:t>
        </w:r>
      </w:hyperlink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gerou o seguinte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checklist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tbl>
      <w:tblPr>
        <w:tblStyle w:val="Tabelacomgrade"/>
        <w:tblW w:w="11199" w:type="dxa"/>
        <w:jc w:val="center"/>
        <w:tblLook w:val="04A0" w:firstRow="1" w:lastRow="0" w:firstColumn="1" w:lastColumn="0" w:noHBand="0" w:noVBand="1"/>
      </w:tblPr>
      <w:tblGrid>
        <w:gridCol w:w="2110"/>
        <w:gridCol w:w="7952"/>
        <w:gridCol w:w="1137"/>
      </w:tblGrid>
      <w:tr w:rsidR="00977FDD" w:rsidRPr="0047224B" w:rsidTr="00510F75">
        <w:trPr>
          <w:jc w:val="center"/>
        </w:trPr>
        <w:tc>
          <w:tcPr>
            <w:tcW w:w="2110" w:type="dxa"/>
            <w:vAlign w:val="center"/>
          </w:tcPr>
          <w:p w:rsidR="00977FDD" w:rsidRPr="0047224B" w:rsidRDefault="00977FD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Atributo</w:t>
            </w:r>
          </w:p>
        </w:tc>
        <w:tc>
          <w:tcPr>
            <w:tcW w:w="7952" w:type="dxa"/>
            <w:vAlign w:val="center"/>
          </w:tcPr>
          <w:p w:rsidR="00977FDD" w:rsidRPr="0047224B" w:rsidRDefault="00977FD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  <w:tc>
          <w:tcPr>
            <w:tcW w:w="1137" w:type="dxa"/>
            <w:vAlign w:val="center"/>
          </w:tcPr>
          <w:p w:rsidR="00977FDD" w:rsidRPr="0047224B" w:rsidRDefault="00977FD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Sim/Não</w:t>
            </w:r>
          </w:p>
        </w:tc>
      </w:tr>
      <w:tr w:rsidR="000D25EC" w:rsidRPr="0047224B" w:rsidTr="00510F75">
        <w:trPr>
          <w:jc w:val="center"/>
        </w:trPr>
        <w:tc>
          <w:tcPr>
            <w:tcW w:w="2110" w:type="dxa"/>
            <w:vMerge w:val="restart"/>
            <w:vAlign w:val="center"/>
          </w:tcPr>
          <w:p w:rsidR="000D25EC" w:rsidRPr="0047224B" w:rsidRDefault="000D25EC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Taxonomias navegacionais</w:t>
            </w:r>
          </w:p>
        </w:tc>
        <w:tc>
          <w:tcPr>
            <w:tcW w:w="7952" w:type="dxa"/>
            <w:vAlign w:val="center"/>
          </w:tcPr>
          <w:p w:rsidR="000D25EC" w:rsidRPr="0047224B" w:rsidRDefault="000D25EC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As comunidades e coleções possuem categorização adequada dos conceitos/termos.</w:t>
            </w:r>
          </w:p>
        </w:tc>
        <w:tc>
          <w:tcPr>
            <w:tcW w:w="1137" w:type="dxa"/>
            <w:vAlign w:val="center"/>
          </w:tcPr>
          <w:p w:rsidR="000D25EC" w:rsidRPr="0047224B" w:rsidRDefault="00510F75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</w:t>
            </w:r>
          </w:p>
        </w:tc>
      </w:tr>
      <w:tr w:rsidR="000D25EC" w:rsidRPr="0047224B" w:rsidTr="00510F75">
        <w:trPr>
          <w:jc w:val="center"/>
        </w:trPr>
        <w:tc>
          <w:tcPr>
            <w:tcW w:w="2110" w:type="dxa"/>
            <w:vMerge/>
            <w:vAlign w:val="center"/>
          </w:tcPr>
          <w:p w:rsidR="000D25EC" w:rsidRPr="0047224B" w:rsidRDefault="000D25EC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952" w:type="dxa"/>
            <w:vAlign w:val="center"/>
          </w:tcPr>
          <w:p w:rsidR="000D25EC" w:rsidRPr="0047224B" w:rsidRDefault="000D25EC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As comunidades e coleções existentes possuem termos significativos e coerentes que não dificultam seu entendimento.</w:t>
            </w:r>
          </w:p>
        </w:tc>
        <w:tc>
          <w:tcPr>
            <w:tcW w:w="1137" w:type="dxa"/>
            <w:vAlign w:val="center"/>
          </w:tcPr>
          <w:p w:rsidR="000D25EC" w:rsidRPr="0047224B" w:rsidRDefault="00510F75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</w:t>
            </w:r>
          </w:p>
        </w:tc>
      </w:tr>
      <w:tr w:rsidR="00977FDD" w:rsidRPr="0047224B" w:rsidTr="00510F75">
        <w:trPr>
          <w:jc w:val="center"/>
        </w:trPr>
        <w:tc>
          <w:tcPr>
            <w:tcW w:w="2110" w:type="dxa"/>
            <w:vAlign w:val="center"/>
          </w:tcPr>
          <w:p w:rsidR="00977FDD" w:rsidRPr="0047224B" w:rsidRDefault="00977FD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Instrumentos de controle terminológico</w:t>
            </w:r>
          </w:p>
        </w:tc>
        <w:tc>
          <w:tcPr>
            <w:tcW w:w="7952" w:type="dxa"/>
            <w:vAlign w:val="center"/>
          </w:tcPr>
          <w:p w:rsidR="00977FDD" w:rsidRPr="0047224B" w:rsidRDefault="00977FD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Utiliza vocabulários controlados para a representação dos documentos disponibilizados.</w:t>
            </w:r>
          </w:p>
        </w:tc>
        <w:tc>
          <w:tcPr>
            <w:tcW w:w="1137" w:type="dxa"/>
            <w:vAlign w:val="center"/>
          </w:tcPr>
          <w:p w:rsidR="00977FDD" w:rsidRPr="0047224B" w:rsidRDefault="00510F75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</w:t>
            </w:r>
          </w:p>
        </w:tc>
      </w:tr>
      <w:tr w:rsidR="00977FDD" w:rsidRPr="0047224B" w:rsidTr="00510F75">
        <w:trPr>
          <w:jc w:val="center"/>
        </w:trPr>
        <w:tc>
          <w:tcPr>
            <w:tcW w:w="2110" w:type="dxa"/>
            <w:vAlign w:val="center"/>
          </w:tcPr>
          <w:p w:rsidR="00977FDD" w:rsidRPr="0047224B" w:rsidRDefault="00977FD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7224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Folksonomias</w:t>
            </w:r>
            <w:proofErr w:type="spellEnd"/>
          </w:p>
        </w:tc>
        <w:tc>
          <w:tcPr>
            <w:tcW w:w="7952" w:type="dxa"/>
            <w:vAlign w:val="center"/>
          </w:tcPr>
          <w:p w:rsidR="00977FDD" w:rsidRPr="0047224B" w:rsidRDefault="00977FD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Permite a inserção de </w:t>
            </w:r>
            <w:proofErr w:type="spellStart"/>
            <w:r w:rsidRPr="0047224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tags</w:t>
            </w:r>
            <w:proofErr w:type="spellEnd"/>
            <w:r w:rsidRPr="0047224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 aos documentos.</w:t>
            </w:r>
          </w:p>
        </w:tc>
        <w:tc>
          <w:tcPr>
            <w:tcW w:w="1137" w:type="dxa"/>
            <w:vAlign w:val="center"/>
          </w:tcPr>
          <w:p w:rsidR="00977FDD" w:rsidRPr="0047224B" w:rsidRDefault="00510F75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</w:t>
            </w:r>
          </w:p>
        </w:tc>
      </w:tr>
      <w:tr w:rsidR="000D25EC" w:rsidRPr="0047224B" w:rsidTr="00510F75">
        <w:trPr>
          <w:jc w:val="center"/>
        </w:trPr>
        <w:tc>
          <w:tcPr>
            <w:tcW w:w="2110" w:type="dxa"/>
            <w:vMerge w:val="restart"/>
            <w:vAlign w:val="center"/>
          </w:tcPr>
          <w:p w:rsidR="000D25EC" w:rsidRPr="0047224B" w:rsidRDefault="000D25EC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7224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Metadados</w:t>
            </w:r>
            <w:proofErr w:type="spellEnd"/>
          </w:p>
        </w:tc>
        <w:tc>
          <w:tcPr>
            <w:tcW w:w="7952" w:type="dxa"/>
            <w:vAlign w:val="center"/>
          </w:tcPr>
          <w:p w:rsidR="000D25EC" w:rsidRPr="0047224B" w:rsidRDefault="000D25EC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Os documentos são representados por </w:t>
            </w:r>
            <w:proofErr w:type="spellStart"/>
            <w:r w:rsidRPr="0047224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metadados</w:t>
            </w:r>
            <w:proofErr w:type="spellEnd"/>
            <w:r w:rsidRPr="0047224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  <w:tc>
          <w:tcPr>
            <w:tcW w:w="1137" w:type="dxa"/>
            <w:vAlign w:val="center"/>
          </w:tcPr>
          <w:p w:rsidR="000D25EC" w:rsidRPr="0047224B" w:rsidRDefault="00510F75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</w:t>
            </w:r>
          </w:p>
        </w:tc>
      </w:tr>
      <w:tr w:rsidR="000D25EC" w:rsidRPr="0047224B" w:rsidTr="00510F75">
        <w:trPr>
          <w:jc w:val="center"/>
        </w:trPr>
        <w:tc>
          <w:tcPr>
            <w:tcW w:w="2110" w:type="dxa"/>
            <w:vMerge/>
            <w:vAlign w:val="center"/>
          </w:tcPr>
          <w:p w:rsidR="000D25EC" w:rsidRPr="0047224B" w:rsidRDefault="000D25EC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952" w:type="dxa"/>
            <w:vAlign w:val="center"/>
          </w:tcPr>
          <w:p w:rsidR="000D25EC" w:rsidRPr="0047224B" w:rsidRDefault="000D25EC" w:rsidP="001E0A3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 xml:space="preserve">Utiliza padrão de </w:t>
            </w:r>
            <w:proofErr w:type="spellStart"/>
            <w:r w:rsidRPr="0047224B">
              <w:rPr>
                <w:rFonts w:ascii="Arial" w:hAnsi="Arial" w:cs="Arial"/>
                <w:sz w:val="24"/>
                <w:szCs w:val="24"/>
              </w:rPr>
              <w:t>metadados</w:t>
            </w:r>
            <w:proofErr w:type="spellEnd"/>
            <w:r w:rsidRPr="0047224B">
              <w:rPr>
                <w:rFonts w:ascii="Arial" w:hAnsi="Arial" w:cs="Arial"/>
                <w:sz w:val="24"/>
                <w:szCs w:val="24"/>
              </w:rPr>
              <w:t xml:space="preserve"> coerente com a proposta do repositório.</w:t>
            </w:r>
          </w:p>
        </w:tc>
        <w:tc>
          <w:tcPr>
            <w:tcW w:w="1137" w:type="dxa"/>
            <w:vAlign w:val="center"/>
          </w:tcPr>
          <w:p w:rsidR="000D25EC" w:rsidRPr="0047224B" w:rsidRDefault="000D25EC" w:rsidP="00510F7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25EC" w:rsidRPr="0047224B" w:rsidTr="00510F75">
        <w:trPr>
          <w:jc w:val="center"/>
        </w:trPr>
        <w:tc>
          <w:tcPr>
            <w:tcW w:w="2110" w:type="dxa"/>
            <w:vAlign w:val="center"/>
          </w:tcPr>
          <w:p w:rsidR="000D25EC" w:rsidRPr="0047224B" w:rsidRDefault="000D25EC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Style w:val="Forte"/>
                <w:rFonts w:ascii="Arial" w:hAnsi="Arial" w:cs="Arial"/>
                <w:sz w:val="24"/>
                <w:szCs w:val="24"/>
              </w:rPr>
              <w:t>Mediação dos informáticos</w:t>
            </w:r>
          </w:p>
        </w:tc>
        <w:tc>
          <w:tcPr>
            <w:tcW w:w="7952" w:type="dxa"/>
            <w:vAlign w:val="center"/>
          </w:tcPr>
          <w:p w:rsidR="000D25EC" w:rsidRPr="0047224B" w:rsidRDefault="000D25EC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>Foi realizada a customização do repositório.</w:t>
            </w:r>
          </w:p>
        </w:tc>
        <w:tc>
          <w:tcPr>
            <w:tcW w:w="1137" w:type="dxa"/>
            <w:vAlign w:val="center"/>
          </w:tcPr>
          <w:p w:rsidR="000D25EC" w:rsidRPr="0047224B" w:rsidRDefault="00510F75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</w:t>
            </w:r>
          </w:p>
        </w:tc>
      </w:tr>
      <w:tr w:rsidR="001E0A3D" w:rsidRPr="0047224B" w:rsidTr="00510F75">
        <w:trPr>
          <w:jc w:val="center"/>
        </w:trPr>
        <w:tc>
          <w:tcPr>
            <w:tcW w:w="2110" w:type="dxa"/>
            <w:vMerge w:val="restart"/>
            <w:vAlign w:val="center"/>
          </w:tcPr>
          <w:p w:rsidR="001E0A3D" w:rsidRPr="0047224B" w:rsidRDefault="001E0A3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Style w:val="Forte"/>
                <w:rFonts w:ascii="Arial" w:hAnsi="Arial" w:cs="Arial"/>
                <w:sz w:val="24"/>
                <w:szCs w:val="24"/>
              </w:rPr>
              <w:t>Mediação dos profissionais da informação</w:t>
            </w:r>
          </w:p>
        </w:tc>
        <w:tc>
          <w:tcPr>
            <w:tcW w:w="7952" w:type="dxa"/>
            <w:vAlign w:val="center"/>
          </w:tcPr>
          <w:p w:rsidR="001E0A3D" w:rsidRPr="0047224B" w:rsidRDefault="001E0A3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>O repositório disponibiliza tutoriais e contatos para auxílio aos usuários.</w:t>
            </w:r>
          </w:p>
        </w:tc>
        <w:tc>
          <w:tcPr>
            <w:tcW w:w="1137" w:type="dxa"/>
            <w:vAlign w:val="center"/>
          </w:tcPr>
          <w:p w:rsidR="001E0A3D" w:rsidRPr="0047224B" w:rsidRDefault="00510F75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</w:t>
            </w:r>
          </w:p>
        </w:tc>
      </w:tr>
      <w:tr w:rsidR="001E0A3D" w:rsidRPr="0047224B" w:rsidTr="00510F75">
        <w:trPr>
          <w:jc w:val="center"/>
        </w:trPr>
        <w:tc>
          <w:tcPr>
            <w:tcW w:w="2110" w:type="dxa"/>
            <w:vMerge/>
            <w:vAlign w:val="center"/>
          </w:tcPr>
          <w:p w:rsidR="001E0A3D" w:rsidRPr="0047224B" w:rsidRDefault="001E0A3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952" w:type="dxa"/>
            <w:vAlign w:val="center"/>
          </w:tcPr>
          <w:p w:rsidR="001E0A3D" w:rsidRPr="0047224B" w:rsidRDefault="001E0A3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 xml:space="preserve">Existe influência dos bibliotecários na avaliação dos </w:t>
            </w:r>
            <w:proofErr w:type="spellStart"/>
            <w:r w:rsidRPr="0047224B">
              <w:rPr>
                <w:rFonts w:ascii="Arial" w:hAnsi="Arial" w:cs="Arial"/>
                <w:sz w:val="24"/>
                <w:szCs w:val="24"/>
              </w:rPr>
              <w:t>metadados</w:t>
            </w:r>
            <w:proofErr w:type="spellEnd"/>
            <w:r w:rsidRPr="0047224B">
              <w:rPr>
                <w:rFonts w:ascii="Arial" w:hAnsi="Arial" w:cs="Arial"/>
                <w:sz w:val="24"/>
                <w:szCs w:val="24"/>
              </w:rPr>
              <w:t xml:space="preserve"> atribuídos pelos usuários.</w:t>
            </w:r>
          </w:p>
        </w:tc>
        <w:tc>
          <w:tcPr>
            <w:tcW w:w="1137" w:type="dxa"/>
            <w:vAlign w:val="center"/>
          </w:tcPr>
          <w:p w:rsidR="001E0A3D" w:rsidRPr="0047224B" w:rsidRDefault="00510F75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</w:t>
            </w:r>
          </w:p>
        </w:tc>
      </w:tr>
      <w:tr w:rsidR="001E0A3D" w:rsidRPr="0047224B" w:rsidTr="00510F75">
        <w:trPr>
          <w:jc w:val="center"/>
        </w:trPr>
        <w:tc>
          <w:tcPr>
            <w:tcW w:w="2110" w:type="dxa"/>
            <w:vMerge/>
            <w:vAlign w:val="center"/>
          </w:tcPr>
          <w:p w:rsidR="001E0A3D" w:rsidRPr="0047224B" w:rsidRDefault="001E0A3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952" w:type="dxa"/>
            <w:vAlign w:val="center"/>
          </w:tcPr>
          <w:p w:rsidR="001E0A3D" w:rsidRPr="0047224B" w:rsidRDefault="001E0A3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>Os bibliotecários realizam submissão de terceiros.</w:t>
            </w:r>
          </w:p>
        </w:tc>
        <w:tc>
          <w:tcPr>
            <w:tcW w:w="1137" w:type="dxa"/>
            <w:vAlign w:val="center"/>
          </w:tcPr>
          <w:p w:rsidR="001E0A3D" w:rsidRPr="0047224B" w:rsidRDefault="00510F75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</w:t>
            </w:r>
          </w:p>
        </w:tc>
      </w:tr>
      <w:tr w:rsidR="001E0A3D" w:rsidRPr="0047224B" w:rsidTr="00510F75">
        <w:trPr>
          <w:trHeight w:val="447"/>
          <w:jc w:val="center"/>
        </w:trPr>
        <w:tc>
          <w:tcPr>
            <w:tcW w:w="2110" w:type="dxa"/>
            <w:vMerge w:val="restart"/>
            <w:vAlign w:val="center"/>
          </w:tcPr>
          <w:p w:rsidR="001E0A3D" w:rsidRPr="0047224B" w:rsidRDefault="001E0A3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Style w:val="Forte"/>
                <w:rFonts w:ascii="Arial" w:hAnsi="Arial" w:cs="Arial"/>
                <w:sz w:val="24"/>
                <w:szCs w:val="24"/>
              </w:rPr>
              <w:t>Mediação dos sujeitos informacionais</w:t>
            </w:r>
          </w:p>
        </w:tc>
        <w:tc>
          <w:tcPr>
            <w:tcW w:w="7952" w:type="dxa"/>
            <w:vAlign w:val="center"/>
          </w:tcPr>
          <w:p w:rsidR="001E0A3D" w:rsidRPr="0047224B" w:rsidRDefault="001E0A3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>Os usuários contribuem com comentários.</w:t>
            </w:r>
          </w:p>
        </w:tc>
        <w:tc>
          <w:tcPr>
            <w:tcW w:w="1137" w:type="dxa"/>
            <w:vAlign w:val="center"/>
          </w:tcPr>
          <w:p w:rsidR="001E0A3D" w:rsidRPr="0047224B" w:rsidRDefault="00510F75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</w:t>
            </w:r>
          </w:p>
        </w:tc>
      </w:tr>
      <w:tr w:rsidR="001E0A3D" w:rsidRPr="0047224B" w:rsidTr="00510F75">
        <w:trPr>
          <w:jc w:val="center"/>
        </w:trPr>
        <w:tc>
          <w:tcPr>
            <w:tcW w:w="2110" w:type="dxa"/>
            <w:vMerge/>
            <w:vAlign w:val="center"/>
          </w:tcPr>
          <w:p w:rsidR="001E0A3D" w:rsidRPr="0047224B" w:rsidRDefault="001E0A3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952" w:type="dxa"/>
            <w:vAlign w:val="center"/>
          </w:tcPr>
          <w:p w:rsidR="001E0A3D" w:rsidRPr="0047224B" w:rsidRDefault="001E0A3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 xml:space="preserve">Os usuários realizam </w:t>
            </w:r>
            <w:proofErr w:type="spellStart"/>
            <w:r w:rsidRPr="0047224B">
              <w:rPr>
                <w:rFonts w:ascii="Arial" w:hAnsi="Arial" w:cs="Arial"/>
                <w:sz w:val="24"/>
                <w:szCs w:val="24"/>
              </w:rPr>
              <w:t>auto-arquivamento</w:t>
            </w:r>
            <w:proofErr w:type="spellEnd"/>
            <w:r w:rsidRPr="0047224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37" w:type="dxa"/>
            <w:vAlign w:val="center"/>
          </w:tcPr>
          <w:p w:rsidR="001E0A3D" w:rsidRPr="0047224B" w:rsidRDefault="00510F75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</w:t>
            </w:r>
          </w:p>
        </w:tc>
      </w:tr>
      <w:tr w:rsidR="000D25EC" w:rsidRPr="0047224B" w:rsidTr="00510F75">
        <w:trPr>
          <w:jc w:val="center"/>
        </w:trPr>
        <w:tc>
          <w:tcPr>
            <w:tcW w:w="2110" w:type="dxa"/>
            <w:vAlign w:val="center"/>
          </w:tcPr>
          <w:p w:rsidR="000D25EC" w:rsidRPr="0047224B" w:rsidRDefault="001E0A3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7224B">
              <w:rPr>
                <w:rStyle w:val="Forte"/>
                <w:rFonts w:ascii="Arial" w:hAnsi="Arial" w:cs="Arial"/>
                <w:sz w:val="24"/>
                <w:szCs w:val="24"/>
              </w:rPr>
              <w:t>Affordances</w:t>
            </w:r>
            <w:proofErr w:type="spellEnd"/>
          </w:p>
        </w:tc>
        <w:tc>
          <w:tcPr>
            <w:tcW w:w="7952" w:type="dxa"/>
            <w:vAlign w:val="center"/>
          </w:tcPr>
          <w:p w:rsidR="000D25EC" w:rsidRPr="0047224B" w:rsidRDefault="001E0A3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>Utiliza pistas que auxiliam o usuário em suas ações.</w:t>
            </w:r>
          </w:p>
        </w:tc>
        <w:tc>
          <w:tcPr>
            <w:tcW w:w="1137" w:type="dxa"/>
            <w:vAlign w:val="center"/>
          </w:tcPr>
          <w:p w:rsidR="000D25EC" w:rsidRPr="0047224B" w:rsidRDefault="00510F75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</w:t>
            </w:r>
          </w:p>
        </w:tc>
      </w:tr>
      <w:tr w:rsidR="000D25EC" w:rsidRPr="0047224B" w:rsidTr="00510F75">
        <w:trPr>
          <w:jc w:val="center"/>
        </w:trPr>
        <w:tc>
          <w:tcPr>
            <w:tcW w:w="2110" w:type="dxa"/>
            <w:vAlign w:val="center"/>
          </w:tcPr>
          <w:p w:rsidR="000D25EC" w:rsidRPr="0047224B" w:rsidRDefault="001E0A3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7224B">
              <w:rPr>
                <w:rStyle w:val="Forte"/>
                <w:rFonts w:ascii="Arial" w:hAnsi="Arial" w:cs="Arial"/>
                <w:sz w:val="24"/>
                <w:szCs w:val="24"/>
              </w:rPr>
              <w:t>Wayfinding</w:t>
            </w:r>
            <w:proofErr w:type="spellEnd"/>
          </w:p>
        </w:tc>
        <w:tc>
          <w:tcPr>
            <w:tcW w:w="7952" w:type="dxa"/>
            <w:vAlign w:val="center"/>
          </w:tcPr>
          <w:p w:rsidR="000D25EC" w:rsidRPr="0047224B" w:rsidRDefault="001E0A3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>Utiliza trilha de navegação.</w:t>
            </w:r>
          </w:p>
        </w:tc>
        <w:tc>
          <w:tcPr>
            <w:tcW w:w="1137" w:type="dxa"/>
            <w:vAlign w:val="center"/>
          </w:tcPr>
          <w:p w:rsidR="000D25EC" w:rsidRPr="0047224B" w:rsidRDefault="00510F75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</w:t>
            </w:r>
          </w:p>
        </w:tc>
      </w:tr>
      <w:tr w:rsidR="001E0A3D" w:rsidRPr="0047224B" w:rsidTr="00510F75">
        <w:trPr>
          <w:jc w:val="center"/>
        </w:trPr>
        <w:tc>
          <w:tcPr>
            <w:tcW w:w="2110" w:type="dxa"/>
            <w:vMerge w:val="restart"/>
            <w:vAlign w:val="center"/>
          </w:tcPr>
          <w:p w:rsidR="001E0A3D" w:rsidRPr="0047224B" w:rsidRDefault="001E0A3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Style w:val="Forte"/>
                <w:rFonts w:ascii="Arial" w:hAnsi="Arial" w:cs="Arial"/>
                <w:sz w:val="24"/>
                <w:szCs w:val="24"/>
              </w:rPr>
              <w:t>Descoberta de informações</w:t>
            </w:r>
          </w:p>
        </w:tc>
        <w:tc>
          <w:tcPr>
            <w:tcW w:w="7952" w:type="dxa"/>
            <w:vAlign w:val="center"/>
          </w:tcPr>
          <w:p w:rsidR="001E0A3D" w:rsidRPr="0047224B" w:rsidRDefault="001E0A3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 xml:space="preserve">Possui recursos de </w:t>
            </w:r>
            <w:proofErr w:type="spellStart"/>
            <w:r w:rsidRPr="0047224B">
              <w:rPr>
                <w:rFonts w:ascii="Arial" w:hAnsi="Arial" w:cs="Arial"/>
                <w:sz w:val="24"/>
                <w:szCs w:val="24"/>
              </w:rPr>
              <w:t>autocomplete</w:t>
            </w:r>
            <w:proofErr w:type="spellEnd"/>
            <w:r w:rsidRPr="0047224B">
              <w:rPr>
                <w:rFonts w:ascii="Arial" w:hAnsi="Arial" w:cs="Arial"/>
                <w:sz w:val="24"/>
                <w:szCs w:val="24"/>
              </w:rPr>
              <w:t xml:space="preserve"> e autossugestão.</w:t>
            </w:r>
          </w:p>
        </w:tc>
        <w:tc>
          <w:tcPr>
            <w:tcW w:w="1137" w:type="dxa"/>
            <w:vAlign w:val="center"/>
          </w:tcPr>
          <w:p w:rsidR="001E0A3D" w:rsidRPr="0047224B" w:rsidRDefault="00510F75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</w:t>
            </w:r>
          </w:p>
        </w:tc>
      </w:tr>
      <w:tr w:rsidR="001E0A3D" w:rsidRPr="0047224B" w:rsidTr="00510F75">
        <w:trPr>
          <w:jc w:val="center"/>
        </w:trPr>
        <w:tc>
          <w:tcPr>
            <w:tcW w:w="2110" w:type="dxa"/>
            <w:vMerge/>
            <w:vAlign w:val="center"/>
          </w:tcPr>
          <w:p w:rsidR="001E0A3D" w:rsidRPr="0047224B" w:rsidRDefault="001E0A3D" w:rsidP="001E0A3D">
            <w:pPr>
              <w:spacing w:before="100" w:beforeAutospacing="1" w:after="100" w:afterAutospacing="1" w:line="276" w:lineRule="auto"/>
              <w:jc w:val="center"/>
              <w:rPr>
                <w:rStyle w:val="Forte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52" w:type="dxa"/>
            <w:vAlign w:val="center"/>
          </w:tcPr>
          <w:p w:rsidR="001E0A3D" w:rsidRPr="0047224B" w:rsidRDefault="001E0A3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>Possui facetas para refinamento de pesquisa.</w:t>
            </w:r>
          </w:p>
        </w:tc>
        <w:tc>
          <w:tcPr>
            <w:tcW w:w="1137" w:type="dxa"/>
            <w:vAlign w:val="center"/>
          </w:tcPr>
          <w:p w:rsidR="001E0A3D" w:rsidRPr="0047224B" w:rsidRDefault="00510F75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</w:t>
            </w:r>
          </w:p>
        </w:tc>
      </w:tr>
      <w:tr w:rsidR="001E0A3D" w:rsidRPr="0047224B" w:rsidTr="00510F75">
        <w:trPr>
          <w:jc w:val="center"/>
        </w:trPr>
        <w:tc>
          <w:tcPr>
            <w:tcW w:w="2110" w:type="dxa"/>
            <w:vMerge w:val="restart"/>
            <w:vAlign w:val="center"/>
          </w:tcPr>
          <w:p w:rsidR="001E0A3D" w:rsidRPr="0047224B" w:rsidRDefault="001E0A3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Style w:val="Forte"/>
                <w:rFonts w:ascii="Arial" w:hAnsi="Arial" w:cs="Arial"/>
                <w:sz w:val="24"/>
                <w:szCs w:val="24"/>
              </w:rPr>
              <w:t>Acessibilidade e Usabilidade</w:t>
            </w:r>
          </w:p>
        </w:tc>
        <w:tc>
          <w:tcPr>
            <w:tcW w:w="7952" w:type="dxa"/>
            <w:vAlign w:val="center"/>
          </w:tcPr>
          <w:p w:rsidR="001E0A3D" w:rsidRPr="0047224B" w:rsidRDefault="001E0A3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>A customização é coerente com o público-alvo.</w:t>
            </w:r>
          </w:p>
        </w:tc>
        <w:tc>
          <w:tcPr>
            <w:tcW w:w="1137" w:type="dxa"/>
            <w:vAlign w:val="center"/>
          </w:tcPr>
          <w:p w:rsidR="001E0A3D" w:rsidRPr="0047224B" w:rsidRDefault="00510F75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</w:t>
            </w:r>
          </w:p>
        </w:tc>
      </w:tr>
      <w:tr w:rsidR="001E0A3D" w:rsidRPr="0047224B" w:rsidTr="00510F75">
        <w:trPr>
          <w:jc w:val="center"/>
        </w:trPr>
        <w:tc>
          <w:tcPr>
            <w:tcW w:w="2110" w:type="dxa"/>
            <w:vMerge/>
            <w:vAlign w:val="center"/>
          </w:tcPr>
          <w:p w:rsidR="001E0A3D" w:rsidRPr="0047224B" w:rsidRDefault="001E0A3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952" w:type="dxa"/>
            <w:vAlign w:val="center"/>
          </w:tcPr>
          <w:p w:rsidR="001E0A3D" w:rsidRPr="0047224B" w:rsidRDefault="001E0A3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>Possui recursos de acessibilidade na interface.</w:t>
            </w:r>
          </w:p>
        </w:tc>
        <w:tc>
          <w:tcPr>
            <w:tcW w:w="1137" w:type="dxa"/>
            <w:vAlign w:val="center"/>
          </w:tcPr>
          <w:p w:rsidR="001E0A3D" w:rsidRPr="0047224B" w:rsidRDefault="00510F75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</w:t>
            </w:r>
          </w:p>
        </w:tc>
      </w:tr>
      <w:tr w:rsidR="001E0A3D" w:rsidRPr="0047224B" w:rsidTr="00510F75">
        <w:trPr>
          <w:jc w:val="center"/>
        </w:trPr>
        <w:tc>
          <w:tcPr>
            <w:tcW w:w="2110" w:type="dxa"/>
            <w:vMerge/>
            <w:vAlign w:val="center"/>
          </w:tcPr>
          <w:p w:rsidR="001E0A3D" w:rsidRPr="0047224B" w:rsidRDefault="001E0A3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952" w:type="dxa"/>
            <w:vAlign w:val="center"/>
          </w:tcPr>
          <w:p w:rsidR="001E0A3D" w:rsidRPr="0047224B" w:rsidRDefault="001E0A3D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>A acessibilidade está de acordo com recomendações da W3C (WCAG 2.0).</w:t>
            </w:r>
          </w:p>
        </w:tc>
        <w:tc>
          <w:tcPr>
            <w:tcW w:w="1137" w:type="dxa"/>
            <w:vAlign w:val="center"/>
          </w:tcPr>
          <w:p w:rsidR="001E0A3D" w:rsidRPr="0047224B" w:rsidRDefault="00510F75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</w:t>
            </w:r>
          </w:p>
        </w:tc>
      </w:tr>
      <w:tr w:rsidR="000D25EC" w:rsidRPr="0047224B" w:rsidTr="00510F75">
        <w:trPr>
          <w:jc w:val="center"/>
        </w:trPr>
        <w:tc>
          <w:tcPr>
            <w:tcW w:w="2110" w:type="dxa"/>
            <w:vAlign w:val="center"/>
          </w:tcPr>
          <w:p w:rsidR="000D25EC" w:rsidRPr="0047224B" w:rsidRDefault="00A46592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Style w:val="Forte"/>
                <w:rFonts w:ascii="Arial" w:hAnsi="Arial" w:cs="Arial"/>
                <w:sz w:val="24"/>
                <w:szCs w:val="24"/>
              </w:rPr>
              <w:t>Intencionalidade</w:t>
            </w:r>
          </w:p>
        </w:tc>
        <w:tc>
          <w:tcPr>
            <w:tcW w:w="7952" w:type="dxa"/>
            <w:vAlign w:val="center"/>
          </w:tcPr>
          <w:p w:rsidR="000D25EC" w:rsidRPr="0047224B" w:rsidRDefault="00A46592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>Há indícios de preocupação com a intencionalidade dos sujeitos (ex.: análise de logs).</w:t>
            </w:r>
          </w:p>
        </w:tc>
        <w:tc>
          <w:tcPr>
            <w:tcW w:w="1137" w:type="dxa"/>
            <w:vAlign w:val="center"/>
          </w:tcPr>
          <w:p w:rsidR="000D25EC" w:rsidRPr="0047224B" w:rsidRDefault="00510F75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</w:t>
            </w:r>
          </w:p>
        </w:tc>
      </w:tr>
      <w:tr w:rsidR="000D25EC" w:rsidRPr="0047224B" w:rsidTr="00510F75">
        <w:trPr>
          <w:jc w:val="center"/>
        </w:trPr>
        <w:tc>
          <w:tcPr>
            <w:tcW w:w="2110" w:type="dxa"/>
            <w:vAlign w:val="center"/>
          </w:tcPr>
          <w:p w:rsidR="000D25EC" w:rsidRPr="0047224B" w:rsidRDefault="00A46592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Style w:val="Forte"/>
                <w:rFonts w:ascii="Arial" w:hAnsi="Arial" w:cs="Arial"/>
                <w:sz w:val="24"/>
                <w:szCs w:val="24"/>
              </w:rPr>
              <w:t>Mobilidade, Convergência e Ubiquidade</w:t>
            </w:r>
          </w:p>
        </w:tc>
        <w:tc>
          <w:tcPr>
            <w:tcW w:w="7952" w:type="dxa"/>
            <w:vAlign w:val="center"/>
          </w:tcPr>
          <w:p w:rsidR="000D25EC" w:rsidRPr="0047224B" w:rsidRDefault="00A46592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>Possui design responsivo.</w:t>
            </w:r>
          </w:p>
        </w:tc>
        <w:tc>
          <w:tcPr>
            <w:tcW w:w="1137" w:type="dxa"/>
            <w:vAlign w:val="center"/>
          </w:tcPr>
          <w:p w:rsidR="000D25EC" w:rsidRPr="0047224B" w:rsidRDefault="00510F75" w:rsidP="001E0A3D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</w:t>
            </w:r>
          </w:p>
        </w:tc>
      </w:tr>
    </w:tbl>
    <w:p w:rsidR="00977FDD" w:rsidRPr="0047224B" w:rsidRDefault="00977FDD" w:rsidP="00AB5B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:rsidR="00977FDD" w:rsidRPr="0047224B" w:rsidRDefault="00977FDD" w:rsidP="00AB5B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bookmarkStart w:id="0" w:name="_GoBack"/>
      <w:bookmarkEnd w:id="0"/>
    </w:p>
    <w:p w:rsidR="00A46592" w:rsidRPr="0047224B" w:rsidRDefault="00A46592" w:rsidP="00AB5B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:rsidR="00A46592" w:rsidRPr="0047224B" w:rsidRDefault="00A46592" w:rsidP="00AB5B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:rsidR="00A46592" w:rsidRPr="0047224B" w:rsidRDefault="002D0BA3" w:rsidP="00AB5B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A análise do site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hyperlink r:id="rId5" w:history="1">
        <w:r w:rsidRPr="00DA174C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https://andersonrosa.com.br/</w:t>
        </w:r>
      </w:hyperlink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g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erou o seguinte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checklist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tbl>
      <w:tblPr>
        <w:tblStyle w:val="Tabelacomgrade"/>
        <w:tblW w:w="11199" w:type="dxa"/>
        <w:jc w:val="center"/>
        <w:tblLook w:val="04A0" w:firstRow="1" w:lastRow="0" w:firstColumn="1" w:lastColumn="0" w:noHBand="0" w:noVBand="1"/>
      </w:tblPr>
      <w:tblGrid>
        <w:gridCol w:w="2110"/>
        <w:gridCol w:w="7952"/>
        <w:gridCol w:w="1137"/>
      </w:tblGrid>
      <w:tr w:rsidR="00A46592" w:rsidRPr="0047224B" w:rsidTr="00510F75">
        <w:trPr>
          <w:jc w:val="center"/>
        </w:trPr>
        <w:tc>
          <w:tcPr>
            <w:tcW w:w="210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Atributo</w:t>
            </w:r>
          </w:p>
        </w:tc>
        <w:tc>
          <w:tcPr>
            <w:tcW w:w="796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  <w:tc>
          <w:tcPr>
            <w:tcW w:w="1137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Sim/Não</w:t>
            </w:r>
          </w:p>
        </w:tc>
      </w:tr>
      <w:tr w:rsidR="00A46592" w:rsidRPr="0047224B" w:rsidTr="00510F75">
        <w:trPr>
          <w:jc w:val="center"/>
        </w:trPr>
        <w:tc>
          <w:tcPr>
            <w:tcW w:w="2101" w:type="dxa"/>
            <w:vMerge w:val="restart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Taxonomias navegacionais</w:t>
            </w:r>
          </w:p>
        </w:tc>
        <w:tc>
          <w:tcPr>
            <w:tcW w:w="796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As comunidades e coleções possuem categorização adequada dos conceitos/termos.</w:t>
            </w:r>
          </w:p>
        </w:tc>
        <w:tc>
          <w:tcPr>
            <w:tcW w:w="1137" w:type="dxa"/>
            <w:vAlign w:val="center"/>
          </w:tcPr>
          <w:p w:rsidR="00A46592" w:rsidRPr="0047224B" w:rsidRDefault="00510F75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</w:t>
            </w:r>
          </w:p>
        </w:tc>
      </w:tr>
      <w:tr w:rsidR="00A46592" w:rsidRPr="0047224B" w:rsidTr="00510F75">
        <w:trPr>
          <w:jc w:val="center"/>
        </w:trPr>
        <w:tc>
          <w:tcPr>
            <w:tcW w:w="2101" w:type="dxa"/>
            <w:vMerge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96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As comunidades e coleções existentes possuem termos significativos e coerentes que não dificultam seu entendimento.</w:t>
            </w:r>
          </w:p>
        </w:tc>
        <w:tc>
          <w:tcPr>
            <w:tcW w:w="1137" w:type="dxa"/>
            <w:vAlign w:val="center"/>
          </w:tcPr>
          <w:p w:rsidR="00A46592" w:rsidRPr="0047224B" w:rsidRDefault="00510F75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</w:t>
            </w:r>
          </w:p>
        </w:tc>
      </w:tr>
      <w:tr w:rsidR="00A46592" w:rsidRPr="0047224B" w:rsidTr="00510F75">
        <w:trPr>
          <w:jc w:val="center"/>
        </w:trPr>
        <w:tc>
          <w:tcPr>
            <w:tcW w:w="210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Instrumentos de controle terminológico</w:t>
            </w:r>
          </w:p>
        </w:tc>
        <w:tc>
          <w:tcPr>
            <w:tcW w:w="796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Utiliza vocabulários controlados para a representação dos documentos disponibilizados.</w:t>
            </w:r>
          </w:p>
        </w:tc>
        <w:tc>
          <w:tcPr>
            <w:tcW w:w="1137" w:type="dxa"/>
            <w:vAlign w:val="center"/>
          </w:tcPr>
          <w:p w:rsidR="00A46592" w:rsidRPr="0047224B" w:rsidRDefault="00510F75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</w:t>
            </w:r>
          </w:p>
        </w:tc>
      </w:tr>
      <w:tr w:rsidR="00A46592" w:rsidRPr="0047224B" w:rsidTr="00510F75">
        <w:trPr>
          <w:jc w:val="center"/>
        </w:trPr>
        <w:tc>
          <w:tcPr>
            <w:tcW w:w="210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7224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Folksonomias</w:t>
            </w:r>
            <w:proofErr w:type="spellEnd"/>
          </w:p>
        </w:tc>
        <w:tc>
          <w:tcPr>
            <w:tcW w:w="796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Permite a inserção de </w:t>
            </w:r>
            <w:proofErr w:type="spellStart"/>
            <w:r w:rsidRPr="0047224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tags</w:t>
            </w:r>
            <w:proofErr w:type="spellEnd"/>
            <w:r w:rsidRPr="0047224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 aos documentos.</w:t>
            </w:r>
          </w:p>
        </w:tc>
        <w:tc>
          <w:tcPr>
            <w:tcW w:w="1137" w:type="dxa"/>
            <w:vAlign w:val="center"/>
          </w:tcPr>
          <w:p w:rsidR="00A46592" w:rsidRPr="0047224B" w:rsidRDefault="00510F75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</w:t>
            </w:r>
          </w:p>
        </w:tc>
      </w:tr>
      <w:tr w:rsidR="00A46592" w:rsidRPr="0047224B" w:rsidTr="00510F75">
        <w:trPr>
          <w:jc w:val="center"/>
        </w:trPr>
        <w:tc>
          <w:tcPr>
            <w:tcW w:w="2101" w:type="dxa"/>
            <w:vMerge w:val="restart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7224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Metadados</w:t>
            </w:r>
            <w:proofErr w:type="spellEnd"/>
          </w:p>
        </w:tc>
        <w:tc>
          <w:tcPr>
            <w:tcW w:w="796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Os documentos são representados por </w:t>
            </w:r>
            <w:proofErr w:type="spellStart"/>
            <w:r w:rsidRPr="0047224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metadados</w:t>
            </w:r>
            <w:proofErr w:type="spellEnd"/>
            <w:r w:rsidRPr="0047224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  <w:tc>
          <w:tcPr>
            <w:tcW w:w="1137" w:type="dxa"/>
            <w:vAlign w:val="center"/>
          </w:tcPr>
          <w:p w:rsidR="00A46592" w:rsidRPr="0047224B" w:rsidRDefault="00510F75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</w:t>
            </w:r>
          </w:p>
        </w:tc>
      </w:tr>
      <w:tr w:rsidR="00A46592" w:rsidRPr="0047224B" w:rsidTr="00510F75">
        <w:trPr>
          <w:jc w:val="center"/>
        </w:trPr>
        <w:tc>
          <w:tcPr>
            <w:tcW w:w="2101" w:type="dxa"/>
            <w:vMerge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961" w:type="dxa"/>
            <w:vAlign w:val="center"/>
          </w:tcPr>
          <w:p w:rsidR="00A46592" w:rsidRPr="0047224B" w:rsidRDefault="00A46592" w:rsidP="00461F0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 xml:space="preserve">Utiliza padrão de </w:t>
            </w:r>
            <w:proofErr w:type="spellStart"/>
            <w:r w:rsidRPr="0047224B">
              <w:rPr>
                <w:rFonts w:ascii="Arial" w:hAnsi="Arial" w:cs="Arial"/>
                <w:sz w:val="24"/>
                <w:szCs w:val="24"/>
              </w:rPr>
              <w:t>metadados</w:t>
            </w:r>
            <w:proofErr w:type="spellEnd"/>
            <w:r w:rsidRPr="0047224B">
              <w:rPr>
                <w:rFonts w:ascii="Arial" w:hAnsi="Arial" w:cs="Arial"/>
                <w:sz w:val="24"/>
                <w:szCs w:val="24"/>
              </w:rPr>
              <w:t xml:space="preserve"> coerente com a proposta do repositório.</w:t>
            </w:r>
          </w:p>
        </w:tc>
        <w:tc>
          <w:tcPr>
            <w:tcW w:w="1137" w:type="dxa"/>
            <w:vAlign w:val="center"/>
          </w:tcPr>
          <w:p w:rsidR="00A46592" w:rsidRPr="0047224B" w:rsidRDefault="00510F75" w:rsidP="00510F7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46592" w:rsidRPr="0047224B" w:rsidTr="00510F75">
        <w:trPr>
          <w:jc w:val="center"/>
        </w:trPr>
        <w:tc>
          <w:tcPr>
            <w:tcW w:w="210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Style w:val="Forte"/>
                <w:rFonts w:ascii="Arial" w:hAnsi="Arial" w:cs="Arial"/>
                <w:sz w:val="24"/>
                <w:szCs w:val="24"/>
              </w:rPr>
              <w:t>Mediação dos informáticos</w:t>
            </w:r>
          </w:p>
        </w:tc>
        <w:tc>
          <w:tcPr>
            <w:tcW w:w="796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>Foi realizada a customização do repositório.</w:t>
            </w:r>
          </w:p>
        </w:tc>
        <w:tc>
          <w:tcPr>
            <w:tcW w:w="1137" w:type="dxa"/>
            <w:vAlign w:val="center"/>
          </w:tcPr>
          <w:p w:rsidR="00A46592" w:rsidRPr="0047224B" w:rsidRDefault="00510F75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</w:t>
            </w:r>
          </w:p>
        </w:tc>
      </w:tr>
      <w:tr w:rsidR="00A46592" w:rsidRPr="0047224B" w:rsidTr="00510F75">
        <w:trPr>
          <w:jc w:val="center"/>
        </w:trPr>
        <w:tc>
          <w:tcPr>
            <w:tcW w:w="2101" w:type="dxa"/>
            <w:vMerge w:val="restart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Style w:val="Forte"/>
                <w:rFonts w:ascii="Arial" w:hAnsi="Arial" w:cs="Arial"/>
                <w:sz w:val="24"/>
                <w:szCs w:val="24"/>
              </w:rPr>
              <w:t>Mediação dos profissionais da informação</w:t>
            </w:r>
          </w:p>
        </w:tc>
        <w:tc>
          <w:tcPr>
            <w:tcW w:w="796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>O repositório disponibiliza tutoriais e contatos para auxílio aos usuários.</w:t>
            </w:r>
          </w:p>
        </w:tc>
        <w:tc>
          <w:tcPr>
            <w:tcW w:w="1137" w:type="dxa"/>
            <w:vAlign w:val="center"/>
          </w:tcPr>
          <w:p w:rsidR="00A46592" w:rsidRPr="0047224B" w:rsidRDefault="00510F75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</w:t>
            </w:r>
          </w:p>
        </w:tc>
      </w:tr>
      <w:tr w:rsidR="00A46592" w:rsidRPr="0047224B" w:rsidTr="00510F75">
        <w:trPr>
          <w:jc w:val="center"/>
        </w:trPr>
        <w:tc>
          <w:tcPr>
            <w:tcW w:w="2101" w:type="dxa"/>
            <w:vMerge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96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 xml:space="preserve">Existe influência dos bibliotecários na avaliação dos </w:t>
            </w:r>
            <w:proofErr w:type="spellStart"/>
            <w:r w:rsidRPr="0047224B">
              <w:rPr>
                <w:rFonts w:ascii="Arial" w:hAnsi="Arial" w:cs="Arial"/>
                <w:sz w:val="24"/>
                <w:szCs w:val="24"/>
              </w:rPr>
              <w:t>metadados</w:t>
            </w:r>
            <w:proofErr w:type="spellEnd"/>
            <w:r w:rsidRPr="0047224B">
              <w:rPr>
                <w:rFonts w:ascii="Arial" w:hAnsi="Arial" w:cs="Arial"/>
                <w:sz w:val="24"/>
                <w:szCs w:val="24"/>
              </w:rPr>
              <w:t xml:space="preserve"> atribuídos pelos usuários.</w:t>
            </w:r>
          </w:p>
        </w:tc>
        <w:tc>
          <w:tcPr>
            <w:tcW w:w="1137" w:type="dxa"/>
            <w:vAlign w:val="center"/>
          </w:tcPr>
          <w:p w:rsidR="00A46592" w:rsidRPr="0047224B" w:rsidRDefault="00510F75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</w:t>
            </w:r>
          </w:p>
        </w:tc>
      </w:tr>
      <w:tr w:rsidR="00A46592" w:rsidRPr="0047224B" w:rsidTr="00510F75">
        <w:trPr>
          <w:jc w:val="center"/>
        </w:trPr>
        <w:tc>
          <w:tcPr>
            <w:tcW w:w="2101" w:type="dxa"/>
            <w:vMerge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96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>Os bibliotecários realizam submissão de terceiros.</w:t>
            </w:r>
          </w:p>
        </w:tc>
        <w:tc>
          <w:tcPr>
            <w:tcW w:w="1137" w:type="dxa"/>
            <w:vAlign w:val="center"/>
          </w:tcPr>
          <w:p w:rsidR="00A46592" w:rsidRPr="0047224B" w:rsidRDefault="00510F75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</w:t>
            </w:r>
          </w:p>
        </w:tc>
      </w:tr>
      <w:tr w:rsidR="00A46592" w:rsidRPr="0047224B" w:rsidTr="00510F75">
        <w:trPr>
          <w:trHeight w:val="447"/>
          <w:jc w:val="center"/>
        </w:trPr>
        <w:tc>
          <w:tcPr>
            <w:tcW w:w="2101" w:type="dxa"/>
            <w:vMerge w:val="restart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Style w:val="Forte"/>
                <w:rFonts w:ascii="Arial" w:hAnsi="Arial" w:cs="Arial"/>
                <w:sz w:val="24"/>
                <w:szCs w:val="24"/>
              </w:rPr>
              <w:t>Mediação dos sujeitos informacionais</w:t>
            </w:r>
          </w:p>
        </w:tc>
        <w:tc>
          <w:tcPr>
            <w:tcW w:w="796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>Os usuários contribuem com comentários.</w:t>
            </w:r>
          </w:p>
        </w:tc>
        <w:tc>
          <w:tcPr>
            <w:tcW w:w="1137" w:type="dxa"/>
            <w:vAlign w:val="center"/>
          </w:tcPr>
          <w:p w:rsidR="00A46592" w:rsidRPr="0047224B" w:rsidRDefault="00510F75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</w:t>
            </w:r>
          </w:p>
        </w:tc>
      </w:tr>
      <w:tr w:rsidR="00A46592" w:rsidRPr="0047224B" w:rsidTr="00510F75">
        <w:trPr>
          <w:jc w:val="center"/>
        </w:trPr>
        <w:tc>
          <w:tcPr>
            <w:tcW w:w="2101" w:type="dxa"/>
            <w:vMerge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96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 xml:space="preserve">Os usuários realizam </w:t>
            </w:r>
            <w:proofErr w:type="spellStart"/>
            <w:r w:rsidRPr="0047224B">
              <w:rPr>
                <w:rFonts w:ascii="Arial" w:hAnsi="Arial" w:cs="Arial"/>
                <w:sz w:val="24"/>
                <w:szCs w:val="24"/>
              </w:rPr>
              <w:t>auto-arquivamento</w:t>
            </w:r>
            <w:proofErr w:type="spellEnd"/>
            <w:r w:rsidRPr="0047224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37" w:type="dxa"/>
            <w:vAlign w:val="center"/>
          </w:tcPr>
          <w:p w:rsidR="00A46592" w:rsidRPr="0047224B" w:rsidRDefault="00510F75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</w:t>
            </w:r>
          </w:p>
        </w:tc>
      </w:tr>
      <w:tr w:rsidR="00A46592" w:rsidRPr="0047224B" w:rsidTr="00510F75">
        <w:trPr>
          <w:jc w:val="center"/>
        </w:trPr>
        <w:tc>
          <w:tcPr>
            <w:tcW w:w="210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7224B">
              <w:rPr>
                <w:rStyle w:val="Forte"/>
                <w:rFonts w:ascii="Arial" w:hAnsi="Arial" w:cs="Arial"/>
                <w:sz w:val="24"/>
                <w:szCs w:val="24"/>
              </w:rPr>
              <w:t>Affordances</w:t>
            </w:r>
            <w:proofErr w:type="spellEnd"/>
          </w:p>
        </w:tc>
        <w:tc>
          <w:tcPr>
            <w:tcW w:w="796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>Utiliza pistas que auxiliam o usuário em suas ações.</w:t>
            </w:r>
          </w:p>
        </w:tc>
        <w:tc>
          <w:tcPr>
            <w:tcW w:w="1137" w:type="dxa"/>
            <w:vAlign w:val="center"/>
          </w:tcPr>
          <w:p w:rsidR="00A46592" w:rsidRPr="0047224B" w:rsidRDefault="00510F75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</w:t>
            </w:r>
          </w:p>
        </w:tc>
      </w:tr>
      <w:tr w:rsidR="00A46592" w:rsidRPr="0047224B" w:rsidTr="00510F75">
        <w:trPr>
          <w:jc w:val="center"/>
        </w:trPr>
        <w:tc>
          <w:tcPr>
            <w:tcW w:w="210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7224B">
              <w:rPr>
                <w:rStyle w:val="Forte"/>
                <w:rFonts w:ascii="Arial" w:hAnsi="Arial" w:cs="Arial"/>
                <w:sz w:val="24"/>
                <w:szCs w:val="24"/>
              </w:rPr>
              <w:t>Wayfinding</w:t>
            </w:r>
            <w:proofErr w:type="spellEnd"/>
          </w:p>
        </w:tc>
        <w:tc>
          <w:tcPr>
            <w:tcW w:w="796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>Utiliza trilha de navegação.</w:t>
            </w:r>
          </w:p>
        </w:tc>
        <w:tc>
          <w:tcPr>
            <w:tcW w:w="1137" w:type="dxa"/>
            <w:vAlign w:val="center"/>
          </w:tcPr>
          <w:p w:rsidR="00A46592" w:rsidRPr="0047224B" w:rsidRDefault="00510F75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</w:t>
            </w:r>
          </w:p>
        </w:tc>
      </w:tr>
      <w:tr w:rsidR="00A46592" w:rsidRPr="0047224B" w:rsidTr="00510F75">
        <w:trPr>
          <w:jc w:val="center"/>
        </w:trPr>
        <w:tc>
          <w:tcPr>
            <w:tcW w:w="2101" w:type="dxa"/>
            <w:vMerge w:val="restart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Style w:val="Forte"/>
                <w:rFonts w:ascii="Arial" w:hAnsi="Arial" w:cs="Arial"/>
                <w:sz w:val="24"/>
                <w:szCs w:val="24"/>
              </w:rPr>
              <w:t>Descoberta de informações</w:t>
            </w:r>
          </w:p>
        </w:tc>
        <w:tc>
          <w:tcPr>
            <w:tcW w:w="796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 xml:space="preserve">Possui recursos de </w:t>
            </w:r>
            <w:proofErr w:type="spellStart"/>
            <w:r w:rsidRPr="0047224B">
              <w:rPr>
                <w:rFonts w:ascii="Arial" w:hAnsi="Arial" w:cs="Arial"/>
                <w:sz w:val="24"/>
                <w:szCs w:val="24"/>
              </w:rPr>
              <w:t>autocomplete</w:t>
            </w:r>
            <w:proofErr w:type="spellEnd"/>
            <w:r w:rsidRPr="0047224B">
              <w:rPr>
                <w:rFonts w:ascii="Arial" w:hAnsi="Arial" w:cs="Arial"/>
                <w:sz w:val="24"/>
                <w:szCs w:val="24"/>
              </w:rPr>
              <w:t xml:space="preserve"> e autossugestão.</w:t>
            </w:r>
          </w:p>
        </w:tc>
        <w:tc>
          <w:tcPr>
            <w:tcW w:w="1137" w:type="dxa"/>
            <w:vAlign w:val="center"/>
          </w:tcPr>
          <w:p w:rsidR="00A46592" w:rsidRPr="0047224B" w:rsidRDefault="00510F75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</w:t>
            </w:r>
          </w:p>
        </w:tc>
      </w:tr>
      <w:tr w:rsidR="00A46592" w:rsidRPr="0047224B" w:rsidTr="00510F75">
        <w:trPr>
          <w:jc w:val="center"/>
        </w:trPr>
        <w:tc>
          <w:tcPr>
            <w:tcW w:w="2101" w:type="dxa"/>
            <w:vMerge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Style w:val="Forte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6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>Possui facetas para refinamento de pesquisa.</w:t>
            </w:r>
          </w:p>
        </w:tc>
        <w:tc>
          <w:tcPr>
            <w:tcW w:w="1137" w:type="dxa"/>
            <w:vAlign w:val="center"/>
          </w:tcPr>
          <w:p w:rsidR="00A46592" w:rsidRPr="0047224B" w:rsidRDefault="00510F75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</w:t>
            </w:r>
          </w:p>
        </w:tc>
      </w:tr>
      <w:tr w:rsidR="00A46592" w:rsidRPr="0047224B" w:rsidTr="00510F75">
        <w:trPr>
          <w:jc w:val="center"/>
        </w:trPr>
        <w:tc>
          <w:tcPr>
            <w:tcW w:w="2101" w:type="dxa"/>
            <w:vMerge w:val="restart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Style w:val="Forte"/>
                <w:rFonts w:ascii="Arial" w:hAnsi="Arial" w:cs="Arial"/>
                <w:sz w:val="24"/>
                <w:szCs w:val="24"/>
              </w:rPr>
              <w:t>Acessibilidade e Usabilidade</w:t>
            </w:r>
          </w:p>
        </w:tc>
        <w:tc>
          <w:tcPr>
            <w:tcW w:w="796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>A customização é coerente com o público-alvo.</w:t>
            </w:r>
          </w:p>
        </w:tc>
        <w:tc>
          <w:tcPr>
            <w:tcW w:w="1137" w:type="dxa"/>
            <w:vAlign w:val="center"/>
          </w:tcPr>
          <w:p w:rsidR="00A46592" w:rsidRPr="0047224B" w:rsidRDefault="00510F75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</w:t>
            </w:r>
          </w:p>
        </w:tc>
      </w:tr>
      <w:tr w:rsidR="00A46592" w:rsidRPr="0047224B" w:rsidTr="00510F75">
        <w:trPr>
          <w:jc w:val="center"/>
        </w:trPr>
        <w:tc>
          <w:tcPr>
            <w:tcW w:w="2101" w:type="dxa"/>
            <w:vMerge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96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>Possui recursos de acessibilidade na interface.</w:t>
            </w:r>
          </w:p>
        </w:tc>
        <w:tc>
          <w:tcPr>
            <w:tcW w:w="1137" w:type="dxa"/>
            <w:vAlign w:val="center"/>
          </w:tcPr>
          <w:p w:rsidR="00A46592" w:rsidRPr="0047224B" w:rsidRDefault="00510F75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</w:t>
            </w:r>
          </w:p>
        </w:tc>
      </w:tr>
      <w:tr w:rsidR="00A46592" w:rsidRPr="0047224B" w:rsidTr="00510F75">
        <w:trPr>
          <w:jc w:val="center"/>
        </w:trPr>
        <w:tc>
          <w:tcPr>
            <w:tcW w:w="2101" w:type="dxa"/>
            <w:vMerge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96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>A acessibilidade está de acordo com recomendações da W3C (WCAG 2.0).</w:t>
            </w:r>
          </w:p>
        </w:tc>
        <w:tc>
          <w:tcPr>
            <w:tcW w:w="1137" w:type="dxa"/>
            <w:vAlign w:val="center"/>
          </w:tcPr>
          <w:p w:rsidR="00A46592" w:rsidRPr="0047224B" w:rsidRDefault="00510F75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</w:t>
            </w:r>
          </w:p>
        </w:tc>
      </w:tr>
      <w:tr w:rsidR="00A46592" w:rsidRPr="0047224B" w:rsidTr="00510F75">
        <w:trPr>
          <w:jc w:val="center"/>
        </w:trPr>
        <w:tc>
          <w:tcPr>
            <w:tcW w:w="210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Style w:val="Forte"/>
                <w:rFonts w:ascii="Arial" w:hAnsi="Arial" w:cs="Arial"/>
                <w:sz w:val="24"/>
                <w:szCs w:val="24"/>
              </w:rPr>
              <w:t>Intencionalidade</w:t>
            </w:r>
          </w:p>
        </w:tc>
        <w:tc>
          <w:tcPr>
            <w:tcW w:w="796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>Há indícios de preocupação com a intencionalidade dos sujeitos (ex.: análise de logs).</w:t>
            </w:r>
          </w:p>
        </w:tc>
        <w:tc>
          <w:tcPr>
            <w:tcW w:w="1137" w:type="dxa"/>
            <w:vAlign w:val="center"/>
          </w:tcPr>
          <w:p w:rsidR="00A46592" w:rsidRPr="0047224B" w:rsidRDefault="00510F75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</w:t>
            </w:r>
          </w:p>
        </w:tc>
      </w:tr>
      <w:tr w:rsidR="00A46592" w:rsidRPr="0047224B" w:rsidTr="00510F75">
        <w:trPr>
          <w:jc w:val="center"/>
        </w:trPr>
        <w:tc>
          <w:tcPr>
            <w:tcW w:w="210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Style w:val="Forte"/>
                <w:rFonts w:ascii="Arial" w:hAnsi="Arial" w:cs="Arial"/>
                <w:sz w:val="24"/>
                <w:szCs w:val="24"/>
              </w:rPr>
              <w:t>Mobilidade, Convergência e Ubiquidade</w:t>
            </w:r>
          </w:p>
        </w:tc>
        <w:tc>
          <w:tcPr>
            <w:tcW w:w="7961" w:type="dxa"/>
            <w:vAlign w:val="center"/>
          </w:tcPr>
          <w:p w:rsidR="00A46592" w:rsidRPr="0047224B" w:rsidRDefault="00A46592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224B">
              <w:rPr>
                <w:rFonts w:ascii="Arial" w:hAnsi="Arial" w:cs="Arial"/>
                <w:sz w:val="24"/>
                <w:szCs w:val="24"/>
              </w:rPr>
              <w:t>Possui design responsivo.</w:t>
            </w:r>
          </w:p>
        </w:tc>
        <w:tc>
          <w:tcPr>
            <w:tcW w:w="1137" w:type="dxa"/>
            <w:vAlign w:val="center"/>
          </w:tcPr>
          <w:p w:rsidR="00A46592" w:rsidRPr="0047224B" w:rsidRDefault="00510F75" w:rsidP="00461F0A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</w:t>
            </w:r>
          </w:p>
        </w:tc>
      </w:tr>
    </w:tbl>
    <w:p w:rsidR="00A46592" w:rsidRPr="0047224B" w:rsidRDefault="00A46592" w:rsidP="00AB5B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:rsidR="00A46592" w:rsidRPr="0047224B" w:rsidRDefault="00A46592" w:rsidP="00AB5B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:rsidR="00347F37" w:rsidRPr="0047224B" w:rsidRDefault="00347F37">
      <w:pPr>
        <w:rPr>
          <w:rFonts w:ascii="Arial" w:hAnsi="Arial" w:cs="Arial"/>
          <w:sz w:val="24"/>
          <w:szCs w:val="24"/>
        </w:rPr>
      </w:pPr>
    </w:p>
    <w:p w:rsidR="00A46592" w:rsidRPr="0047224B" w:rsidRDefault="00A46592">
      <w:pPr>
        <w:rPr>
          <w:rFonts w:ascii="Arial" w:hAnsi="Arial" w:cs="Arial"/>
          <w:sz w:val="24"/>
          <w:szCs w:val="24"/>
        </w:rPr>
      </w:pPr>
    </w:p>
    <w:sectPr w:rsidR="00A46592" w:rsidRPr="00472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90"/>
    <w:rsid w:val="000D25EC"/>
    <w:rsid w:val="001E0A3D"/>
    <w:rsid w:val="002D0BA3"/>
    <w:rsid w:val="00347F37"/>
    <w:rsid w:val="00421925"/>
    <w:rsid w:val="0047224B"/>
    <w:rsid w:val="00510F75"/>
    <w:rsid w:val="007E4C0B"/>
    <w:rsid w:val="00860E63"/>
    <w:rsid w:val="00977FDD"/>
    <w:rsid w:val="00A46592"/>
    <w:rsid w:val="00AB5B45"/>
    <w:rsid w:val="00B53D59"/>
    <w:rsid w:val="00E84790"/>
    <w:rsid w:val="00F1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5B3E6"/>
  <w15:chartTrackingRefBased/>
  <w15:docId w15:val="{B3516ACB-8BF5-4087-8D22-E62F9860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5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AB5B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5B4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AB5B45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5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B5B45"/>
    <w:rPr>
      <w:b/>
      <w:bCs/>
    </w:rPr>
  </w:style>
  <w:style w:type="character" w:styleId="Hyperlink">
    <w:name w:val="Hyperlink"/>
    <w:basedOn w:val="Fontepargpadro"/>
    <w:uiPriority w:val="99"/>
    <w:unhideWhenUsed/>
    <w:rsid w:val="00AB5B45"/>
    <w:rPr>
      <w:color w:val="0000FF"/>
      <w:u w:val="single"/>
    </w:rPr>
  </w:style>
  <w:style w:type="table" w:styleId="Tabelacomgrade">
    <w:name w:val="Table Grid"/>
    <w:basedOn w:val="Tabelanormal"/>
    <w:uiPriority w:val="39"/>
    <w:rsid w:val="00977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dersonrosa.com.br/" TargetMode="External"/><Relationship Id="rId4" Type="http://schemas.openxmlformats.org/officeDocument/2006/relationships/hyperlink" Target="https://renatodpaula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556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7</cp:revision>
  <dcterms:created xsi:type="dcterms:W3CDTF">2025-06-28T04:29:00Z</dcterms:created>
  <dcterms:modified xsi:type="dcterms:W3CDTF">2025-06-30T12:01:00Z</dcterms:modified>
</cp:coreProperties>
</file>