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(N,%)",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Totale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33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56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154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12 (36.4%)</w:t>
            </w:r>
          </w:p>
        </w:tc>
        <w:tc>
          <w:p>
            <w:pPr>
              <w:pStyle w:stlname="Normal" w:val="Normal"/>
            </w:pPr>
            <w:r>
              <w:t>25 (52.1%)</w:t>
            </w:r>
          </w:p>
        </w:tc>
        <w:tc>
          <w:p>
            <w:pPr>
              <w:pStyle w:stlname="Normal" w:val="Normal"/>
            </w:pPr>
            <w:r>
              <w:t>5 (62.5%)</w:t>
            </w:r>
          </w:p>
        </w:tc>
        <w:tc>
          <w:p>
            <w:pPr>
              <w:pStyle w:stlname="Normal" w:val="Normal"/>
            </w:pPr>
            <w:r>
              <w:t>16 (28.6%)</w:t>
            </w:r>
          </w:p>
        </w:tc>
        <w:tc>
          <w:p>
            <w:pPr>
              <w:pStyle w:stlname="Normal" w:val="Normal"/>
            </w:pPr>
            <w:r>
              <w:t>5 (55.6%)</w:t>
            </w:r>
          </w:p>
        </w:tc>
        <w:tc>
          <w:p>
            <w:pPr>
              <w:pStyle w:stlname="Normal" w:val="Normal"/>
            </w:pPr>
            <w:r>
              <w:t>63 (40.9%)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72 (17.2)</w:t>
            </w:r>
          </w:p>
        </w:tc>
        <w:tc>
          <w:p>
            <w:pPr>
              <w:pStyle w:stlname="Normal" w:val="Normal"/>
            </w:pPr>
            <w:r>
              <w:t>72.7 (13.9)</w:t>
            </w:r>
          </w:p>
        </w:tc>
        <w:tc>
          <w:p>
            <w:pPr>
              <w:pStyle w:stlname="Normal" w:val="Normal"/>
            </w:pPr>
            <w:r>
              <w:t>74.2 (8.8)</w:t>
            </w:r>
          </w:p>
        </w:tc>
        <w:tc>
          <w:p>
            <w:pPr>
              <w:pStyle w:stlname="Normal" w:val="Normal"/>
            </w:pPr>
            <w:r>
              <w:t>76.8 (15.6)</w:t>
            </w:r>
          </w:p>
        </w:tc>
        <w:tc>
          <w:p>
            <w:pPr>
              <w:pStyle w:stlname="Normal" w:val="Normal"/>
            </w:pPr>
            <w:r>
              <w:t>80.3 (11.3)</w:t>
            </w:r>
          </w:p>
        </w:tc>
        <w:tc>
          <w:p>
            <w:pPr>
              <w:pStyle w:stlname="Normal" w:val="Normal"/>
            </w:pPr>
            <w:r>
              <w:t>74.5 (15)</w:t>
            </w:r>
          </w:p>
        </w:tc>
      </w:tr>
      <w:tr>
        <w:tc>
          <w:p>
            <w:pPr>
              <w:pStyle w:stlname="Normal" w:val="Normal"/>
            </w:pPr>
            <w:r>
              <w:t>Classe di età (N,%)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0-17</w:t>
            </w:r>
          </w:p>
        </w:tc>
        <w:tc>
          <w:p>
            <w:pPr>
              <w:pStyle w:stlname="Normal" w:val="Normal"/>
            </w:pPr>
            <w:r>
              <w:t>1 (3%)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(0.6%)</w:t>
            </w:r>
          </w:p>
        </w:tc>
      </w:tr>
      <w:tr>
        <w:tc>
          <w:p>
            <w:pPr>
              <w:pStyle w:stlname="Normal" w:val="Normal"/>
            </w:pPr>
            <w:r>
              <w:t>18-39</w:t>
            </w:r>
          </w:p>
        </w:tc>
        <w:tc>
          <w:p>
            <w:pPr>
              <w:pStyle w:stlname="Normal" w:val="Normal"/>
            </w:pPr>
            <w:r>
              <w:t>1 (3%)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(0.6%)</w:t>
            </w:r>
          </w:p>
        </w:tc>
      </w:tr>
      <w:tr>
        <w:tc>
          <w:p>
            <w:pPr>
              <w:pStyle w:stlname="Normal" w:val="Normal"/>
            </w:pPr>
            <w:r>
              <w:t>40-49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60-79</w:t>
            </w:r>
          </w:p>
        </w:tc>
        <w:tc>
          <w:p>
            <w:pPr>
              <w:pStyle w:stlname="Normal" w:val="Normal"/>
            </w:pPr>
            <w:r>
              <w:t>18 (54.5%)</w:t>
            </w:r>
          </w:p>
        </w:tc>
        <w:tc>
          <w:p>
            <w:pPr>
              <w:pStyle w:stlname="Normal" w:val="Normal"/>
            </w:pPr>
            <w:r>
              <w:t>24 (50%)</w:t>
            </w:r>
          </w:p>
        </w:tc>
        <w:tc>
          <w:p>
            <w:pPr>
              <w:pStyle w:stlname="Normal" w:val="Normal"/>
            </w:pPr>
            <w:r>
              <w:t>5 (62.5%)</w:t>
            </w:r>
          </w:p>
        </w:tc>
        <w:tc>
          <w:p>
            <w:pPr>
              <w:pStyle w:stlname="Normal" w:val="Normal"/>
            </w:pPr>
            <w:r>
              <w:t>23 (41.1%)</w:t>
            </w:r>
          </w:p>
        </w:tc>
        <w:tc>
          <w:p>
            <w:pPr>
              <w:pStyle w:stlname="Normal" w:val="Normal"/>
            </w:pPr>
            <w:r>
              <w:t>2 (22.2%)</w:t>
            </w:r>
          </w:p>
        </w:tc>
        <w:tc>
          <w:p>
            <w:pPr>
              <w:pStyle w:stlname="Normal" w:val="Normal"/>
            </w:pPr>
            <w:r>
              <w:t>72 (46.8%)</w:t>
            </w:r>
          </w:p>
        </w:tc>
      </w:tr>
      <w:tr>
        <w:tc>
          <w:p>
            <w:pPr>
              <w:pStyle w:stlname="Normal" w:val="Normal"/>
            </w:pPr>
            <w:r>
              <w:t>80+</w:t>
            </w:r>
          </w:p>
        </w:tc>
        <w:tc>
          <w:p>
            <w:pPr>
              <w:pStyle w:stlname="Normal" w:val="Normal"/>
            </w:pPr>
            <w:r>
              <w:t>10 (30.3%)</w:t>
            </w:r>
          </w:p>
        </w:tc>
        <w:tc>
          <w:p>
            <w:pPr>
              <w:pStyle w:stlname="Normal" w:val="Normal"/>
            </w:pPr>
            <w:r>
              <w:t>16 (33.3%)</w:t>
            </w:r>
          </w:p>
        </w:tc>
        <w:tc>
          <w:p>
            <w:pPr>
              <w:pStyle w:stlname="Normal" w:val="Normal"/>
            </w:pPr>
            <w:r>
              <w:t>2 (25%)</w:t>
            </w:r>
          </w:p>
        </w:tc>
        <w:tc>
          <w:p>
            <w:pPr>
              <w:pStyle w:stlname="Normal" w:val="Normal"/>
            </w:pPr>
            <w:r>
              <w:t>26 (46.4%)</w:t>
            </w:r>
          </w:p>
        </w:tc>
        <w:tc>
          <w:p>
            <w:pPr>
              <w:pStyle w:stlname="Normal" w:val="Normal"/>
            </w:pPr>
            <w:r>
              <w:t>6 (66.7%)</w:t>
            </w:r>
          </w:p>
        </w:tc>
        <w:tc>
          <w:p>
            <w:pPr>
              <w:pStyle w:stlname="Normal" w:val="Normal"/>
            </w:pPr>
            <w:r>
              <w:t>60 (39%)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2018-05-21 - 2020-02-20</w:t>
            </w:r>
          </w:p>
        </w:tc>
        <w:tc>
          <w:p>
            <w:pPr>
              <w:pStyle w:stlname="Normal" w:val="Normal"/>
            </w:pPr>
            <w:r>
              <w:t>2020-03-01 - 2021-04-22</w:t>
            </w:r>
          </w:p>
        </w:tc>
        <w:tc>
          <w:p>
            <w:pPr>
              <w:pStyle w:stlname="Normal" w:val="Normal"/>
            </w:pPr>
            <w:r>
              <w:t>2021-06-12 - 2021-08-05</w:t>
            </w:r>
          </w:p>
        </w:tc>
        <w:tc>
          <w:p>
            <w:pPr>
              <w:pStyle w:stlname="Normal" w:val="Normal"/>
            </w:pPr>
            <w:r>
              <w:t>2021-09-02 - 2023-07-31</w:t>
            </w:r>
          </w:p>
        </w:tc>
        <w:tc>
          <w:p>
            <w:pPr>
              <w:pStyle w:stlname="Normal" w:val="Normal"/>
            </w:pPr>
            <w:r>
              <w:t>2023-08-18 - 2023-12-25</w:t>
            </w:r>
          </w:p>
        </w:tc>
        <w:tc>
          <w:p>
            <w:pPr>
              <w:pStyle w:stlname="Normal" w:val="Normal"/>
            </w:pPr>
            <w:r>
              <w:t>2018-05-21 - 2023-12-25</w:t>
            </w:r>
          </w:p>
        </w:tc>
      </w:tr>
      <w:tr>
        <w:tc>
          <w:p>
            <w:pPr>
              <w:pStyle w:stlname="Normal" w:val="Normal"/>
            </w:pPr>
            <w:r>
              <w:t>Numero di sanguinamenti nei 3 anni precedenti (N, 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32 (97%)</w:t>
            </w:r>
          </w:p>
        </w:tc>
        <w:tc>
          <w:p>
            <w:pPr>
              <w:pStyle w:stlname="Normal" w:val="Normal"/>
            </w:pPr>
            <w:r>
              <w:t>39 (81.2%)</w:t>
            </w:r>
          </w:p>
        </w:tc>
        <w:tc>
          <w:p>
            <w:pPr>
              <w:pStyle w:stlname="Normal" w:val="Normal"/>
            </w:pPr>
            <w:r>
              <w:t>6 (75%)</w:t>
            </w:r>
          </w:p>
        </w:tc>
        <w:tc>
          <w:p>
            <w:pPr>
              <w:pStyle w:stlname="Normal" w:val="Normal"/>
            </w:pPr>
            <w:r>
              <w:t>53 (94.6%)</w:t>
            </w:r>
          </w:p>
        </w:tc>
        <w:tc>
          <w:p>
            <w:pPr>
              <w:pStyle w:stlname="Normal" w:val="Normal"/>
            </w:pPr>
            <w:r>
              <w:t>9 (100%)</w:t>
            </w:r>
          </w:p>
        </w:tc>
        <w:tc>
          <w:p>
            <w:pPr>
              <w:pStyle w:stlname="Normal" w:val="Normal"/>
            </w:pPr>
            <w:r>
              <w:t>139 (90.3%)</w:t>
            </w:r>
          </w:p>
        </w:tc>
      </w:tr>
      <w:tr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(3%)</w:t>
            </w:r>
          </w:p>
        </w:tc>
        <w:tc>
          <w:p>
            <w:pPr>
              <w:pStyle w:stlname="Normal" w:val="Normal"/>
            </w:pPr>
            <w:r>
              <w:t>9 (18.8%)</w:t>
            </w:r>
          </w:p>
        </w:tc>
        <w:tc>
          <w:p>
            <w:pPr>
              <w:pStyle w:stlname="Normal" w:val="Normal"/>
            </w:pPr>
            <w:r>
              <w:t>1 (12.5%)</w:t>
            </w:r>
          </w:p>
        </w:tc>
        <w:tc>
          <w:p>
            <w:pPr>
              <w:pStyle w:stlname="Normal" w:val="Normal"/>
            </w:pPr>
            <w:r>
              <w:t>3 (5.4%)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14 (9.1%)</w:t>
            </w:r>
          </w:p>
        </w:tc>
      </w:tr>
      <w:tr>
        <w:tc>
          <w:p>
            <w:pPr>
              <w:pStyle w:stlname="Normal" w:val="Normal"/>
            </w:pPr>
            <w:r>
              <w:t>Giorni dal più recente sanguinamento (Mediana, range IQ)</w:t>
            </w:r>
          </w:p>
        </w:tc>
        <w:tc>
          <w:p>
            <w:pPr>
              <w:pStyle w:stlname="Normal" w:val="Normal"/>
            </w:pPr>
            <w:r>
              <w:t>642 (642-642)</w:t>
            </w:r>
          </w:p>
        </w:tc>
        <w:tc>
          <w:p>
            <w:pPr>
              <w:pStyle w:stlname="Normal" w:val="Normal"/>
            </w:pPr>
            <w:r>
              <w:t>324 (290-655)</w:t>
            </w:r>
          </w:p>
        </w:tc>
        <w:tc>
          <w:p>
            <w:pPr>
              <w:pStyle w:stlname="Normal" w:val="Normal"/>
            </w:pPr>
            <w:r>
              <w:t>524 (402.5-645.5)</w:t>
            </w:r>
          </w:p>
        </w:tc>
        <w:tc>
          <w:p>
            <w:pPr>
              <w:pStyle w:stlname="Normal" w:val="Normal"/>
            </w:pPr>
            <w:r>
              <w:t>131 (92.5-393)</w:t>
            </w:r>
          </w:p>
        </w:tc>
        <w:tc>
          <w:p>
            <w:pPr>
              <w:pStyle w:stlname="Normal" w:val="Normal"/>
            </w:pPr>
            <w:r>
              <w:t>NA (NA-NA)</w:t>
            </w:r>
          </w:p>
        </w:tc>
        <w:tc>
          <w:p>
            <w:pPr>
              <w:pStyle w:stlname="Normal" w:val="Normal"/>
            </w:pPr>
            <w:r>
              <w:t>324 (269-655)</w:t>
            </w:r>
          </w:p>
        </w:tc>
      </w:tr>
      <w:tr>
        <w:tc>
          <w:p>
            <w:pPr>
              <w:pStyle w:stlname="Normal" w:val="Normal"/>
            </w:pPr>
            <w:r>
              <w:t>Definizione narrow</w:t>
            </w:r>
          </w:p>
        </w:tc>
        <w:tc>
          <w:p>
            <w:pPr>
              <w:pStyle w:stlname="Normal" w:val="Normal"/>
            </w:pPr>
            <w:r>
              <w:t>18 (54.5%)</w:t>
            </w:r>
          </w:p>
        </w:tc>
        <w:tc>
          <w:p>
            <w:pPr>
              <w:pStyle w:stlname="Normal" w:val="Normal"/>
            </w:pPr>
            <w:r>
              <w:t>24 (50%)</w:t>
            </w:r>
          </w:p>
        </w:tc>
        <w:tc>
          <w:p>
            <w:pPr>
              <w:pStyle w:stlname="Normal" w:val="Normal"/>
            </w:pPr>
            <w:r>
              <w:t>3 (37.5%)</w:t>
            </w:r>
          </w:p>
        </w:tc>
        <w:tc>
          <w:p>
            <w:pPr>
              <w:pStyle w:stlname="Normal" w:val="Normal"/>
            </w:pPr>
            <w:r>
              <w:t>35 (62.5%)</w:t>
            </w:r>
          </w:p>
        </w:tc>
        <w:tc>
          <w:p>
            <w:pPr>
              <w:pStyle w:stlname="Normal" w:val="Normal"/>
            </w:pPr>
            <w:r>
              <w:t>6 (66.7%)</w:t>
            </w:r>
          </w:p>
        </w:tc>
        <w:tc>
          <w:p>
            <w:pPr>
              <w:pStyle w:stlname="Normal" w:val="Normal"/>
            </w:pPr>
            <w:r>
              <w:t>86 (55.8%)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2025-02-14T11:39:59Z</dcterms:modified>
  <cp:category/>
</cp:coreProperties>
</file>