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(N,%)",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996</w:t>
            </w:r>
          </w:p>
        </w:tc>
        <w:tc>
          <w:p>
            <w:pPr>
              <w:pStyle w:stlname="Normal" w:val="Normal"/>
            </w:pPr>
            <w:r>
              <w:t>574</w:t>
            </w:r>
          </w:p>
        </w:tc>
        <w:tc>
          <w:p>
            <w:pPr>
              <w:pStyle w:stlname="Normal" w:val="Normal"/>
            </w:pPr>
            <w:r>
              <w:t>132</w:t>
            </w:r>
          </w:p>
        </w:tc>
        <w:tc>
          <w:p>
            <w:pPr>
              <w:pStyle w:stlname="Normal" w:val="Normal"/>
            </w:pPr>
            <w:r>
              <w:t>1094</w:t>
            </w:r>
          </w:p>
        </w:tc>
        <w:tc>
          <w:p>
            <w:pPr>
              <w:pStyle w:stlname="Normal" w:val="Normal"/>
            </w:pPr>
            <w:r>
              <w:t>235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457 (45.9%)</w:t>
            </w:r>
          </w:p>
        </w:tc>
        <w:tc>
          <w:p>
            <w:pPr>
              <w:pStyle w:stlname="Normal" w:val="Normal"/>
            </w:pPr>
            <w:r>
              <w:t>246 (42.9%)</w:t>
            </w:r>
          </w:p>
        </w:tc>
        <w:tc>
          <w:p>
            <w:pPr>
              <w:pStyle w:stlname="Normal" w:val="Normal"/>
            </w:pPr>
            <w:r>
              <w:t>66 (50%)</w:t>
            </w:r>
          </w:p>
        </w:tc>
        <w:tc>
          <w:p>
            <w:pPr>
              <w:pStyle w:stlname="Normal" w:val="Normal"/>
            </w:pPr>
            <w:r>
              <w:t>456 (41.7%)</w:t>
            </w:r>
          </w:p>
        </w:tc>
        <w:tc>
          <w:p>
            <w:pPr>
              <w:pStyle w:stlname="Normal" w:val="Normal"/>
            </w:pPr>
            <w:r>
              <w:t>94 (40%)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79.9 (9.4)</w:t>
            </w:r>
          </w:p>
        </w:tc>
        <w:tc>
          <w:p>
            <w:pPr>
              <w:pStyle w:stlname="Normal" w:val="Normal"/>
            </w:pPr>
            <w:r>
              <w:t>80 (9.1)</w:t>
            </w:r>
          </w:p>
        </w:tc>
        <w:tc>
          <w:p>
            <w:pPr>
              <w:pStyle w:stlname="Normal" w:val="Normal"/>
            </w:pPr>
            <w:r>
              <w:t>80.5 (9.3)</w:t>
            </w:r>
          </w:p>
        </w:tc>
        <w:tc>
          <w:p>
            <w:pPr>
              <w:pStyle w:stlname="Normal" w:val="Normal"/>
            </w:pPr>
            <w:r>
              <w:t>79.8 (9.7)</w:t>
            </w:r>
          </w:p>
        </w:tc>
        <w:tc>
          <w:p>
            <w:pPr>
              <w:pStyle w:stlname="Normal" w:val="Normal"/>
            </w:pPr>
            <w:r>
              <w:t>79.7 (10.1)</w:t>
            </w:r>
          </w:p>
        </w:tc>
      </w:tr>
      <w:tr>
        <w:tc>
          <w:p>
            <w:pPr>
              <w:pStyle w:stlname="Normal" w:val="Normal"/>
            </w:pPr>
            <w:r>
              <w:t>Classe di età (N,%)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0-17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 (0.1%)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</w:tr>
      <w:tr>
        <w:tc>
          <w:p>
            <w:pPr>
              <w:pStyle w:stlname="Normal" w:val="Normal"/>
            </w:pPr>
            <w:r>
              <w:t>18-39</w:t>
            </w:r>
          </w:p>
        </w:tc>
        <w:tc>
          <w:p>
            <w:pPr>
              <w:pStyle w:stlname="Normal" w:val="Normal"/>
            </w:pPr>
            <w:r>
              <w:t>3 (0.3%)</w:t>
            </w:r>
          </w:p>
        </w:tc>
        <w:tc>
          <w:p>
            <w:pPr>
              <w:pStyle w:stlname="Normal" w:val="Normal"/>
            </w:pPr>
            <w:r>
              <w:t>4 (0.7%)</w:t>
            </w:r>
          </w:p>
        </w:tc>
        <w:tc>
          <w:p>
            <w:pPr>
              <w:pStyle w:stlname="Normal" w:val="Normal"/>
            </w:pPr>
            <w:r>
              <w:t>1 (0.8%)</w:t>
            </w:r>
          </w:p>
        </w:tc>
        <w:tc>
          <w:p>
            <w:pPr>
              <w:pStyle w:stlname="Normal" w:val="Normal"/>
            </w:pPr>
            <w:r>
              <w:t>3 (0.3%)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40-49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60-79</w:t>
            </w:r>
          </w:p>
        </w:tc>
        <w:tc>
          <w:p>
            <w:pPr>
              <w:pStyle w:stlname="Normal" w:val="Normal"/>
            </w:pPr>
            <w:r>
              <w:t>378 (38%)</w:t>
            </w:r>
          </w:p>
        </w:tc>
        <w:tc>
          <w:p>
            <w:pPr>
              <w:pStyle w:stlname="Normal" w:val="Normal"/>
            </w:pPr>
            <w:r>
              <w:t>206 (35.9%)</w:t>
            </w:r>
          </w:p>
        </w:tc>
        <w:tc>
          <w:p>
            <w:pPr>
              <w:pStyle w:stlname="Normal" w:val="Normal"/>
            </w:pPr>
            <w:r>
              <w:t>44 (33.3%)</w:t>
            </w:r>
          </w:p>
        </w:tc>
        <w:tc>
          <w:p>
            <w:pPr>
              <w:pStyle w:stlname="Normal" w:val="Normal"/>
            </w:pPr>
            <w:r>
              <w:t>421 (38.5%)</w:t>
            </w:r>
          </w:p>
        </w:tc>
        <w:tc>
          <w:p>
            <w:pPr>
              <w:pStyle w:stlname="Normal" w:val="Normal"/>
            </w:pPr>
            <w:r>
              <w:t>91 (38.7%)</w:t>
            </w:r>
          </w:p>
        </w:tc>
      </w:tr>
      <w:tr>
        <w:tc>
          <w:p>
            <w:pPr>
              <w:pStyle w:stlname="Normal" w:val="Normal"/>
            </w:pPr>
            <w:r>
              <w:t>80+</w:t>
            </w:r>
          </w:p>
        </w:tc>
        <w:tc>
          <w:p>
            <w:pPr>
              <w:pStyle w:stlname="Normal" w:val="Normal"/>
            </w:pPr>
            <w:r>
              <w:t>584 (58.6%)</w:t>
            </w:r>
          </w:p>
        </w:tc>
        <w:tc>
          <w:p>
            <w:pPr>
              <w:pStyle w:stlname="Normal" w:val="Normal"/>
            </w:pPr>
            <w:r>
              <w:t>352 (61.3%)</w:t>
            </w:r>
          </w:p>
        </w:tc>
        <w:tc>
          <w:p>
            <w:pPr>
              <w:pStyle w:stlname="Normal" w:val="Normal"/>
            </w:pPr>
            <w:r>
              <w:t>85 (64.4%)</w:t>
            </w:r>
          </w:p>
        </w:tc>
        <w:tc>
          <w:p>
            <w:pPr>
              <w:pStyle w:stlname="Normal" w:val="Normal"/>
            </w:pPr>
            <w:r>
              <w:t>634 (58%)</w:t>
            </w:r>
          </w:p>
        </w:tc>
        <w:tc>
          <w:p>
            <w:pPr>
              <w:pStyle w:stlname="Normal" w:val="Normal"/>
            </w:pPr>
            <w:r>
              <w:t>136 (57.9%)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2018-01-01 - 2020-02-29</w:t>
            </w:r>
          </w:p>
        </w:tc>
        <w:tc>
          <w:p>
            <w:pPr>
              <w:pStyle w:stlname="Normal" w:val="Normal"/>
            </w:pPr>
            <w:r>
              <w:t>2020-03-02 - 2021-05-30</w:t>
            </w:r>
          </w:p>
        </w:tc>
        <w:tc>
          <w:p>
            <w:pPr>
              <w:pStyle w:stlname="Normal" w:val="Normal"/>
            </w:pPr>
            <w:r>
              <w:t>2021-06-04 - 2021-08-31</w:t>
            </w:r>
          </w:p>
        </w:tc>
        <w:tc>
          <w:p>
            <w:pPr>
              <w:pStyle w:stlname="Normal" w:val="Normal"/>
            </w:pPr>
            <w:r>
              <w:t>2021-09-01 - 2023-07-31</w:t>
            </w:r>
          </w:p>
        </w:tc>
        <w:tc>
          <w:p>
            <w:pPr>
              <w:pStyle w:stlname="Normal" w:val="Normal"/>
            </w:pPr>
            <w:r>
              <w:t>2023-08-01 - 2023-12-31</w:t>
            </w:r>
          </w:p>
        </w:tc>
      </w:tr>
      <w:tr>
        <w:tc>
          <w:p>
            <w:pPr>
              <w:pStyle w:stlname="Normal" w:val="Normal"/>
            </w:pPr>
            <w:r>
              <w:t>Numero di sanguinamenti nei 3 anni precedenti (N, 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848 (85.1%)</w:t>
            </w:r>
          </w:p>
        </w:tc>
        <w:tc>
          <w:p>
            <w:pPr>
              <w:pStyle w:stlname="Normal" w:val="Normal"/>
            </w:pPr>
            <w:r>
              <w:t>492 (85.7%)</w:t>
            </w:r>
          </w:p>
        </w:tc>
        <w:tc>
          <w:p>
            <w:pPr>
              <w:pStyle w:stlname="Normal" w:val="Normal"/>
            </w:pPr>
            <w:r>
              <w:t>113 (85.6%)</w:t>
            </w:r>
          </w:p>
        </w:tc>
        <w:tc>
          <w:p>
            <w:pPr>
              <w:pStyle w:stlname="Normal" w:val="Normal"/>
            </w:pPr>
            <w:r>
              <w:t>901 (82.4%)</w:t>
            </w:r>
          </w:p>
        </w:tc>
        <w:tc>
          <w:p>
            <w:pPr>
              <w:pStyle w:stlname="Normal" w:val="Normal"/>
            </w:pPr>
            <w:r>
              <w:t>209 (88.9%)</w:t>
            </w:r>
          </w:p>
        </w:tc>
      </w:tr>
      <w:tr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122 (12.2%)</w:t>
            </w:r>
          </w:p>
        </w:tc>
        <w:tc>
          <w:p>
            <w:pPr>
              <w:pStyle w:stlname="Normal" w:val="Normal"/>
            </w:pPr>
            <w:r>
              <w:t>72 (12.5%)</w:t>
            </w:r>
          </w:p>
        </w:tc>
        <w:tc>
          <w:p>
            <w:pPr>
              <w:pStyle w:stlname="Normal" w:val="Normal"/>
            </w:pPr>
            <w:r>
              <w:t>13 (9.8%)</w:t>
            </w:r>
          </w:p>
        </w:tc>
        <w:tc>
          <w:p>
            <w:pPr>
              <w:pStyle w:stlname="Normal" w:val="Normal"/>
            </w:pPr>
            <w:r>
              <w:t>155 (14.2%)</w:t>
            </w:r>
          </w:p>
        </w:tc>
        <w:tc>
          <w:p>
            <w:pPr>
              <w:pStyle w:stlname="Normal" w:val="Normal"/>
            </w:pPr>
            <w:r>
              <w:t>22 (9.4%)</w:t>
            </w:r>
          </w:p>
        </w:tc>
      </w:tr>
      <w:tr>
        <w:tc>
          <w:p>
            <w:pPr>
              <w:pStyle w:stlname="Normal" w:val="Normal"/>
            </w:pPr>
            <w:r>
              <w:t>2+</w:t>
            </w:r>
          </w:p>
        </w:tc>
        <w:tc>
          <w:p>
            <w:pPr>
              <w:pStyle w:stlname="Normal" w:val="Normal"/>
            </w:pPr>
            <w:r>
              <w:t>26 (2.6%)</w:t>
            </w:r>
          </w:p>
        </w:tc>
        <w:tc>
          <w:p>
            <w:pPr>
              <w:pStyle w:stlname="Normal" w:val="Normal"/>
            </w:pPr>
            <w:r>
              <w:t>10 (1.7%)</w:t>
            </w:r>
          </w:p>
        </w:tc>
        <w:tc>
          <w:p>
            <w:pPr>
              <w:pStyle w:stlname="Normal" w:val="Normal"/>
            </w:pPr>
            <w:r>
              <w:t>6 (4.5%)</w:t>
            </w:r>
          </w:p>
        </w:tc>
        <w:tc>
          <w:p>
            <w:pPr>
              <w:pStyle w:stlname="Normal" w:val="Normal"/>
            </w:pPr>
            <w:r>
              <w:t>38 (3.5%)</w:t>
            </w:r>
          </w:p>
        </w:tc>
        <w:tc>
          <w:p>
            <w:pPr>
              <w:pStyle w:stlname="Normal" w:val="Normal"/>
            </w:pPr>
            <w:r>
              <w:t>4 (1.7%)</w:t>
            </w:r>
          </w:p>
        </w:tc>
      </w:tr>
      <w:tr>
        <w:tc>
          <w:p>
            <w:pPr>
              <w:pStyle w:stlname="Normal" w:val="Normal"/>
            </w:pPr>
            <w:r>
              <w:t>Giorni dal più recente sanguinamento (Mediana, range IQ)</w:t>
            </w:r>
          </w:p>
        </w:tc>
        <w:tc>
          <w:p>
            <w:pPr>
              <w:pStyle w:stlname="Normal" w:val="Normal"/>
            </w:pPr>
            <w:r>
              <w:t>288 (80.75-580)</w:t>
            </w:r>
          </w:p>
        </w:tc>
        <w:tc>
          <w:p>
            <w:pPr>
              <w:pStyle w:stlname="Normal" w:val="Normal"/>
            </w:pPr>
            <w:r>
              <w:t>229.5 (93-494.75)</w:t>
            </w:r>
          </w:p>
        </w:tc>
        <w:tc>
          <w:p>
            <w:pPr>
              <w:pStyle w:stlname="Normal" w:val="Normal"/>
            </w:pPr>
            <w:r>
              <w:t>253 (135.5-694)</w:t>
            </w:r>
          </w:p>
        </w:tc>
        <w:tc>
          <w:p>
            <w:pPr>
              <w:pStyle w:stlname="Normal" w:val="Normal"/>
            </w:pPr>
            <w:r>
              <w:t>245 (94-553)</w:t>
            </w:r>
          </w:p>
        </w:tc>
        <w:tc>
          <w:p>
            <w:pPr>
              <w:pStyle w:stlname="Normal" w:val="Normal"/>
            </w:pPr>
            <w:r>
              <w:t>217 (79.75-473.75)</w:t>
            </w:r>
          </w:p>
        </w:tc>
      </w:tr>
      <w:tr>
        <w:tc>
          <w:p>
            <w:pPr>
              <w:pStyle w:stlname="Normal" w:val="Normal"/>
            </w:pPr>
            <w:r>
              <w:t>Definizione narrow</w:t>
            </w:r>
          </w:p>
        </w:tc>
        <w:tc>
          <w:p>
            <w:pPr>
              <w:pStyle w:stlname="Normal" w:val="Normal"/>
            </w:pPr>
            <w:r>
              <w:t>449 (45.1%)</w:t>
            </w:r>
          </w:p>
        </w:tc>
        <w:tc>
          <w:p>
            <w:pPr>
              <w:pStyle w:stlname="Normal" w:val="Normal"/>
            </w:pPr>
            <w:r>
              <w:t>264 (46%)</w:t>
            </w:r>
          </w:p>
        </w:tc>
        <w:tc>
          <w:p>
            <w:pPr>
              <w:pStyle w:stlname="Normal" w:val="Normal"/>
            </w:pPr>
            <w:r>
              <w:t>76 (57.6%)</w:t>
            </w:r>
          </w:p>
        </w:tc>
        <w:tc>
          <w:p>
            <w:pPr>
              <w:pStyle w:stlname="Normal" w:val="Normal"/>
            </w:pPr>
            <w:r>
              <w:t>471 (43.1%)</w:t>
            </w:r>
          </w:p>
        </w:tc>
        <w:tc>
          <w:p>
            <w:pPr>
              <w:pStyle w:stlname="Normal" w:val="Normal"/>
            </w:pPr>
            <w:r>
              <w:t>106 (45.1%)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2024-12-16T13:31:27Z</dcterms:modified>
  <cp:category/>
</cp:coreProperties>
</file>