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Tipo sanguinamento</w:t>
            </w:r>
          </w:p>
        </w:tc>
        <w:tc>
          <w:p>
            <w:pPr>
              <w:pStyle w:stlname="Normal" w:val="Normal"/>
            </w:pPr>
            <w:r>
              <w:t>Periodo</w:t>
            </w:r>
          </w:p>
        </w:tc>
        <w:tc>
          <w:p>
            <w:pPr>
              <w:pStyle w:stlname="Normal" w:val="Normal"/>
            </w:pPr>
            <w:r>
              <w:t>No antidoto, prima delle restrizioni Covid</w:t>
            </w:r>
          </w:p>
        </w:tc>
        <w:tc>
          <w:p>
            <w:pPr>
              <w:pStyle w:stlname="Normal" w:val="Normal"/>
            </w:pPr>
            <w:r>
              <w:t>No antidoto, durante le restrizioni Covid</w:t>
            </w:r>
          </w:p>
        </w:tc>
        <w:tc>
          <w:p>
            <w:pPr>
              <w:pStyle w:stlname="Normal" w:val="Normal"/>
            </w:pPr>
            <w:r>
              <w:t>No antidoto, dopo le restrizioni Covid</w:t>
            </w:r>
          </w:p>
        </w:tc>
        <w:tc>
          <w:p>
            <w:pPr>
              <w:pStyle w:stlname="Normal" w:val="Normal"/>
            </w:pPr>
            <w:r>
              <w:t>Antidoto disponibile, prima delle linee guida</w:t>
            </w:r>
          </w:p>
        </w:tc>
        <w:tc>
          <w:p>
            <w:pPr>
              <w:pStyle w:stlname="Normal" w:val="Normal"/>
            </w:pPr>
            <w:r>
              <w:t>Antidoto disponibile, dopo le linee guida</w:t>
            </w:r>
          </w:p>
        </w:tc>
        <w:tc>
          <w:p>
            <w:pPr>
              <w:pStyle w:stlname="Normal" w:val="Normal"/>
            </w:pPr>
            <w:r>
              <w:t>Totale</w:t>
            </w:r>
          </w:p>
        </w:tc>
      </w:tr>
      <w:tr>
        <w:tc>
          <w:p>
            <w:pPr>
              <w:pStyle w:stlname="Normal" w:val="Normal"/>
            </w:pPr>
            <w:r>
              <w:t>broad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996</w:t>
            </w:r>
          </w:p>
        </w:tc>
        <w:tc>
          <w:p>
            <w:pPr>
              <w:pStyle w:stlname="Normal" w:val="Normal"/>
            </w:pPr>
            <w:r>
              <w:t>574</w:t>
            </w:r>
          </w:p>
        </w:tc>
        <w:tc>
          <w:p>
            <w:pPr>
              <w:pStyle w:stlname="Normal" w:val="Normal"/>
            </w:pPr>
            <w:r>
              <w:t>132</w:t>
            </w:r>
          </w:p>
        </w:tc>
        <w:tc>
          <w:p>
            <w:pPr>
              <w:pStyle w:stlname="Normal" w:val="Normal"/>
            </w:pPr>
            <w:r>
              <w:t>1094</w:t>
            </w:r>
          </w:p>
        </w:tc>
        <w:tc>
          <w:p>
            <w:pPr>
              <w:pStyle w:stlname="Normal" w:val="Normal"/>
            </w:pPr>
            <w:r>
              <w:t>235</w:t>
            </w:r>
          </w:p>
        </w:tc>
        <w:tc>
          <w:p>
            <w:pPr>
              <w:pStyle w:stlname="Normal" w:val="Normal"/>
            </w:pPr>
            <w:r>
              <w:t>3031</w:t>
            </w:r>
          </w:p>
        </w:tc>
      </w:tr>
      <w:tr>
        <w:tc>
          <w:p>
            <w:pPr>
              <w:pStyle w:stlname="Normal" w:val="Normal"/>
            </w:pPr>
            <w:r>
              <w:t>broad</w:t>
            </w:r>
          </w:p>
        </w:tc>
        <w:tc>
          <w:p>
            <w:pPr>
              <w:pStyle w:stlname="Normal" w:val="Normal"/>
            </w:pPr>
            <w:r>
              <w:t>Infarto del miocardio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2 (0.3%)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2 (0.2%)</w:t>
            </w:r>
          </w:p>
        </w:tc>
        <w:tc>
          <w:p>
            <w:pPr>
              <w:pStyle w:stlname="Normal" w:val="Normal"/>
            </w:pPr>
            <w:r>
              <w:t>2 (0.9%)</w:t>
            </w:r>
          </w:p>
        </w:tc>
        <w:tc>
          <w:p>
            <w:pPr>
              <w:pStyle w:stlname="Normal" w:val="Normal"/>
            </w:pPr>
            <w:r>
              <w:t>6 (0.2%)</w:t>
            </w:r>
          </w:p>
        </w:tc>
      </w:tr>
      <w:tr>
        <w:tc>
          <w:p>
            <w:pPr>
              <w:pStyle w:stlname="Normal" w:val="Normal"/>
            </w:pPr>
            <w:r>
              <w:t>broad</w:t>
            </w:r>
          </w:p>
        </w:tc>
        <w:tc>
          <w:p>
            <w:pPr>
              <w:pStyle w:stlname="Normal" w:val="Normal"/>
            </w:pPr>
            <w:r>
              <w:t>Ictus ischemico</w:t>
            </w:r>
          </w:p>
        </w:tc>
        <w:tc>
          <w:p>
            <w:pPr>
              <w:pStyle w:stlname="Normal" w:val="Normal"/>
            </w:pPr>
            <w:r>
              <w:t>13 (1.3%)</w:t>
            </w:r>
          </w:p>
        </w:tc>
        <w:tc>
          <w:p>
            <w:pPr>
              <w:pStyle w:stlname="Normal" w:val="Normal"/>
            </w:pPr>
            <w:r>
              <w:t>9 (1.6%)</w:t>
            </w:r>
          </w:p>
        </w:tc>
        <w:tc>
          <w:p>
            <w:pPr>
              <w:pStyle w:stlname="Normal" w:val="Normal"/>
            </w:pPr>
            <w:r>
              <w:t>2 (1.5%)</w:t>
            </w:r>
          </w:p>
        </w:tc>
        <w:tc>
          <w:p>
            <w:pPr>
              <w:pStyle w:stlname="Normal" w:val="Normal"/>
            </w:pPr>
            <w:r>
              <w:t>10 (0.9%)</w:t>
            </w:r>
          </w:p>
        </w:tc>
        <w:tc>
          <w:p>
            <w:pPr>
              <w:pStyle w:stlname="Normal" w:val="Normal"/>
            </w:pPr>
            <w:r>
              <w:t>3 (1.3%)</w:t>
            </w:r>
          </w:p>
        </w:tc>
        <w:tc>
          <w:p>
            <w:pPr>
              <w:pStyle w:stlname="Normal" w:val="Normal"/>
            </w:pPr>
            <w:r>
              <w:t>37 (1.2%)</w:t>
            </w:r>
          </w:p>
        </w:tc>
      </w:tr>
      <w:tr>
        <w:tc>
          <w:p>
            <w:pPr>
              <w:pStyle w:stlname="Normal" w:val="Normal"/>
            </w:pPr>
            <w:r>
              <w:t>broad</w:t>
            </w:r>
          </w:p>
        </w:tc>
        <w:tc>
          <w:p>
            <w:pPr>
              <w:pStyle w:stlname="Normal" w:val="Normal"/>
            </w:pPr>
            <w:r>
              <w:t>Trombosi venosa profonda</w:t>
            </w:r>
          </w:p>
        </w:tc>
        <w:tc>
          <w:p>
            <w:pPr>
              <w:pStyle w:stlname="Normal" w:val="Normal"/>
            </w:pPr>
            <w:r>
              <w:t>8 (0.8%)</w:t>
            </w:r>
          </w:p>
        </w:tc>
        <w:tc>
          <w:p>
            <w:pPr>
              <w:pStyle w:stlname="Normal" w:val="Normal"/>
            </w:pPr>
            <w:r>
              <w:t>1 (0.2%)</w:t>
            </w:r>
          </w:p>
        </w:tc>
        <w:tc>
          <w:p>
            <w:pPr>
              <w:pStyle w:stlname="Normal" w:val="Normal"/>
            </w:pPr>
            <w:r>
              <w:t>1 (0.8%)</w:t>
            </w:r>
          </w:p>
        </w:tc>
        <w:tc>
          <w:p>
            <w:pPr>
              <w:pStyle w:stlname="Normal" w:val="Normal"/>
            </w:pPr>
            <w:r>
              <w:t>4 (0.4%)</w:t>
            </w:r>
          </w:p>
        </w:tc>
        <w:tc>
          <w:p>
            <w:pPr>
              <w:pStyle w:stlname="Normal" w:val="Normal"/>
            </w:pPr>
            <w:r>
              <w:t>1 (0.4%)</w:t>
            </w:r>
          </w:p>
        </w:tc>
        <w:tc>
          <w:p>
            <w:pPr>
              <w:pStyle w:stlname="Normal" w:val="Normal"/>
            </w:pPr>
            <w:r>
              <w:t>15 (0.5%)</w:t>
            </w:r>
          </w:p>
        </w:tc>
      </w:tr>
      <w:tr>
        <w:tc>
          <w:p>
            <w:pPr>
              <w:pStyle w:stlname="Normal" w:val="Normal"/>
            </w:pPr>
            <w:r>
              <w:t>broad</w:t>
            </w:r>
          </w:p>
        </w:tc>
        <w:tc>
          <w:p>
            <w:pPr>
              <w:pStyle w:stlname="Normal" w:val="Normal"/>
            </w:pPr>
            <w:r>
              <w:t>Attacco ischemico transitorio</w:t>
            </w:r>
          </w:p>
        </w:tc>
        <w:tc>
          <w:p>
            <w:pPr>
              <w:pStyle w:stlname="Normal" w:val="Normal"/>
            </w:pPr>
            <w:r>
              <w:t>1 (0.1%)</w:t>
            </w:r>
          </w:p>
        </w:tc>
        <w:tc>
          <w:p>
            <w:pPr>
              <w:pStyle w:stlname="Normal" w:val="Normal"/>
            </w:pPr>
            <w:r>
              <w:t>1 (0.2%)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5 (0.5%)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7 (0.2%)</w:t>
            </w:r>
          </w:p>
        </w:tc>
      </w:tr>
      <w:tr>
        <w:tc>
          <w:p>
            <w:pPr>
              <w:pStyle w:stlname="Normal" w:val="Normal"/>
            </w:pPr>
            <w:r>
              <w:t>broad</w:t>
            </w:r>
          </w:p>
        </w:tc>
        <w:tc>
          <w:p>
            <w:pPr>
              <w:pStyle w:stlname="Normal" w:val="Normal"/>
            </w:pPr>
            <w:r>
              <w:t>Embolia polmonare</w:t>
            </w:r>
          </w:p>
        </w:tc>
        <w:tc>
          <w:p>
            <w:pPr>
              <w:pStyle w:stlname="Normal" w:val="Normal"/>
            </w:pPr>
            <w:r>
              <w:t>6 (0.6%)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6 (0.5%)</w:t>
            </w:r>
          </w:p>
        </w:tc>
        <w:tc>
          <w:p>
            <w:pPr>
              <w:pStyle w:stlname="Normal" w:val="Normal"/>
            </w:pPr>
            <w:r>
              <w:t>3 (1.3%)</w:t>
            </w:r>
          </w:p>
        </w:tc>
        <w:tc>
          <w:p>
            <w:pPr>
              <w:pStyle w:stlname="Normal" w:val="Normal"/>
            </w:pPr>
            <w:r>
              <w:t>15 (0.5%)</w:t>
            </w:r>
          </w:p>
        </w:tc>
      </w:tr>
      <w:tr>
        <w:tc>
          <w:p>
            <w:pPr>
              <w:pStyle w:stlname="Normal" w:val="Normal"/>
            </w:pPr>
            <w:r>
              <w:t>broad</w:t>
            </w:r>
          </w:p>
        </w:tc>
        <w:tc>
          <w:p>
            <w:pPr>
              <w:pStyle w:stlname="Normal" w:val="Normal"/>
            </w:pPr>
            <w:r>
              <w:t>Coagulazione intravascolare disseminata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</w:tr>
      <w:tr>
        <w:tc>
          <w:p>
            <w:pPr>
              <w:pStyle w:stlname="Normal" w:val="Normal"/>
            </w:pPr>
            <w:r>
              <w:t>broad</w:t>
            </w:r>
          </w:p>
        </w:tc>
        <w:tc>
          <w:p>
            <w:pPr>
              <w:pStyle w:stlname="Normal" w:val="Normal"/>
            </w:pPr>
            <w:r>
              <w:t>Trombosi</w:t>
            </w:r>
          </w:p>
        </w:tc>
        <w:tc>
          <w:p>
            <w:pPr>
              <w:pStyle w:stlname="Normal" w:val="Normal"/>
            </w:pPr>
            <w:r>
              <w:t>25 (2.5%)</w:t>
            </w:r>
          </w:p>
        </w:tc>
        <w:tc>
          <w:p>
            <w:pPr>
              <w:pStyle w:stlname="Normal" w:val="Normal"/>
            </w:pPr>
            <w:r>
              <w:t>12 (2.1%)</w:t>
            </w:r>
          </w:p>
        </w:tc>
        <w:tc>
          <w:p>
            <w:pPr>
              <w:pStyle w:stlname="Normal" w:val="Normal"/>
            </w:pPr>
            <w:r>
              <w:t>3 (2.3%)</w:t>
            </w:r>
          </w:p>
        </w:tc>
        <w:tc>
          <w:p>
            <w:pPr>
              <w:pStyle w:stlname="Normal" w:val="Normal"/>
            </w:pPr>
            <w:r>
              <w:t>26 (2.4%)</w:t>
            </w:r>
          </w:p>
        </w:tc>
        <w:tc>
          <w:p>
            <w:pPr>
              <w:pStyle w:stlname="Normal" w:val="Normal"/>
            </w:pPr>
            <w:r>
              <w:t>9 (3.8%)</w:t>
            </w:r>
          </w:p>
        </w:tc>
        <w:tc>
          <w:p>
            <w:pPr>
              <w:pStyle w:stlname="Normal" w:val="Normal"/>
            </w:pPr>
            <w:r>
              <w:t>75 (2.5%)</w:t>
            </w:r>
          </w:p>
        </w:tc>
      </w:tr>
      <w:tr>
        <w:tc>
          <w:p>
            <w:pPr>
              <w:pStyle w:stlname="Normal" w:val="Normal"/>
            </w:pPr>
            <w:r>
              <w:t>broad</w:t>
            </w:r>
          </w:p>
        </w:tc>
        <w:tc>
          <w:p>
            <w:pPr>
              <w:pStyle w:stlname="Normal" w:val="Normal"/>
            </w:pPr>
            <w:r>
              <w:t>Decesso</w:t>
            </w:r>
          </w:p>
        </w:tc>
        <w:tc>
          <w:p>
            <w:pPr>
              <w:pStyle w:stlname="Normal" w:val="Normal"/>
            </w:pPr>
            <w:r>
              <w:t>123 (12.3%)</w:t>
            </w:r>
          </w:p>
        </w:tc>
        <w:tc>
          <w:p>
            <w:pPr>
              <w:pStyle w:stlname="Normal" w:val="Normal"/>
            </w:pPr>
            <w:r>
              <w:t>91 (15.9%)</w:t>
            </w:r>
          </w:p>
        </w:tc>
        <w:tc>
          <w:p>
            <w:pPr>
              <w:pStyle w:stlname="Normal" w:val="Normal"/>
            </w:pPr>
            <w:r>
              <w:t>18 (13.6%)</w:t>
            </w:r>
          </w:p>
        </w:tc>
        <w:tc>
          <w:p>
            <w:pPr>
              <w:pStyle w:stlname="Normal" w:val="Normal"/>
            </w:pPr>
            <w:r>
              <w:t>155 (14.2%)</w:t>
            </w:r>
          </w:p>
        </w:tc>
        <w:tc>
          <w:p>
            <w:pPr>
              <w:pStyle w:stlname="Normal" w:val="Normal"/>
            </w:pPr>
            <w:r>
              <w:t>32 (13.6%)</w:t>
            </w:r>
          </w:p>
        </w:tc>
        <w:tc>
          <w:p>
            <w:pPr>
              <w:pStyle w:stlname="Normal" w:val="Normal"/>
            </w:pPr>
            <w:r>
              <w:t>419 (13.8%)</w:t>
            </w:r>
          </w:p>
        </w:tc>
      </w:tr>
      <w:tr>
        <w:tc>
          <w:p>
            <w:pPr>
              <w:pStyle w:stlname="Normal" w:val="Normal"/>
            </w:pPr>
            <w:r>
              <w:t>broad</w:t>
            </w:r>
          </w:p>
        </w:tc>
        <w:tc>
          <w:p>
            <w:pPr>
              <w:pStyle w:stlname="Normal" w:val="Normal"/>
            </w:pPr>
            <w:r>
              <w:t>Trombosi o decesso</w:t>
            </w:r>
          </w:p>
        </w:tc>
        <w:tc>
          <w:p>
            <w:pPr>
              <w:pStyle w:stlname="Normal" w:val="Normal"/>
            </w:pPr>
            <w:r>
              <w:t>146 (14.7%)</w:t>
            </w:r>
          </w:p>
        </w:tc>
        <w:tc>
          <w:p>
            <w:pPr>
              <w:pStyle w:stlname="Normal" w:val="Normal"/>
            </w:pPr>
            <w:r>
              <w:t>98 (17.1%)</w:t>
            </w:r>
          </w:p>
        </w:tc>
        <w:tc>
          <w:p>
            <w:pPr>
              <w:pStyle w:stlname="Normal" w:val="Normal"/>
            </w:pPr>
            <w:r>
              <w:t>20 (15.2%)</w:t>
            </w:r>
          </w:p>
        </w:tc>
        <w:tc>
          <w:p>
            <w:pPr>
              <w:pStyle w:stlname="Normal" w:val="Normal"/>
            </w:pPr>
            <w:r>
              <w:t>176 (16.1%)</w:t>
            </w:r>
          </w:p>
        </w:tc>
        <w:tc>
          <w:p>
            <w:pPr>
              <w:pStyle w:stlname="Normal" w:val="Normal"/>
            </w:pPr>
            <w:r>
              <w:t>40 (17%)</w:t>
            </w:r>
          </w:p>
        </w:tc>
        <w:tc>
          <w:p>
            <w:pPr>
              <w:pStyle w:stlname="Normal" w:val="Normal"/>
            </w:pPr>
            <w:r>
              <w:t>480 (15.8%)</w:t>
            </w:r>
          </w:p>
        </w:tc>
      </w:tr>
      <w:tr>
        <w:tc>
          <w:p>
            <w:pPr>
              <w:pStyle w:stlname="Normal" w:val="Normal"/>
            </w:pPr>
            <w:r>
              <w:t>broad</w:t>
            </w:r>
          </w:p>
        </w:tc>
        <w:tc>
          <w:p>
            <w:pPr>
              <w:pStyle w:stlname="Normal" w:val="Normal"/>
            </w:pPr>
            <w:r>
              <w:t>Giorni dal sanguinamento al decesso</w:t>
            </w:r>
          </w:p>
        </w:tc>
        <w:tc>
          <w:p>
            <w:pPr>
              <w:pStyle w:stlname="Normal" w:val="Normal"/>
            </w:pPr>
            <w:r>
              <w:t>8 (2-15)</w:t>
            </w:r>
          </w:p>
        </w:tc>
        <w:tc>
          <w:p>
            <w:pPr>
              <w:pStyle w:stlname="Normal" w:val="Normal"/>
            </w:pPr>
            <w:r>
              <w:t>6 (2-11.5)</w:t>
            </w:r>
          </w:p>
        </w:tc>
        <w:tc>
          <w:p>
            <w:pPr>
              <w:pStyle w:stlname="Normal" w:val="Normal"/>
            </w:pPr>
            <w:r>
              <w:t>4 (1.25-11.5)</w:t>
            </w:r>
          </w:p>
        </w:tc>
        <w:tc>
          <w:p>
            <w:pPr>
              <w:pStyle w:stlname="Normal" w:val="Normal"/>
            </w:pPr>
            <w:r>
              <w:t>8 (2-15)</w:t>
            </w:r>
          </w:p>
        </w:tc>
        <w:tc>
          <w:p>
            <w:pPr>
              <w:pStyle w:stlname="Normal" w:val="Normal"/>
            </w:pPr>
            <w:r>
              <w:t>6 (1.75-12.25)</w:t>
            </w:r>
          </w:p>
        </w:tc>
        <w:tc>
          <w:p>
            <w:pPr>
              <w:pStyle w:stlname="Normal" w:val="Normal"/>
            </w:pPr>
            <w:r>
              <w:t>7 (2-14)</w:t>
            </w:r>
          </w:p>
        </w:tc>
      </w:tr>
      <w:tr>
        <w:tc>
          <w:p>
            <w:pPr>
              <w:pStyle w:stlname="Normal" w:val="Normal"/>
            </w:pPr>
            <w:r>
              <w:t>narrow</w:t>
            </w:r>
          </w:p>
        </w:tc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449</w:t>
            </w:r>
          </w:p>
        </w:tc>
        <w:tc>
          <w:p>
            <w:pPr>
              <w:pStyle w:stlname="Normal" w:val="Normal"/>
            </w:pPr>
            <w:r>
              <w:t>264</w:t>
            </w:r>
          </w:p>
        </w:tc>
        <w:tc>
          <w:p>
            <w:pPr>
              <w:pStyle w:stlname="Normal" w:val="Normal"/>
            </w:pPr>
            <w:r>
              <w:t>76</w:t>
            </w:r>
          </w:p>
        </w:tc>
        <w:tc>
          <w:p>
            <w:pPr>
              <w:pStyle w:stlname="Normal" w:val="Normal"/>
            </w:pPr>
            <w:r>
              <w:t>471</w:t>
            </w:r>
          </w:p>
        </w:tc>
        <w:tc>
          <w:p>
            <w:pPr>
              <w:pStyle w:stlname="Normal" w:val="Normal"/>
            </w:pPr>
            <w:r>
              <w:t>106</w:t>
            </w:r>
          </w:p>
        </w:tc>
        <w:tc>
          <w:p>
            <w:pPr>
              <w:pStyle w:stlname="Normal" w:val="Normal"/>
            </w:pPr>
            <w:r>
              <w:t>1366</w:t>
            </w:r>
          </w:p>
        </w:tc>
      </w:tr>
      <w:tr>
        <w:tc>
          <w:p>
            <w:pPr>
              <w:pStyle w:stlname="Normal" w:val="Normal"/>
            </w:pPr>
            <w:r>
              <w:t>narrow</w:t>
            </w:r>
          </w:p>
        </w:tc>
        <w:tc>
          <w:p>
            <w:pPr>
              <w:pStyle w:stlname="Normal" w:val="Normal"/>
            </w:pPr>
            <w:r>
              <w:t>Infarto del miocardio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</w:tr>
      <w:tr>
        <w:tc>
          <w:p>
            <w:pPr>
              <w:pStyle w:stlname="Normal" w:val="Normal"/>
            </w:pPr>
            <w:r>
              <w:t>narrow</w:t>
            </w:r>
          </w:p>
        </w:tc>
        <w:tc>
          <w:p>
            <w:pPr>
              <w:pStyle w:stlname="Normal" w:val="Normal"/>
            </w:pPr>
            <w:r>
              <w:t>Ictus ischemico</w:t>
            </w:r>
          </w:p>
        </w:tc>
        <w:tc>
          <w:p>
            <w:pPr>
              <w:pStyle w:stlname="Normal" w:val="Normal"/>
            </w:pPr>
            <w:r>
              <w:t>6 (1.3%)</w:t>
            </w:r>
          </w:p>
        </w:tc>
        <w:tc>
          <w:p>
            <w:pPr>
              <w:pStyle w:stlname="Normal" w:val="Normal"/>
            </w:pPr>
            <w:r>
              <w:t>5 (1.9%)</w:t>
            </w:r>
          </w:p>
        </w:tc>
        <w:tc>
          <w:p>
            <w:pPr>
              <w:pStyle w:stlname="Normal" w:val="Normal"/>
            </w:pPr>
            <w:r>
              <w:t>2 (2.6%)</w:t>
            </w:r>
          </w:p>
        </w:tc>
        <w:tc>
          <w:p>
            <w:pPr>
              <w:pStyle w:stlname="Normal" w:val="Normal"/>
            </w:pPr>
            <w:r>
              <w:t>3 (0.6%)</w:t>
            </w:r>
          </w:p>
        </w:tc>
        <w:tc>
          <w:p>
            <w:pPr>
              <w:pStyle w:stlname="Normal" w:val="Normal"/>
            </w:pPr>
            <w:r>
              <w:t>2 (1.9%)</w:t>
            </w:r>
          </w:p>
        </w:tc>
        <w:tc>
          <w:p>
            <w:pPr>
              <w:pStyle w:stlname="Normal" w:val="Normal"/>
            </w:pPr>
            <w:r>
              <w:t>18 (1.3%)</w:t>
            </w:r>
          </w:p>
        </w:tc>
      </w:tr>
      <w:tr>
        <w:tc>
          <w:p>
            <w:pPr>
              <w:pStyle w:stlname="Normal" w:val="Normal"/>
            </w:pPr>
            <w:r>
              <w:t>narrow</w:t>
            </w:r>
          </w:p>
        </w:tc>
        <w:tc>
          <w:p>
            <w:pPr>
              <w:pStyle w:stlname="Normal" w:val="Normal"/>
            </w:pPr>
            <w:r>
              <w:t>Trombosi venosa profonda</w:t>
            </w:r>
          </w:p>
        </w:tc>
        <w:tc>
          <w:p>
            <w:pPr>
              <w:pStyle w:stlname="Normal" w:val="Normal"/>
            </w:pPr>
            <w:r>
              <w:t>5 (1.1%)</w:t>
            </w:r>
          </w:p>
        </w:tc>
        <w:tc>
          <w:p>
            <w:pPr>
              <w:pStyle w:stlname="Normal" w:val="Normal"/>
            </w:pPr>
            <w:r>
              <w:t>1 (0.4%)</w:t>
            </w:r>
          </w:p>
        </w:tc>
        <w:tc>
          <w:p>
            <w:pPr>
              <w:pStyle w:stlname="Normal" w:val="Normal"/>
            </w:pPr>
            <w:r>
              <w:t>1 (1.3%)</w:t>
            </w:r>
          </w:p>
        </w:tc>
        <w:tc>
          <w:p>
            <w:pPr>
              <w:pStyle w:stlname="Normal" w:val="Normal"/>
            </w:pPr>
            <w:r>
              <w:t>2 (0.4%)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9 (0.7%)</w:t>
            </w:r>
          </w:p>
        </w:tc>
      </w:tr>
      <w:tr>
        <w:tc>
          <w:p>
            <w:pPr>
              <w:pStyle w:stlname="Normal" w:val="Normal"/>
            </w:pPr>
            <w:r>
              <w:t>narrow</w:t>
            </w:r>
          </w:p>
        </w:tc>
        <w:tc>
          <w:p>
            <w:pPr>
              <w:pStyle w:stlname="Normal" w:val="Normal"/>
            </w:pPr>
            <w:r>
              <w:t>Attacco ischemico transitorio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1 (0.4%)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3 (0.6%)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4 (0.3%)</w:t>
            </w:r>
          </w:p>
        </w:tc>
      </w:tr>
      <w:tr>
        <w:tc>
          <w:p>
            <w:pPr>
              <w:pStyle w:stlname="Normal" w:val="Normal"/>
            </w:pPr>
            <w:r>
              <w:t>narrow</w:t>
            </w:r>
          </w:p>
        </w:tc>
        <w:tc>
          <w:p>
            <w:pPr>
              <w:pStyle w:stlname="Normal" w:val="Normal"/>
            </w:pPr>
            <w:r>
              <w:t>Embolia polmonare</w:t>
            </w:r>
          </w:p>
        </w:tc>
        <w:tc>
          <w:p>
            <w:pPr>
              <w:pStyle w:stlname="Normal" w:val="Normal"/>
            </w:pPr>
            <w:r>
              <w:t>3 (0.7%)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2 (0.4%)</w:t>
            </w:r>
          </w:p>
        </w:tc>
        <w:tc>
          <w:p>
            <w:pPr>
              <w:pStyle w:stlname="Normal" w:val="Normal"/>
            </w:pPr>
            <w:r>
              <w:t>3 (2.8%)</w:t>
            </w:r>
          </w:p>
        </w:tc>
        <w:tc>
          <w:p>
            <w:pPr>
              <w:pStyle w:stlname="Normal" w:val="Normal"/>
            </w:pPr>
            <w:r>
              <w:t>8 (0.6%)</w:t>
            </w:r>
          </w:p>
        </w:tc>
      </w:tr>
      <w:tr>
        <w:tc>
          <w:p>
            <w:pPr>
              <w:pStyle w:stlname="Normal" w:val="Normal"/>
            </w:pPr>
            <w:r>
              <w:t>narrow</w:t>
            </w:r>
          </w:p>
        </w:tc>
        <w:tc>
          <w:p>
            <w:pPr>
              <w:pStyle w:stlname="Normal" w:val="Normal"/>
            </w:pPr>
            <w:r>
              <w:t>Coagulazione intravascolare disseminata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</w:tr>
      <w:tr>
        <w:tc>
          <w:p>
            <w:pPr>
              <w:pStyle w:stlname="Normal" w:val="Normal"/>
            </w:pPr>
            <w:r>
              <w:t>narrow</w:t>
            </w:r>
          </w:p>
        </w:tc>
        <w:tc>
          <w:p>
            <w:pPr>
              <w:pStyle w:stlname="Normal" w:val="Normal"/>
            </w:pPr>
            <w:r>
              <w:t>Trombosi</w:t>
            </w:r>
          </w:p>
        </w:tc>
        <w:tc>
          <w:p>
            <w:pPr>
              <w:pStyle w:stlname="Normal" w:val="Normal"/>
            </w:pPr>
            <w:r>
              <w:t>13 (2.9%)</w:t>
            </w:r>
          </w:p>
        </w:tc>
        <w:tc>
          <w:p>
            <w:pPr>
              <w:pStyle w:stlname="Normal" w:val="Normal"/>
            </w:pPr>
            <w:r>
              <w:t>6 (2.3%)</w:t>
            </w:r>
          </w:p>
        </w:tc>
        <w:tc>
          <w:p>
            <w:pPr>
              <w:pStyle w:stlname="Normal" w:val="Normal"/>
            </w:pPr>
            <w:r>
              <w:t>3 (3.9%)</w:t>
            </w:r>
          </w:p>
        </w:tc>
        <w:tc>
          <w:p>
            <w:pPr>
              <w:pStyle w:stlname="Normal" w:val="Normal"/>
            </w:pPr>
            <w:r>
              <w:t>10 (2.1%)</w:t>
            </w:r>
          </w:p>
        </w:tc>
        <w:tc>
          <w:p>
            <w:pPr>
              <w:pStyle w:stlname="Normal" w:val="Normal"/>
            </w:pPr>
            <w:r>
              <w:t>5 (4.7%)</w:t>
            </w:r>
          </w:p>
        </w:tc>
        <w:tc>
          <w:p>
            <w:pPr>
              <w:pStyle w:stlname="Normal" w:val="Normal"/>
            </w:pPr>
            <w:r>
              <w:t>37 (2.7%)</w:t>
            </w:r>
          </w:p>
        </w:tc>
      </w:tr>
      <w:tr>
        <w:tc>
          <w:p>
            <w:pPr>
              <w:pStyle w:stlname="Normal" w:val="Normal"/>
            </w:pPr>
            <w:r>
              <w:t>narrow</w:t>
            </w:r>
          </w:p>
        </w:tc>
        <w:tc>
          <w:p>
            <w:pPr>
              <w:pStyle w:stlname="Normal" w:val="Normal"/>
            </w:pPr>
            <w:r>
              <w:t>Decesso</w:t>
            </w:r>
          </w:p>
        </w:tc>
        <w:tc>
          <w:p>
            <w:pPr>
              <w:pStyle w:stlname="Normal" w:val="Normal"/>
            </w:pPr>
            <w:r>
              <w:t>79 (17.6%)</w:t>
            </w:r>
          </w:p>
        </w:tc>
        <w:tc>
          <w:p>
            <w:pPr>
              <w:pStyle w:stlname="Normal" w:val="Normal"/>
            </w:pPr>
            <w:r>
              <w:t>61 (23.1%)</w:t>
            </w:r>
          </w:p>
        </w:tc>
        <w:tc>
          <w:p>
            <w:pPr>
              <w:pStyle w:stlname="Normal" w:val="Normal"/>
            </w:pPr>
            <w:r>
              <w:t>15 (19.7%)</w:t>
            </w:r>
          </w:p>
        </w:tc>
        <w:tc>
          <w:p>
            <w:pPr>
              <w:pStyle w:stlname="Normal" w:val="Normal"/>
            </w:pPr>
            <w:r>
              <w:t>107 (22.7%)</w:t>
            </w:r>
          </w:p>
        </w:tc>
        <w:tc>
          <w:p>
            <w:pPr>
              <w:pStyle w:stlname="Normal" w:val="Normal"/>
            </w:pPr>
            <w:r>
              <w:t>21 (19.8%)</w:t>
            </w:r>
          </w:p>
        </w:tc>
        <w:tc>
          <w:p>
            <w:pPr>
              <w:pStyle w:stlname="Normal" w:val="Normal"/>
            </w:pPr>
            <w:r>
              <w:t>283 (20.7%)</w:t>
            </w:r>
          </w:p>
        </w:tc>
      </w:tr>
      <w:tr>
        <w:tc>
          <w:p>
            <w:pPr>
              <w:pStyle w:stlname="Normal" w:val="Normal"/>
            </w:pPr>
            <w:r>
              <w:t>narrow</w:t>
            </w:r>
          </w:p>
        </w:tc>
        <w:tc>
          <w:p>
            <w:pPr>
              <w:pStyle w:stlname="Normal" w:val="Normal"/>
            </w:pPr>
            <w:r>
              <w:t>Trombosi o decesso</w:t>
            </w:r>
          </w:p>
        </w:tc>
        <w:tc>
          <w:p>
            <w:pPr>
              <w:pStyle w:stlname="Normal" w:val="Normal"/>
            </w:pPr>
            <w:r>
              <w:t>91 (20.3%)</w:t>
            </w:r>
          </w:p>
        </w:tc>
        <w:tc>
          <w:p>
            <w:pPr>
              <w:pStyle w:stlname="Normal" w:val="Normal"/>
            </w:pPr>
            <w:r>
              <w:t>66 (25%)</w:t>
            </w:r>
          </w:p>
        </w:tc>
        <w:tc>
          <w:p>
            <w:pPr>
              <w:pStyle w:stlname="Normal" w:val="Normal"/>
            </w:pPr>
            <w:r>
              <w:t>17 (22.4%)</w:t>
            </w:r>
          </w:p>
        </w:tc>
        <w:tc>
          <w:p>
            <w:pPr>
              <w:pStyle w:stlname="Normal" w:val="Normal"/>
            </w:pPr>
            <w:r>
              <w:t>115 (24.4%)</w:t>
            </w:r>
          </w:p>
        </w:tc>
        <w:tc>
          <w:p>
            <w:pPr>
              <w:pStyle w:stlname="Normal" w:val="Normal"/>
            </w:pPr>
            <w:r>
              <w:t>26 (24.5%)</w:t>
            </w:r>
          </w:p>
        </w:tc>
        <w:tc>
          <w:p>
            <w:pPr>
              <w:pStyle w:stlname="Normal" w:val="Normal"/>
            </w:pPr>
            <w:r>
              <w:t>315 (23.1%)</w:t>
            </w:r>
          </w:p>
        </w:tc>
      </w:tr>
      <w:tr>
        <w:tc>
          <w:p>
            <w:pPr>
              <w:pStyle w:stlname="Normal" w:val="Normal"/>
            </w:pPr>
            <w:r>
              <w:t>narrow</w:t>
            </w:r>
          </w:p>
        </w:tc>
        <w:tc>
          <w:p>
            <w:pPr>
              <w:pStyle w:stlname="Normal" w:val="Normal"/>
            </w:pPr>
            <w:r>
              <w:t>Giorni dal sanguinamento al decesso</w:t>
            </w:r>
          </w:p>
        </w:tc>
        <w:tc>
          <w:p>
            <w:pPr>
              <w:pStyle w:stlname="Normal" w:val="Normal"/>
            </w:pPr>
            <w:r>
              <w:t>6 (2-11.5)</w:t>
            </w:r>
          </w:p>
        </w:tc>
        <w:tc>
          <w:p>
            <w:pPr>
              <w:pStyle w:stlname="Normal" w:val="Normal"/>
            </w:pPr>
            <w:r>
              <w:t>6 (1-11)</w:t>
            </w:r>
          </w:p>
        </w:tc>
        <w:tc>
          <w:p>
            <w:pPr>
              <w:pStyle w:stlname="Normal" w:val="Normal"/>
            </w:pPr>
            <w:r>
              <w:t>3 (1-8)</w:t>
            </w:r>
          </w:p>
        </w:tc>
        <w:tc>
          <w:p>
            <w:pPr>
              <w:pStyle w:stlname="Normal" w:val="Normal"/>
            </w:pPr>
            <w:r>
              <w:t>7 (2-15)</w:t>
            </w:r>
          </w:p>
        </w:tc>
        <w:tc>
          <w:p>
            <w:pPr>
              <w:pStyle w:stlname="Normal" w:val="Normal"/>
            </w:pPr>
            <w:r>
              <w:t>4 (1-7)</w:t>
            </w:r>
          </w:p>
        </w:tc>
        <w:tc>
          <w:p>
            <w:pPr>
              <w:pStyle w:stlname="Normal" w:val="Normal"/>
            </w:pPr>
            <w:r>
              <w:t>6 (2-12)</w:t>
            </w:r>
          </w:p>
        </w:tc>
      </w:tr>
    </w:tbl>
    <w:p>
      <w:pPr>
        <w:sectPr w:officer="true">
          <w:type w:val="continuous"/>
          <w:cols/>
          <w:pgSz w:w="11900" w:h="16840"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2024-12-18T15:31:56Z</dcterms:modified>
  <cp:category/>
</cp:coreProperties>
</file>