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5A429" w14:textId="75467F80" w:rsidR="004763E1" w:rsidRDefault="00CD4BAF">
      <w:pPr>
        <w:rPr>
          <w:lang w:val="es-ES"/>
        </w:rPr>
      </w:pPr>
      <w:r>
        <w:rPr>
          <w:lang w:val="es-ES"/>
        </w:rPr>
        <w:t>Ajustes de la revisión de la PO a los casos de prueba que presenta QA</w:t>
      </w:r>
    </w:p>
    <w:p w14:paraId="1DBAD8DD" w14:textId="086F8597" w:rsidR="00CD4BAF" w:rsidRDefault="00CD4BAF">
      <w:pPr>
        <w:rPr>
          <w:lang w:val="es-ES"/>
        </w:rPr>
      </w:pPr>
      <w:r>
        <w:rPr>
          <w:noProof/>
        </w:rPr>
        <w:drawing>
          <wp:inline distT="0" distB="0" distL="0" distR="0" wp14:anchorId="396499CB" wp14:editId="636CD377">
            <wp:extent cx="5133975" cy="4419600"/>
            <wp:effectExtent l="0" t="0" r="9525" b="0"/>
            <wp:docPr id="1601276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76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9F08" w14:textId="6EC74CD9" w:rsidR="00CD4BAF" w:rsidRDefault="00CD4BA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EDC1FC2" wp14:editId="0DBB4A4B">
            <wp:extent cx="5210175" cy="3676650"/>
            <wp:effectExtent l="0" t="0" r="9525" b="0"/>
            <wp:docPr id="660410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10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FD5F" w14:textId="77777777" w:rsidR="00CD4BAF" w:rsidRPr="00CD4BAF" w:rsidRDefault="00CD4BAF">
      <w:pPr>
        <w:rPr>
          <w:lang w:val="es-ES"/>
        </w:rPr>
      </w:pPr>
    </w:p>
    <w:sectPr w:rsidR="00CD4BAF" w:rsidRPr="00CD4B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AF"/>
    <w:rsid w:val="004763E1"/>
    <w:rsid w:val="006F44F8"/>
    <w:rsid w:val="00C87DA9"/>
    <w:rsid w:val="00CD4BAF"/>
    <w:rsid w:val="00D6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B827A"/>
  <w15:chartTrackingRefBased/>
  <w15:docId w15:val="{233EC6B8-0571-4994-BF11-5BBFD96E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Maria Quilindo Ledezma</dc:creator>
  <cp:keywords/>
  <dc:description/>
  <cp:lastModifiedBy>Rosa Maria Quilindo Ledezma</cp:lastModifiedBy>
  <cp:revision>1</cp:revision>
  <dcterms:created xsi:type="dcterms:W3CDTF">2024-08-07T17:30:00Z</dcterms:created>
  <dcterms:modified xsi:type="dcterms:W3CDTF">2024-08-07T17:31:00Z</dcterms:modified>
</cp:coreProperties>
</file>