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pPr>
      <w:r>
        <w:rPr>
          <w:b/>
          <w:sz w:val="36"/>
          <w:szCs w:val="36"/>
        </w:rPr>
        <w:t xml:space="preserve">Technical Results Report</w:t>
      </w:r>
    </w:p>
    <w:p>
      <w:pPr>
        <w:jc w:val="center"/>
      </w:pPr>
      <w:r>
        <w:rPr>
          <w:b/>
          <w:sz w:val="24"/>
          <w:szCs w:val="24"/>
        </w:rPr>
        <w:t xml:space="preserve">An Investigation of the Effectiveness of Open-Source Web Application Firewalls</w:t>
      </w:r>
    </w:p>
    <w:p>
      <w:pPr>
        <w:jc w:val="center"/>
      </w:pPr>
      <w:r>
        <w:t xml:space="preserve">Based on latest structured outputs in output/</w:t>
      </w:r>
    </w:p>
    <w:p>
      <w:pPr>
        <w:jc w:val="center"/>
      </w:pPr>
      <w:r>
        <w:t xml:space="preserve">Report date: 2026-05-20</w:t>
      </w:r>
    </w:p>
    <w:p>
      <w:pPr>
        <w:pStyle w:val="Heading1"/>
      </w:pPr>
      <w:r>
        <w:t xml:space="preserve">1. Key Results</w:t>
      </w:r>
    </w:p>
    <w:p>
      <w:r>
        <w:t xml:space="preserve">The current dataset compares DVWA without a WAF against DVWA protected by ModSecurity and Coraza. Each tested environment has one attack-only run and one mixed medium-load run. NAXSI data is not present yet.</w:t>
      </w:r>
    </w:p>
    <w:p>
      <w:pPr>
        <w:numPr>
          <w:ilvl w:val="0"/>
          <w:numId w:val="1"/>
        </w:numPr>
      </w:pPr>
      <w:r>
        <w:t xml:space="preserve">Baseline blocked 0% of attack requests, as expected for the no-WAF control.</w:t>
      </w:r>
    </w:p>
    <w:p>
      <w:pPr>
        <w:numPr>
          <w:ilvl w:val="0"/>
          <w:numId w:val="1"/>
        </w:numPr>
      </w:pPr>
      <w:r>
        <w:t xml:space="preserve">ModSecurity blocked 34.902% of combined attack requests.</w:t>
      </w:r>
    </w:p>
    <w:p>
      <w:pPr>
        <w:numPr>
          <w:ilvl w:val="0"/>
          <w:numId w:val="1"/>
        </w:numPr>
      </w:pPr>
      <w:r>
        <w:t xml:space="preserve">Coraza blocked 34.946% of combined attack requests.</w:t>
      </w:r>
    </w:p>
    <w:p>
      <w:pPr>
        <w:numPr>
          <w:ilvl w:val="0"/>
          <w:numId w:val="1"/>
        </w:numPr>
      </w:pPr>
      <w:r>
        <w:t xml:space="preserve">No benign mixed-traffic requests were blocked, so the observed false positive rate is 0% for the current benign traffic model.</w:t>
      </w:r>
    </w:p>
    <w:p>
      <w:pPr>
        <w:numPr>
          <w:ilvl w:val="0"/>
          <w:numId w:val="1"/>
        </w:numPr>
      </w:pPr>
      <w:r>
        <w:t xml:space="preserve">Coraza had the highest latency overhead, especially during mixed medium traffic.</w:t>
      </w:r>
    </w:p>
    <w:p>
      <w:pPr>
        <w:numPr>
          <w:ilvl w:val="0"/>
          <w:numId w:val="1"/>
        </w:numPr>
      </w:pPr>
      <w:r>
        <w:t xml:space="preserve">HTTP 500/502 responses were treated as server errors, not successful WAF detections.</w:t>
      </w:r>
    </w:p>
    <w:p>
      <w:pPr>
        <w:pStyle w:val="Heading1"/>
      </w:pPr>
      <w:r>
        <w:t xml:space="preserve">2. Dataset Coverage</w:t>
      </w:r>
    </w:p>
    <w:tbl>
      <w:tblPr>
        <w:tblStyle w:val="TableGrid"/>
        <w:tblW w:w="0" w:type="auto"/>
        <w:tblLook w:firstRow="1" w:noHBand="0" w:noVBand="1"/>
      </w:tblPr>
      <w:tblGrid>
        <w:gridCol w:w="5000"/>
        <w:gridCol w:w="5000"/>
      </w:tblGrid>
      <w:tr>
        <w:tc>
          <w:tcPr>
            <w:tcW w:w="5000" w:type="dxa"/>
            <w:shd w:fill="D9EAF7"/>
          </w:tcPr>
          <w:p>
            <w:r>
              <w:rPr>
                <w:b/>
              </w:rPr>
              <w:t xml:space="preserve">Dataset item</w:t>
            </w:r>
          </w:p>
        </w:tc>
        <w:tc>
          <w:tcPr>
            <w:tcW w:w="5000" w:type="dxa"/>
            <w:shd w:fill="D9EAF7"/>
          </w:tcPr>
          <w:p>
            <w:r>
              <w:rPr>
                <w:b/>
              </w:rPr>
              <w:t xml:space="preserve">Value</w:t>
            </w:r>
          </w:p>
        </w:tc>
      </w:tr>
      <w:tr>
        <w:tc>
          <w:tcPr>
            <w:tcW w:w="5000" w:type="dxa"/>
          </w:tcPr>
          <w:p>
            <w:r>
              <w:t xml:space="preserve">Structured runs used</w:t>
            </w:r>
          </w:p>
        </w:tc>
        <w:tc>
          <w:tcPr>
            <w:tcW w:w="5000" w:type="dxa"/>
          </w:tcPr>
          <w:p>
            <w:r>
              <w:t xml:space="preserve">6</w:t>
            </w:r>
          </w:p>
        </w:tc>
      </w:tr>
      <w:tr>
        <w:tc>
          <w:tcPr>
            <w:tcW w:w="5000" w:type="dxa"/>
          </w:tcPr>
          <w:p>
            <w:r>
              <w:t xml:space="preserve">Detailed CSV files used</w:t>
            </w:r>
          </w:p>
        </w:tc>
        <w:tc>
          <w:tcPr>
            <w:tcW w:w="5000" w:type="dxa"/>
          </w:tcPr>
          <w:p>
            <w:r>
              <w:t xml:space="preserve">6</w:t>
            </w:r>
          </w:p>
        </w:tc>
      </w:tr>
      <w:tr>
        <w:tc>
          <w:tcPr>
            <w:tcW w:w="5000" w:type="dxa"/>
          </w:tcPr>
          <w:p>
            <w:r>
              <w:t xml:space="preserve">Main experiment rows</w:t>
            </w:r>
          </w:p>
        </w:tc>
        <w:tc>
          <w:tcPr>
            <w:tcW w:w="5000" w:type="dxa"/>
          </w:tcPr>
          <w:p>
            <w:r>
              <w:t xml:space="preserve">19,198</w:t>
            </w:r>
          </w:p>
        </w:tc>
      </w:tr>
      <w:tr>
        <w:tc>
          <w:tcPr>
            <w:tcW w:w="5000" w:type="dxa"/>
          </w:tcPr>
          <w:p>
            <w:r>
              <w:t xml:space="preserve">Controlled attack rows</w:t>
            </w:r>
          </w:p>
        </w:tc>
        <w:tc>
          <w:tcPr>
            <w:tcW w:w="5000" w:type="dxa"/>
          </w:tcPr>
          <w:p>
            <w:r>
              <w:t xml:space="preserve">3,375</w:t>
            </w:r>
          </w:p>
        </w:tc>
      </w:tr>
      <w:tr>
        <w:tc>
          <w:tcPr>
            <w:tcW w:w="5000" w:type="dxa"/>
          </w:tcPr>
          <w:p>
            <w:r>
              <w:t xml:space="preserve">Benign traffic rows</w:t>
            </w:r>
          </w:p>
        </w:tc>
        <w:tc>
          <w:tcPr>
            <w:tcW w:w="5000" w:type="dxa"/>
          </w:tcPr>
          <w:p>
            <w:r>
              <w:t xml:space="preserve">15,823</w:t>
            </w:r>
          </w:p>
        </w:tc>
      </w:tr>
      <w:tr>
        <w:tc>
          <w:tcPr>
            <w:tcW w:w="5000" w:type="dxa"/>
          </w:tcPr>
          <w:p>
            <w:r>
              <w:t xml:space="preserve">Missing WAF dataset</w:t>
            </w:r>
          </w:p>
        </w:tc>
        <w:tc>
          <w:tcPr>
            <w:tcW w:w="5000" w:type="dxa"/>
          </w:tcPr>
          <w:p>
            <w:r>
              <w:t xml:space="preserve">NAXSI</w:t>
            </w:r>
          </w:p>
        </w:tc>
      </w:tr>
    </w:tbl>
    <w:p>
      <w:r>
        <w:t xml:space="preserve"/>
      </w:r>
    </w:p>
    <w:p>
      <w:r>
        <w:t xml:space="preserve">Setup and login rows were excluded from the main results. The analysis below uses only attack-only and mixed experiment rows.</w:t>
      </w:r>
    </w:p>
    <w:p>
      <w:pPr>
        <w:pStyle w:val="Heading1"/>
      </w:pPr>
      <w:r>
        <w:t xml:space="preserve">3. Overall Detection Results</w:t>
      </w:r>
    </w:p>
    <w:tbl>
      <w:tblPr>
        <w:tblStyle w:val="TableGrid"/>
        <w:tblW w:w="0" w:type="auto"/>
        <w:tblLook w:firstRow="1" w:noHBand="0" w:noVBand="1"/>
      </w:tblPr>
      <w:tblGrid>
        <w:gridCol w:w="2200"/>
        <w:gridCol w:w="1800"/>
        <w:gridCol w:w="1300"/>
        <w:gridCol w:w="1300"/>
        <w:gridCol w:w="1600"/>
        <w:gridCol w:w="1700"/>
      </w:tblGrid>
      <w:tr>
        <w:tc>
          <w:tcPr>
            <w:tcW w:w="2200" w:type="dxa"/>
            <w:shd w:fill="D9EAF7"/>
          </w:tcPr>
          <w:p>
            <w:r>
              <w:rPr>
                <w:b/>
              </w:rPr>
              <w:t xml:space="preserve">Environment</w:t>
            </w:r>
          </w:p>
        </w:tc>
        <w:tc>
          <w:tcPr>
            <w:tcW w:w="1800" w:type="dxa"/>
            <w:shd w:fill="D9EAF7"/>
          </w:tcPr>
          <w:p>
            <w:r>
              <w:rPr>
                <w:b/>
              </w:rPr>
              <w:t xml:space="preserve">Attack requests</w:t>
            </w:r>
          </w:p>
        </w:tc>
        <w:tc>
          <w:tcPr>
            <w:tcW w:w="1300" w:type="dxa"/>
            <w:shd w:fill="D9EAF7"/>
          </w:tcPr>
          <w:p>
            <w:r>
              <w:rPr>
                <w:b/>
              </w:rPr>
              <w:t xml:space="preserve">Blocked</w:t>
            </w:r>
          </w:p>
        </w:tc>
        <w:tc>
          <w:tcPr>
            <w:tcW w:w="1300" w:type="dxa"/>
            <w:shd w:fill="D9EAF7"/>
          </w:tcPr>
          <w:p>
            <w:r>
              <w:rPr>
                <w:b/>
              </w:rPr>
              <w:t xml:space="preserve">Allowed</w:t>
            </w:r>
          </w:p>
        </w:tc>
        <w:tc>
          <w:tcPr>
            <w:tcW w:w="1600" w:type="dxa"/>
            <w:shd w:fill="D9EAF7"/>
          </w:tcPr>
          <w:p>
            <w:r>
              <w:rPr>
                <w:b/>
              </w:rPr>
              <w:t xml:space="preserve">Server errors</w:t>
            </w:r>
          </w:p>
        </w:tc>
        <w:tc>
          <w:tcPr>
            <w:tcW w:w="1700" w:type="dxa"/>
            <w:shd w:fill="D9EAF7"/>
          </w:tcPr>
          <w:p>
            <w:r>
              <w:rPr>
                <w:b/>
              </w:rPr>
              <w:t xml:space="preserve">Detection rate</w:t>
            </w:r>
          </w:p>
        </w:tc>
      </w:tr>
      <w:tr>
        <w:tc>
          <w:tcPr>
            <w:tcW w:w="2200" w:type="dxa"/>
          </w:tcPr>
          <w:p>
            <w:r>
              <w:t xml:space="preserve">Baseline</w:t>
            </w:r>
          </w:p>
        </w:tc>
        <w:tc>
          <w:tcPr>
            <w:tcW w:w="1800" w:type="dxa"/>
          </w:tcPr>
          <w:p>
            <w:r>
              <w:t xml:space="preserve">1133</w:t>
            </w:r>
          </w:p>
        </w:tc>
        <w:tc>
          <w:tcPr>
            <w:tcW w:w="1300" w:type="dxa"/>
          </w:tcPr>
          <w:p>
            <w:r>
              <w:t xml:space="preserve">0</w:t>
            </w:r>
          </w:p>
        </w:tc>
        <w:tc>
          <w:tcPr>
            <w:tcW w:w="1300" w:type="dxa"/>
          </w:tcPr>
          <w:p>
            <w:r>
              <w:t xml:space="preserve">1083</w:t>
            </w:r>
          </w:p>
        </w:tc>
        <w:tc>
          <w:tcPr>
            <w:tcW w:w="1600" w:type="dxa"/>
          </w:tcPr>
          <w:p>
            <w:r>
              <w:t xml:space="preserve">50</w:t>
            </w:r>
          </w:p>
        </w:tc>
        <w:tc>
          <w:tcPr>
            <w:tcW w:w="1700" w:type="dxa"/>
          </w:tcPr>
          <w:p>
            <w:r>
              <w:t xml:space="preserve">0.000%</w:t>
            </w:r>
          </w:p>
        </w:tc>
      </w:tr>
      <w:tr>
        <w:tc>
          <w:tcPr>
            <w:tcW w:w="2200" w:type="dxa"/>
          </w:tcPr>
          <w:p>
            <w:r>
              <w:t xml:space="preserve">ModSecurity</w:t>
            </w:r>
          </w:p>
        </w:tc>
        <w:tc>
          <w:tcPr>
            <w:tcW w:w="1800" w:type="dxa"/>
          </w:tcPr>
          <w:p>
            <w:r>
              <w:t xml:space="preserve">1126</w:t>
            </w:r>
          </w:p>
        </w:tc>
        <w:tc>
          <w:tcPr>
            <w:tcW w:w="1300" w:type="dxa"/>
          </w:tcPr>
          <w:p>
            <w:r>
              <w:t xml:space="preserve">393</w:t>
            </w:r>
          </w:p>
        </w:tc>
        <w:tc>
          <w:tcPr>
            <w:tcW w:w="1300" w:type="dxa"/>
          </w:tcPr>
          <w:p>
            <w:r>
              <w:t xml:space="preserve">681</w:t>
            </w:r>
          </w:p>
        </w:tc>
        <w:tc>
          <w:tcPr>
            <w:tcW w:w="1600" w:type="dxa"/>
          </w:tcPr>
          <w:p>
            <w:r>
              <w:t xml:space="preserve">52</w:t>
            </w:r>
          </w:p>
        </w:tc>
        <w:tc>
          <w:tcPr>
            <w:tcW w:w="1700" w:type="dxa"/>
          </w:tcPr>
          <w:p>
            <w:r>
              <w:t xml:space="preserve">34.902%</w:t>
            </w:r>
          </w:p>
        </w:tc>
      </w:tr>
      <w:tr>
        <w:tc>
          <w:tcPr>
            <w:tcW w:w="2200" w:type="dxa"/>
          </w:tcPr>
          <w:p>
            <w:r>
              <w:t xml:space="preserve">Coraza</w:t>
            </w:r>
          </w:p>
        </w:tc>
        <w:tc>
          <w:tcPr>
            <w:tcW w:w="1800" w:type="dxa"/>
          </w:tcPr>
          <w:p>
            <w:r>
              <w:t xml:space="preserve">1116</w:t>
            </w:r>
          </w:p>
        </w:tc>
        <w:tc>
          <w:tcPr>
            <w:tcW w:w="1300" w:type="dxa"/>
          </w:tcPr>
          <w:p>
            <w:r>
              <w:t xml:space="preserve">390</w:t>
            </w:r>
          </w:p>
        </w:tc>
        <w:tc>
          <w:tcPr>
            <w:tcW w:w="1300" w:type="dxa"/>
          </w:tcPr>
          <w:p>
            <w:r>
              <w:t xml:space="preserve">676</w:t>
            </w:r>
          </w:p>
        </w:tc>
        <w:tc>
          <w:tcPr>
            <w:tcW w:w="1600" w:type="dxa"/>
          </w:tcPr>
          <w:p>
            <w:r>
              <w:t xml:space="preserve">50</w:t>
            </w:r>
          </w:p>
        </w:tc>
        <w:tc>
          <w:tcPr>
            <w:tcW w:w="1700" w:type="dxa"/>
          </w:tcPr>
          <w:p>
            <w:r>
              <w:t xml:space="preserve">34.946%</w:t>
            </w:r>
          </w:p>
        </w:tc>
      </w:tr>
    </w:tbl>
    <w:p>
      <w:r>
        <w:t xml:space="preserve"/>
      </w:r>
    </w:p>
    <w:p>
      <w:r>
        <w:t xml:space="preserve">Result interpretation: both ModSecurity and Coraza clearly improved blocking compared with baseline, but their detection rates are almost identical. Neither WAF should be described as clearly better for detection based on this dataset alone.</w:t>
      </w:r>
    </w:p>
    <w:p>
      <w:pPr>
        <w:pStyle w:val="Heading1"/>
      </w:pPr>
      <w:r>
        <w:t xml:space="preserve">4. Detection by Attack Type</w:t>
      </w:r>
    </w:p>
    <w:tbl>
      <w:tblPr>
        <w:tblStyle w:val="TableGrid"/>
        <w:tblW w:w="0" w:type="auto"/>
        <w:tblLook w:firstRow="1" w:noHBand="0" w:noVBand="1"/>
      </w:tblPr>
      <w:tblGrid>
        <w:gridCol w:w="2200"/>
        <w:gridCol w:w="1900"/>
        <w:gridCol w:w="1400"/>
        <w:gridCol w:w="1900"/>
        <w:gridCol w:w="1400"/>
        <w:gridCol w:w="4300"/>
      </w:tblGrid>
      <w:tr>
        <w:tc>
          <w:tcPr>
            <w:tcW w:w="2200" w:type="dxa"/>
            <w:shd w:fill="D9EAF7"/>
          </w:tcPr>
          <w:p>
            <w:r>
              <w:rPr>
                <w:b/>
              </w:rPr>
              <w:t xml:space="preserve">Attack type</w:t>
            </w:r>
          </w:p>
        </w:tc>
        <w:tc>
          <w:tcPr>
            <w:tcW w:w="1900" w:type="dxa"/>
            <w:shd w:fill="D9EAF7"/>
          </w:tcPr>
          <w:p>
            <w:r>
              <w:rPr>
                <w:b/>
              </w:rPr>
              <w:t xml:space="preserve">ModSec blocked/sent</w:t>
            </w:r>
          </w:p>
        </w:tc>
        <w:tc>
          <w:tcPr>
            <w:tcW w:w="1400" w:type="dxa"/>
            <w:shd w:fill="D9EAF7"/>
          </w:tcPr>
          <w:p>
            <w:r>
              <w:rPr>
                <w:b/>
              </w:rPr>
              <w:t xml:space="preserve">ModSec rate</w:t>
            </w:r>
          </w:p>
        </w:tc>
        <w:tc>
          <w:tcPr>
            <w:tcW w:w="1900" w:type="dxa"/>
            <w:shd w:fill="D9EAF7"/>
          </w:tcPr>
          <w:p>
            <w:r>
              <w:rPr>
                <w:b/>
              </w:rPr>
              <w:t xml:space="preserve">Coraza blocked/sent</w:t>
            </w:r>
          </w:p>
        </w:tc>
        <w:tc>
          <w:tcPr>
            <w:tcW w:w="1400" w:type="dxa"/>
            <w:shd w:fill="D9EAF7"/>
          </w:tcPr>
          <w:p>
            <w:r>
              <w:rPr>
                <w:b/>
              </w:rPr>
              <w:t xml:space="preserve">Coraza rate</w:t>
            </w:r>
          </w:p>
        </w:tc>
        <w:tc>
          <w:tcPr>
            <w:tcW w:w="4300" w:type="dxa"/>
            <w:shd w:fill="D9EAF7"/>
          </w:tcPr>
          <w:p>
            <w:r>
              <w:rPr>
                <w:b/>
              </w:rPr>
              <w:t xml:space="preserve">Technical meaning</w:t>
            </w:r>
          </w:p>
        </w:tc>
      </w:tr>
      <w:tr>
        <w:tc>
          <w:tcPr>
            <w:tcW w:w="2200" w:type="dxa"/>
          </w:tcPr>
          <w:p>
            <w:r>
              <w:t xml:space="preserve">SQL injection</w:t>
            </w:r>
          </w:p>
        </w:tc>
        <w:tc>
          <w:tcPr>
            <w:tcW w:w="1900" w:type="dxa"/>
          </w:tcPr>
          <w:p>
            <w:r>
              <w:t xml:space="preserve">100/200</w:t>
            </w:r>
          </w:p>
        </w:tc>
        <w:tc>
          <w:tcPr>
            <w:tcW w:w="1400" w:type="dxa"/>
          </w:tcPr>
          <w:p>
            <w:r>
              <w:t xml:space="preserve">50.0%</w:t>
            </w:r>
          </w:p>
        </w:tc>
        <w:tc>
          <w:tcPr>
            <w:tcW w:w="1900" w:type="dxa"/>
          </w:tcPr>
          <w:p>
            <w:r>
              <w:t xml:space="preserve">99/199</w:t>
            </w:r>
          </w:p>
        </w:tc>
        <w:tc>
          <w:tcPr>
            <w:tcW w:w="1400" w:type="dxa"/>
          </w:tcPr>
          <w:p>
            <w:r>
              <w:t xml:space="preserve">49.7%</w:t>
            </w:r>
          </w:p>
        </w:tc>
        <w:tc>
          <w:tcPr>
            <w:tcW w:w="4300" w:type="dxa"/>
          </w:tcPr>
          <w:p>
            <w:r>
              <w:t xml:space="preserve">Partial SQLi blocking; many requests still allowed or caused server errors.</w:t>
            </w:r>
          </w:p>
        </w:tc>
      </w:tr>
      <w:tr>
        <w:tc>
          <w:tcPr>
            <w:tcW w:w="2200" w:type="dxa"/>
          </w:tcPr>
          <w:p>
            <w:r>
              <w:t xml:space="preserve">XSS</w:t>
            </w:r>
          </w:p>
        </w:tc>
        <w:tc>
          <w:tcPr>
            <w:tcW w:w="1900" w:type="dxa"/>
          </w:tcPr>
          <w:p>
            <w:r>
              <w:t xml:space="preserve">147/197</w:t>
            </w:r>
          </w:p>
        </w:tc>
        <w:tc>
          <w:tcPr>
            <w:tcW w:w="1400" w:type="dxa"/>
          </w:tcPr>
          <w:p>
            <w:r>
              <w:t xml:space="preserve">74.6%</w:t>
            </w:r>
          </w:p>
        </w:tc>
        <w:tc>
          <w:tcPr>
            <w:tcW w:w="1900" w:type="dxa"/>
          </w:tcPr>
          <w:p>
            <w:r>
              <w:t xml:space="preserve">147/196</w:t>
            </w:r>
          </w:p>
        </w:tc>
        <w:tc>
          <w:tcPr>
            <w:tcW w:w="1400" w:type="dxa"/>
          </w:tcPr>
          <w:p>
            <w:r>
              <w:t xml:space="preserve">75.0%</w:t>
            </w:r>
          </w:p>
        </w:tc>
        <w:tc>
          <w:tcPr>
            <w:tcW w:w="4300" w:type="dxa"/>
          </w:tcPr>
          <w:p>
            <w:r>
              <w:t xml:space="preserve">Strongest category for both WAFs.</w:t>
            </w:r>
          </w:p>
        </w:tc>
      </w:tr>
      <w:tr>
        <w:tc>
          <w:tcPr>
            <w:tcW w:w="2200" w:type="dxa"/>
          </w:tcPr>
          <w:p>
            <w:r>
              <w:t xml:space="preserve">Brute force</w:t>
            </w:r>
          </w:p>
        </w:tc>
        <w:tc>
          <w:tcPr>
            <w:tcW w:w="1900" w:type="dxa"/>
          </w:tcPr>
          <w:p>
            <w:r>
              <w:t xml:space="preserve">98/245</w:t>
            </w:r>
          </w:p>
        </w:tc>
        <w:tc>
          <w:tcPr>
            <w:tcW w:w="1400" w:type="dxa"/>
          </w:tcPr>
          <w:p>
            <w:r>
              <w:t xml:space="preserve">40.0%</w:t>
            </w:r>
          </w:p>
        </w:tc>
        <w:tc>
          <w:tcPr>
            <w:tcW w:w="1900" w:type="dxa"/>
          </w:tcPr>
          <w:p>
            <w:r>
              <w:t xml:space="preserve">96/241</w:t>
            </w:r>
          </w:p>
        </w:tc>
        <w:tc>
          <w:tcPr>
            <w:tcW w:w="1400" w:type="dxa"/>
          </w:tcPr>
          <w:p>
            <w:r>
              <w:t xml:space="preserve">39.8%</w:t>
            </w:r>
          </w:p>
        </w:tc>
        <w:tc>
          <w:tcPr>
            <w:tcW w:w="4300" w:type="dxa"/>
          </w:tcPr>
          <w:p>
            <w:r>
              <w:t xml:space="preserve">Moderate blocking only.</w:t>
            </w:r>
          </w:p>
        </w:tc>
      </w:tr>
      <w:tr>
        <w:tc>
          <w:tcPr>
            <w:tcW w:w="2200" w:type="dxa"/>
          </w:tcPr>
          <w:p>
            <w:r>
              <w:t xml:space="preserve">CSRF</w:t>
            </w:r>
          </w:p>
        </w:tc>
        <w:tc>
          <w:tcPr>
            <w:tcW w:w="1900" w:type="dxa"/>
          </w:tcPr>
          <w:p>
            <w:r>
              <w:t xml:space="preserve">0/98</w:t>
            </w:r>
          </w:p>
        </w:tc>
        <w:tc>
          <w:tcPr>
            <w:tcW w:w="1400" w:type="dxa"/>
          </w:tcPr>
          <w:p>
            <w:r>
              <w:t xml:space="preserve">0.0%</w:t>
            </w:r>
          </w:p>
        </w:tc>
        <w:tc>
          <w:tcPr>
            <w:tcW w:w="1900" w:type="dxa"/>
          </w:tcPr>
          <w:p>
            <w:r>
              <w:t xml:space="preserve">0/96</w:t>
            </w:r>
          </w:p>
        </w:tc>
        <w:tc>
          <w:tcPr>
            <w:tcW w:w="1400" w:type="dxa"/>
          </w:tcPr>
          <w:p>
            <w:r>
              <w:t xml:space="preserve">0.0%</w:t>
            </w:r>
          </w:p>
        </w:tc>
        <w:tc>
          <w:tcPr>
            <w:tcW w:w="4300" w:type="dxa"/>
          </w:tcPr>
          <w:p>
            <w:r>
              <w:t xml:space="preserve">Not blocked by current WAF rules.</w:t>
            </w:r>
          </w:p>
        </w:tc>
      </w:tr>
      <w:tr>
        <w:tc>
          <w:tcPr>
            <w:tcW w:w="2200" w:type="dxa"/>
          </w:tcPr>
          <w:p>
            <w:r>
              <w:t xml:space="preserve">JavaScript tampering</w:t>
            </w:r>
          </w:p>
        </w:tc>
        <w:tc>
          <w:tcPr>
            <w:tcW w:w="1900" w:type="dxa"/>
          </w:tcPr>
          <w:p>
            <w:r>
              <w:t xml:space="preserve">48/146</w:t>
            </w:r>
          </w:p>
        </w:tc>
        <w:tc>
          <w:tcPr>
            <w:tcW w:w="1400" w:type="dxa"/>
          </w:tcPr>
          <w:p>
            <w:r>
              <w:t xml:space="preserve">32.9%</w:t>
            </w:r>
          </w:p>
        </w:tc>
        <w:tc>
          <w:tcPr>
            <w:tcW w:w="1900" w:type="dxa"/>
          </w:tcPr>
          <w:p>
            <w:r>
              <w:t xml:space="preserve">48/144</w:t>
            </w:r>
          </w:p>
        </w:tc>
        <w:tc>
          <w:tcPr>
            <w:tcW w:w="1400" w:type="dxa"/>
          </w:tcPr>
          <w:p>
            <w:r>
              <w:t xml:space="preserve">33.3%</w:t>
            </w:r>
          </w:p>
        </w:tc>
        <w:tc>
          <w:tcPr>
            <w:tcW w:w="4300" w:type="dxa"/>
          </w:tcPr>
          <w:p>
            <w:r>
              <w:t xml:space="preserve">Partial blocking only.</w:t>
            </w:r>
          </w:p>
        </w:tc>
      </w:tr>
      <w:tr>
        <w:tc>
          <w:tcPr>
            <w:tcW w:w="2200" w:type="dxa"/>
          </w:tcPr>
          <w:p>
            <w:r>
              <w:t xml:space="preserve">Weak session IDs</w:t>
            </w:r>
          </w:p>
        </w:tc>
        <w:tc>
          <w:tcPr>
            <w:tcW w:w="1900" w:type="dxa"/>
          </w:tcPr>
          <w:p>
            <w:r>
              <w:t xml:space="preserve">0/144</w:t>
            </w:r>
          </w:p>
        </w:tc>
        <w:tc>
          <w:tcPr>
            <w:tcW w:w="1400" w:type="dxa"/>
          </w:tcPr>
          <w:p>
            <w:r>
              <w:t xml:space="preserve">0.0%</w:t>
            </w:r>
          </w:p>
        </w:tc>
        <w:tc>
          <w:tcPr>
            <w:tcW w:w="1900" w:type="dxa"/>
          </w:tcPr>
          <w:p>
            <w:r>
              <w:t xml:space="preserve">0/144</w:t>
            </w:r>
          </w:p>
        </w:tc>
        <w:tc>
          <w:tcPr>
            <w:tcW w:w="1400" w:type="dxa"/>
          </w:tcPr>
          <w:p>
            <w:r>
              <w:t xml:space="preserve">0.0%</w:t>
            </w:r>
          </w:p>
        </w:tc>
        <w:tc>
          <w:tcPr>
            <w:tcW w:w="4300" w:type="dxa"/>
          </w:tcPr>
          <w:p>
            <w:r>
              <w:t xml:space="preserve">Not blocked; mostly application-logic weakness.</w:t>
            </w:r>
          </w:p>
        </w:tc>
      </w:tr>
      <w:tr>
        <w:tc>
          <w:tcPr>
            <w:tcW w:w="2200" w:type="dxa"/>
          </w:tcPr>
          <w:p>
            <w:r>
              <w:t xml:space="preserve">Authorization bypass</w:t>
            </w:r>
          </w:p>
        </w:tc>
        <w:tc>
          <w:tcPr>
            <w:tcW w:w="1900" w:type="dxa"/>
          </w:tcPr>
          <w:p>
            <w:r>
              <w:t xml:space="preserve">0/96</w:t>
            </w:r>
          </w:p>
        </w:tc>
        <w:tc>
          <w:tcPr>
            <w:tcW w:w="1400" w:type="dxa"/>
          </w:tcPr>
          <w:p>
            <w:r>
              <w:t xml:space="preserve">0.0%</w:t>
            </w:r>
          </w:p>
        </w:tc>
        <w:tc>
          <w:tcPr>
            <w:tcW w:w="1900" w:type="dxa"/>
          </w:tcPr>
          <w:p>
            <w:r>
              <w:t xml:space="preserve">0/96</w:t>
            </w:r>
          </w:p>
        </w:tc>
        <w:tc>
          <w:tcPr>
            <w:tcW w:w="1400" w:type="dxa"/>
          </w:tcPr>
          <w:p>
            <w:r>
              <w:t xml:space="preserve">0.0%</w:t>
            </w:r>
          </w:p>
        </w:tc>
        <w:tc>
          <w:tcPr>
            <w:tcW w:w="4300" w:type="dxa"/>
          </w:tcPr>
          <w:p>
            <w:r>
              <w:t xml:space="preserve">Not blocked; likely needs application-level access control.</w:t>
            </w:r>
          </w:p>
        </w:tc>
      </w:tr>
    </w:tbl>
    <w:p>
      <w:r>
        <w:t xml:space="preserve"/>
      </w:r>
    </w:p>
    <w:p>
      <w:r>
        <w:t xml:space="preserve">Result interpretation: XSS was blocked most effectively, followed by SQL injection. Brute-force and JavaScript-tampering coverage was partial. CSRF, weak session ID, and authorization-bypass tests were not blocked by the current WAF configurations.</w:t>
      </w:r>
    </w:p>
    <w:p>
      <w:pPr>
        <w:pStyle w:val="Heading1"/>
      </w:pPr>
      <w:r>
        <w:t xml:space="preserve">5. Mixed Traffic and False Positives</w:t>
      </w:r>
    </w:p>
    <w:tbl>
      <w:tblPr>
        <w:tblStyle w:val="TableGrid"/>
        <w:tblW w:w="0" w:type="auto"/>
        <w:tblLook w:firstRow="1" w:noHBand="0" w:noVBand="1"/>
      </w:tblPr>
      <w:tblGrid>
        <w:gridCol w:w="1800"/>
        <w:gridCol w:w="1500"/>
        <w:gridCol w:w="1700"/>
        <w:gridCol w:w="1600"/>
        <w:gridCol w:w="1500"/>
        <w:gridCol w:w="1600"/>
        <w:gridCol w:w="1800"/>
      </w:tblGrid>
      <w:tr>
        <w:tc>
          <w:tcPr>
            <w:tcW w:w="1800" w:type="dxa"/>
            <w:shd w:fill="D9EAF7"/>
          </w:tcPr>
          <w:p>
            <w:r>
              <w:rPr>
                <w:b/>
              </w:rPr>
              <w:t xml:space="preserve">Environment</w:t>
            </w:r>
          </w:p>
        </w:tc>
        <w:tc>
          <w:tcPr>
            <w:tcW w:w="1500" w:type="dxa"/>
            <w:shd w:fill="D9EAF7"/>
          </w:tcPr>
          <w:p>
            <w:r>
              <w:rPr>
                <w:b/>
              </w:rPr>
              <w:t xml:space="preserve">Attack rows</w:t>
            </w:r>
          </w:p>
        </w:tc>
        <w:tc>
          <w:tcPr>
            <w:tcW w:w="1700" w:type="dxa"/>
            <w:shd w:fill="D9EAF7"/>
          </w:tcPr>
          <w:p>
            <w:r>
              <w:rPr>
                <w:b/>
              </w:rPr>
              <w:t xml:space="preserve">Blocked attacks</w:t>
            </w:r>
          </w:p>
        </w:tc>
        <w:tc>
          <w:tcPr>
            <w:tcW w:w="1600" w:type="dxa"/>
            <w:shd w:fill="D9EAF7"/>
          </w:tcPr>
          <w:p>
            <w:r>
              <w:rPr>
                <w:b/>
              </w:rPr>
              <w:t xml:space="preserve">Detection rate</w:t>
            </w:r>
          </w:p>
        </w:tc>
        <w:tc>
          <w:tcPr>
            <w:tcW w:w="1500" w:type="dxa"/>
            <w:shd w:fill="D9EAF7"/>
          </w:tcPr>
          <w:p>
            <w:r>
              <w:rPr>
                <w:b/>
              </w:rPr>
              <w:t xml:space="preserve">Benign rows</w:t>
            </w:r>
          </w:p>
        </w:tc>
        <w:tc>
          <w:tcPr>
            <w:tcW w:w="1600" w:type="dxa"/>
            <w:shd w:fill="D9EAF7"/>
          </w:tcPr>
          <w:p>
            <w:r>
              <w:rPr>
                <w:b/>
              </w:rPr>
              <w:t xml:space="preserve">Blocked benign</w:t>
            </w:r>
          </w:p>
        </w:tc>
        <w:tc>
          <w:tcPr>
            <w:tcW w:w="1800" w:type="dxa"/>
            <w:shd w:fill="D9EAF7"/>
          </w:tcPr>
          <w:p>
            <w:r>
              <w:rPr>
                <w:b/>
              </w:rPr>
              <w:t xml:space="preserve">False positive rate</w:t>
            </w:r>
          </w:p>
        </w:tc>
      </w:tr>
      <w:tr>
        <w:tc>
          <w:tcPr>
            <w:tcW w:w="1800" w:type="dxa"/>
          </w:tcPr>
          <w:p>
            <w:r>
              <w:t xml:space="preserve">Baseline</w:t>
            </w:r>
          </w:p>
        </w:tc>
        <w:tc>
          <w:tcPr>
            <w:tcW w:w="1500" w:type="dxa"/>
          </w:tcPr>
          <w:p>
            <w:r>
              <w:t xml:space="preserve">665</w:t>
            </w:r>
          </w:p>
        </w:tc>
        <w:tc>
          <w:tcPr>
            <w:tcW w:w="1700" w:type="dxa"/>
          </w:tcPr>
          <w:p>
            <w:r>
              <w:t xml:space="preserve">0</w:t>
            </w:r>
          </w:p>
        </w:tc>
        <w:tc>
          <w:tcPr>
            <w:tcW w:w="1600" w:type="dxa"/>
          </w:tcPr>
          <w:p>
            <w:r>
              <w:t xml:space="preserve">0.000%</w:t>
            </w:r>
          </w:p>
        </w:tc>
        <w:tc>
          <w:tcPr>
            <w:tcW w:w="1500" w:type="dxa"/>
          </w:tcPr>
          <w:p>
            <w:r>
              <w:t xml:space="preserve">5325</w:t>
            </w:r>
          </w:p>
        </w:tc>
        <w:tc>
          <w:tcPr>
            <w:tcW w:w="1600" w:type="dxa"/>
          </w:tcPr>
          <w:p>
            <w:r>
              <w:t xml:space="preserve">0</w:t>
            </w:r>
          </w:p>
        </w:tc>
        <w:tc>
          <w:tcPr>
            <w:tcW w:w="1800" w:type="dxa"/>
          </w:tcPr>
          <w:p>
            <w:r>
              <w:t xml:space="preserve">0.000%</w:t>
            </w:r>
          </w:p>
        </w:tc>
      </w:tr>
      <w:tr>
        <w:tc>
          <w:tcPr>
            <w:tcW w:w="1800" w:type="dxa"/>
          </w:tcPr>
          <w:p>
            <w:r>
              <w:t xml:space="preserve">ModSecurity</w:t>
            </w:r>
          </w:p>
        </w:tc>
        <w:tc>
          <w:tcPr>
            <w:tcW w:w="1500" w:type="dxa"/>
          </w:tcPr>
          <w:p>
            <w:r>
              <w:t xml:space="preserve">661</w:t>
            </w:r>
          </w:p>
        </w:tc>
        <w:tc>
          <w:tcPr>
            <w:tcW w:w="1700" w:type="dxa"/>
          </w:tcPr>
          <w:p>
            <w:r>
              <w:t xml:space="preserve">231</w:t>
            </w:r>
          </w:p>
        </w:tc>
        <w:tc>
          <w:tcPr>
            <w:tcW w:w="1600" w:type="dxa"/>
          </w:tcPr>
          <w:p>
            <w:r>
              <w:t xml:space="preserve">34.947%</w:t>
            </w:r>
          </w:p>
        </w:tc>
        <w:tc>
          <w:tcPr>
            <w:tcW w:w="1500" w:type="dxa"/>
          </w:tcPr>
          <w:p>
            <w:r>
              <w:t xml:space="preserve">5278</w:t>
            </w:r>
          </w:p>
        </w:tc>
        <w:tc>
          <w:tcPr>
            <w:tcW w:w="1600" w:type="dxa"/>
          </w:tcPr>
          <w:p>
            <w:r>
              <w:t xml:space="preserve">0</w:t>
            </w:r>
          </w:p>
        </w:tc>
        <w:tc>
          <w:tcPr>
            <w:tcW w:w="1800" w:type="dxa"/>
          </w:tcPr>
          <w:p>
            <w:r>
              <w:t xml:space="preserve">0.000%</w:t>
            </w:r>
          </w:p>
        </w:tc>
      </w:tr>
      <w:tr>
        <w:tc>
          <w:tcPr>
            <w:tcW w:w="1800" w:type="dxa"/>
          </w:tcPr>
          <w:p>
            <w:r>
              <w:t xml:space="preserve">Coraza</w:t>
            </w:r>
          </w:p>
        </w:tc>
        <w:tc>
          <w:tcPr>
            <w:tcW w:w="1500" w:type="dxa"/>
          </w:tcPr>
          <w:p>
            <w:r>
              <w:t xml:space="preserve">653</w:t>
            </w:r>
          </w:p>
        </w:tc>
        <w:tc>
          <w:tcPr>
            <w:tcW w:w="1700" w:type="dxa"/>
          </w:tcPr>
          <w:p>
            <w:r>
              <w:t xml:space="preserve">229</w:t>
            </w:r>
          </w:p>
        </w:tc>
        <w:tc>
          <w:tcPr>
            <w:tcW w:w="1600" w:type="dxa"/>
          </w:tcPr>
          <w:p>
            <w:r>
              <w:t xml:space="preserve">35.069%</w:t>
            </w:r>
          </w:p>
        </w:tc>
        <w:tc>
          <w:tcPr>
            <w:tcW w:w="1500" w:type="dxa"/>
          </w:tcPr>
          <w:p>
            <w:r>
              <w:t xml:space="preserve">5220</w:t>
            </w:r>
          </w:p>
        </w:tc>
        <w:tc>
          <w:tcPr>
            <w:tcW w:w="1600" w:type="dxa"/>
          </w:tcPr>
          <w:p>
            <w:r>
              <w:t xml:space="preserve">0</w:t>
            </w:r>
          </w:p>
        </w:tc>
        <w:tc>
          <w:tcPr>
            <w:tcW w:w="1800" w:type="dxa"/>
          </w:tcPr>
          <w:p>
            <w:r>
              <w:t xml:space="preserve">0.000%</w:t>
            </w:r>
          </w:p>
        </w:tc>
      </w:tr>
    </w:tbl>
    <w:p>
      <w:r>
        <w:t xml:space="preserve"/>
      </w:r>
    </w:p>
    <w:p>
      <w:r>
        <w:t xml:space="preserve">Result interpretation: medium mixed traffic did not noticeably reduce detection. No benign requests were blocked. This is promising, but final false-positive claims need dedicated benign-only runs and repetitions.</w:t>
      </w:r>
    </w:p>
    <w:p>
      <w:pPr>
        <w:pStyle w:val="Heading1"/>
      </w:pPr>
      <w:r>
        <w:t xml:space="preserve">6. Performance Impact</w:t>
      </w:r>
    </w:p>
    <w:tbl>
      <w:tblPr>
        <w:tblStyle w:val="TableGrid"/>
        <w:tblW w:w="0" w:type="auto"/>
        <w:tblLook w:firstRow="1" w:noHBand="0" w:noVBand="1"/>
      </w:tblPr>
      <w:tblGrid>
        <w:gridCol w:w="2700"/>
        <w:gridCol w:w="1700"/>
        <w:gridCol w:w="1800"/>
        <w:gridCol w:w="2100"/>
        <w:gridCol w:w="1700"/>
        <w:gridCol w:w="2000"/>
      </w:tblGrid>
      <w:tr>
        <w:tc>
          <w:tcPr>
            <w:tcW w:w="2700" w:type="dxa"/>
            <w:shd w:fill="D9EAF7"/>
          </w:tcPr>
          <w:p>
            <w:r>
              <w:rPr>
                <w:b/>
              </w:rPr>
              <w:t xml:space="preserve">Condition</w:t>
            </w:r>
          </w:p>
        </w:tc>
        <w:tc>
          <w:tcPr>
            <w:tcW w:w="1700" w:type="dxa"/>
            <w:shd w:fill="D9EAF7"/>
          </w:tcPr>
          <w:p>
            <w:r>
              <w:rPr>
                <w:b/>
              </w:rPr>
              <w:t xml:space="preserve">Baseline avg</w:t>
            </w:r>
          </w:p>
        </w:tc>
        <w:tc>
          <w:tcPr>
            <w:tcW w:w="1800" w:type="dxa"/>
            <w:shd w:fill="D9EAF7"/>
          </w:tcPr>
          <w:p>
            <w:r>
              <w:rPr>
                <w:b/>
              </w:rPr>
              <w:t xml:space="preserve">ModSecurity avg</w:t>
            </w:r>
          </w:p>
        </w:tc>
        <w:tc>
          <w:tcPr>
            <w:tcW w:w="2100" w:type="dxa"/>
            <w:shd w:fill="D9EAF7"/>
          </w:tcPr>
          <w:p>
            <w:r>
              <w:rPr>
                <w:b/>
              </w:rPr>
              <w:t xml:space="preserve">ModSecurity overhead</w:t>
            </w:r>
          </w:p>
        </w:tc>
        <w:tc>
          <w:tcPr>
            <w:tcW w:w="1700" w:type="dxa"/>
            <w:shd w:fill="D9EAF7"/>
          </w:tcPr>
          <w:p>
            <w:r>
              <w:rPr>
                <w:b/>
              </w:rPr>
              <w:t xml:space="preserve">Coraza avg</w:t>
            </w:r>
          </w:p>
        </w:tc>
        <w:tc>
          <w:tcPr>
            <w:tcW w:w="2000" w:type="dxa"/>
            <w:shd w:fill="D9EAF7"/>
          </w:tcPr>
          <w:p>
            <w:r>
              <w:rPr>
                <w:b/>
              </w:rPr>
              <w:t xml:space="preserve">Coraza overhead</w:t>
            </w:r>
          </w:p>
        </w:tc>
      </w:tr>
      <w:tr>
        <w:tc>
          <w:tcPr>
            <w:tcW w:w="2700" w:type="dxa"/>
          </w:tcPr>
          <w:p>
            <w:r>
              <w:t xml:space="preserve">Attack-only</w:t>
            </w:r>
          </w:p>
        </w:tc>
        <w:tc>
          <w:tcPr>
            <w:tcW w:w="1700" w:type="dxa"/>
          </w:tcPr>
          <w:p>
            <w:r>
              <w:t xml:space="preserve">6.196 ms</w:t>
            </w:r>
          </w:p>
        </w:tc>
        <w:tc>
          <w:tcPr>
            <w:tcW w:w="1800" w:type="dxa"/>
          </w:tcPr>
          <w:p>
            <w:r>
              <w:t xml:space="preserve">7.946 ms</w:t>
            </w:r>
          </w:p>
        </w:tc>
        <w:tc>
          <w:tcPr>
            <w:tcW w:w="2100" w:type="dxa"/>
          </w:tcPr>
          <w:p>
            <w:r>
              <w:t xml:space="preserve">+1.750 ms</w:t>
            </w:r>
          </w:p>
        </w:tc>
        <w:tc>
          <w:tcPr>
            <w:tcW w:w="1700" w:type="dxa"/>
          </w:tcPr>
          <w:p>
            <w:r>
              <w:t xml:space="preserve">9.022 ms</w:t>
            </w:r>
          </w:p>
        </w:tc>
        <w:tc>
          <w:tcPr>
            <w:tcW w:w="2000" w:type="dxa"/>
          </w:tcPr>
          <w:p>
            <w:r>
              <w:t xml:space="preserve">+2.825 ms</w:t>
            </w:r>
          </w:p>
        </w:tc>
      </w:tr>
      <w:tr>
        <w:tc>
          <w:tcPr>
            <w:tcW w:w="2700" w:type="dxa"/>
          </w:tcPr>
          <w:p>
            <w:r>
              <w:t xml:space="preserve">Mixed medium</w:t>
            </w:r>
          </w:p>
        </w:tc>
        <w:tc>
          <w:tcPr>
            <w:tcW w:w="1700" w:type="dxa"/>
          </w:tcPr>
          <w:p>
            <w:r>
              <w:t xml:space="preserve">6.220 ms</w:t>
            </w:r>
          </w:p>
        </w:tc>
        <w:tc>
          <w:tcPr>
            <w:tcW w:w="1800" w:type="dxa"/>
          </w:tcPr>
          <w:p>
            <w:r>
              <w:t xml:space="preserve">9.925 ms</w:t>
            </w:r>
          </w:p>
        </w:tc>
        <w:tc>
          <w:tcPr>
            <w:tcW w:w="2100" w:type="dxa"/>
          </w:tcPr>
          <w:p>
            <w:r>
              <w:t xml:space="preserve">+3.705 ms</w:t>
            </w:r>
          </w:p>
        </w:tc>
        <w:tc>
          <w:tcPr>
            <w:tcW w:w="1700" w:type="dxa"/>
          </w:tcPr>
          <w:p>
            <w:r>
              <w:t xml:space="preserve">16.686 ms</w:t>
            </w:r>
          </w:p>
        </w:tc>
        <w:tc>
          <w:tcPr>
            <w:tcW w:w="2000" w:type="dxa"/>
          </w:tcPr>
          <w:p>
            <w:r>
              <w:t xml:space="preserve">+10.466 ms</w:t>
            </w:r>
          </w:p>
        </w:tc>
      </w:tr>
    </w:tbl>
    <w:p>
      <w:r>
        <w:t xml:space="preserve"/>
      </w:r>
    </w:p>
    <w:p>
      <w:r>
        <w:t xml:space="preserve">Result interpretation: ModSecurity added less latency than Coraza. Under mixed medium load, ModSecurity added 3.705 ms over baseline, while Coraza added 10.466 ms. Since detection rates are similar, performance is a major differentiator in the current results.</w:t>
      </w:r>
    </w:p>
    <w:p>
      <w:pPr>
        <w:pStyle w:val="Heading1"/>
      </w:pPr>
      <w:r>
        <w:t xml:space="preserve">7. Server Error Handling</w:t>
      </w:r>
    </w:p>
    <w:tbl>
      <w:tblPr>
        <w:tblStyle w:val="TableGrid"/>
        <w:tblW w:w="0" w:type="auto"/>
        <w:tblLook w:firstRow="1" w:noHBand="0" w:noVBand="1"/>
      </w:tblPr>
      <w:tblGrid>
        <w:gridCol w:w="1900"/>
        <w:gridCol w:w="1900"/>
        <w:gridCol w:w="1400"/>
        <w:gridCol w:w="1400"/>
        <w:gridCol w:w="1400"/>
        <w:gridCol w:w="1400"/>
      </w:tblGrid>
      <w:tr>
        <w:tc>
          <w:tcPr>
            <w:tcW w:w="1900" w:type="dxa"/>
            <w:shd w:fill="D9EAF7"/>
          </w:tcPr>
          <w:p>
            <w:r>
              <w:rPr>
                <w:b/>
              </w:rPr>
              <w:t xml:space="preserve">Environment</w:t>
            </w:r>
          </w:p>
        </w:tc>
        <w:tc>
          <w:tcPr>
            <w:tcW w:w="1900" w:type="dxa"/>
            <w:shd w:fill="D9EAF7"/>
          </w:tcPr>
          <w:p>
            <w:r>
              <w:rPr>
                <w:b/>
              </w:rPr>
              <w:t xml:space="preserve">Phase</w:t>
            </w:r>
          </w:p>
        </w:tc>
        <w:tc>
          <w:tcPr>
            <w:tcW w:w="1400" w:type="dxa"/>
            <w:shd w:fill="D9EAF7"/>
          </w:tcPr>
          <w:p>
            <w:r>
              <w:rPr>
                <w:b/>
              </w:rPr>
              <w:t xml:space="preserve">HTTP 200</w:t>
            </w:r>
          </w:p>
        </w:tc>
        <w:tc>
          <w:tcPr>
            <w:tcW w:w="1400" w:type="dxa"/>
            <w:shd w:fill="D9EAF7"/>
          </w:tcPr>
          <w:p>
            <w:r>
              <w:rPr>
                <w:b/>
              </w:rPr>
              <w:t xml:space="preserve">HTTP 403</w:t>
            </w:r>
          </w:p>
        </w:tc>
        <w:tc>
          <w:tcPr>
            <w:tcW w:w="1400" w:type="dxa"/>
            <w:shd w:fill="D9EAF7"/>
          </w:tcPr>
          <w:p>
            <w:r>
              <w:rPr>
                <w:b/>
              </w:rPr>
              <w:t xml:space="preserve">HTTP 500</w:t>
            </w:r>
          </w:p>
        </w:tc>
        <w:tc>
          <w:tcPr>
            <w:tcW w:w="1400" w:type="dxa"/>
            <w:shd w:fill="D9EAF7"/>
          </w:tcPr>
          <w:p>
            <w:r>
              <w:rPr>
                <w:b/>
              </w:rPr>
              <w:t xml:space="preserve">HTTP 502</w:t>
            </w:r>
          </w:p>
        </w:tc>
      </w:tr>
      <w:tr>
        <w:tc>
          <w:tcPr>
            <w:tcW w:w="1900" w:type="dxa"/>
          </w:tcPr>
          <w:p>
            <w:r>
              <w:t xml:space="preserve">Baseline</w:t>
            </w:r>
          </w:p>
        </w:tc>
        <w:tc>
          <w:tcPr>
            <w:tcW w:w="1900" w:type="dxa"/>
          </w:tcPr>
          <w:p>
            <w:r>
              <w:t xml:space="preserve">Attack-only</w:t>
            </w:r>
          </w:p>
        </w:tc>
        <w:tc>
          <w:tcPr>
            <w:tcW w:w="1400" w:type="dxa"/>
          </w:tcPr>
          <w:p>
            <w:r>
              <w:t xml:space="preserve">447</w:t>
            </w:r>
          </w:p>
        </w:tc>
        <w:tc>
          <w:tcPr>
            <w:tcW w:w="1400" w:type="dxa"/>
          </w:tcPr>
          <w:p>
            <w:r>
              <w:t xml:space="preserve">0</w:t>
            </w:r>
          </w:p>
        </w:tc>
        <w:tc>
          <w:tcPr>
            <w:tcW w:w="1400" w:type="dxa"/>
          </w:tcPr>
          <w:p>
            <w:r>
              <w:t xml:space="preserve">21</w:t>
            </w:r>
          </w:p>
        </w:tc>
        <w:tc>
          <w:tcPr>
            <w:tcW w:w="1400" w:type="dxa"/>
          </w:tcPr>
          <w:p>
            <w:r>
              <w:t xml:space="preserve">0</w:t>
            </w:r>
          </w:p>
        </w:tc>
      </w:tr>
      <w:tr>
        <w:tc>
          <w:tcPr>
            <w:tcW w:w="1900" w:type="dxa"/>
          </w:tcPr>
          <w:p>
            <w:r>
              <w:t xml:space="preserve">Baseline</w:t>
            </w:r>
          </w:p>
        </w:tc>
        <w:tc>
          <w:tcPr>
            <w:tcW w:w="1900" w:type="dxa"/>
          </w:tcPr>
          <w:p>
            <w:r>
              <w:t xml:space="preserve">Mixed medium</w:t>
            </w:r>
          </w:p>
        </w:tc>
        <w:tc>
          <w:tcPr>
            <w:tcW w:w="1400" w:type="dxa"/>
          </w:tcPr>
          <w:p>
            <w:r>
              <w:t xml:space="preserve">636</w:t>
            </w:r>
          </w:p>
        </w:tc>
        <w:tc>
          <w:tcPr>
            <w:tcW w:w="1400" w:type="dxa"/>
          </w:tcPr>
          <w:p>
            <w:r>
              <w:t xml:space="preserve">0</w:t>
            </w:r>
          </w:p>
        </w:tc>
        <w:tc>
          <w:tcPr>
            <w:tcW w:w="1400" w:type="dxa"/>
          </w:tcPr>
          <w:p>
            <w:r>
              <w:t xml:space="preserve">29</w:t>
            </w:r>
          </w:p>
        </w:tc>
        <w:tc>
          <w:tcPr>
            <w:tcW w:w="1400" w:type="dxa"/>
          </w:tcPr>
          <w:p>
            <w:r>
              <w:t xml:space="preserve">0</w:t>
            </w:r>
          </w:p>
        </w:tc>
      </w:tr>
      <w:tr>
        <w:tc>
          <w:tcPr>
            <w:tcW w:w="1900" w:type="dxa"/>
          </w:tcPr>
          <w:p>
            <w:r>
              <w:t xml:space="preserve">ModSecurity</w:t>
            </w:r>
          </w:p>
        </w:tc>
        <w:tc>
          <w:tcPr>
            <w:tcW w:w="1900" w:type="dxa"/>
          </w:tcPr>
          <w:p>
            <w:r>
              <w:t xml:space="preserve">Attack-only</w:t>
            </w:r>
          </w:p>
        </w:tc>
        <w:tc>
          <w:tcPr>
            <w:tcW w:w="1400" w:type="dxa"/>
          </w:tcPr>
          <w:p>
            <w:r>
              <w:t xml:space="preserve">282</w:t>
            </w:r>
          </w:p>
        </w:tc>
        <w:tc>
          <w:tcPr>
            <w:tcW w:w="1400" w:type="dxa"/>
          </w:tcPr>
          <w:p>
            <w:r>
              <w:t xml:space="preserve">162</w:t>
            </w:r>
          </w:p>
        </w:tc>
        <w:tc>
          <w:tcPr>
            <w:tcW w:w="1400" w:type="dxa"/>
          </w:tcPr>
          <w:p>
            <w:r>
              <w:t xml:space="preserve">21</w:t>
            </w:r>
          </w:p>
        </w:tc>
        <w:tc>
          <w:tcPr>
            <w:tcW w:w="1400" w:type="dxa"/>
          </w:tcPr>
          <w:p>
            <w:r>
              <w:t xml:space="preserve">0</w:t>
            </w:r>
          </w:p>
        </w:tc>
      </w:tr>
      <w:tr>
        <w:tc>
          <w:tcPr>
            <w:tcW w:w="1900" w:type="dxa"/>
          </w:tcPr>
          <w:p>
            <w:r>
              <w:t xml:space="preserve">ModSecurity</w:t>
            </w:r>
          </w:p>
        </w:tc>
        <w:tc>
          <w:tcPr>
            <w:tcW w:w="1900" w:type="dxa"/>
          </w:tcPr>
          <w:p>
            <w:r>
              <w:t xml:space="preserve">Mixed medium</w:t>
            </w:r>
          </w:p>
        </w:tc>
        <w:tc>
          <w:tcPr>
            <w:tcW w:w="1400" w:type="dxa"/>
          </w:tcPr>
          <w:p>
            <w:r>
              <w:t xml:space="preserve">399</w:t>
            </w:r>
          </w:p>
        </w:tc>
        <w:tc>
          <w:tcPr>
            <w:tcW w:w="1400" w:type="dxa"/>
          </w:tcPr>
          <w:p>
            <w:r>
              <w:t xml:space="preserve">231</w:t>
            </w:r>
          </w:p>
        </w:tc>
        <w:tc>
          <w:tcPr>
            <w:tcW w:w="1400" w:type="dxa"/>
          </w:tcPr>
          <w:p>
            <w:r>
              <w:t xml:space="preserve">29</w:t>
            </w:r>
          </w:p>
        </w:tc>
        <w:tc>
          <w:tcPr>
            <w:tcW w:w="1400" w:type="dxa"/>
          </w:tcPr>
          <w:p>
            <w:r>
              <w:t xml:space="preserve">2</w:t>
            </w:r>
          </w:p>
        </w:tc>
      </w:tr>
      <w:tr>
        <w:tc>
          <w:tcPr>
            <w:tcW w:w="1900" w:type="dxa"/>
          </w:tcPr>
          <w:p>
            <w:r>
              <w:t xml:space="preserve">Coraza</w:t>
            </w:r>
          </w:p>
        </w:tc>
        <w:tc>
          <w:tcPr>
            <w:tcW w:w="1900" w:type="dxa"/>
          </w:tcPr>
          <w:p>
            <w:r>
              <w:t xml:space="preserve">Attack-only</w:t>
            </w:r>
          </w:p>
        </w:tc>
        <w:tc>
          <w:tcPr>
            <w:tcW w:w="1400" w:type="dxa"/>
          </w:tcPr>
          <w:p>
            <w:r>
              <w:t xml:space="preserve">281</w:t>
            </w:r>
          </w:p>
        </w:tc>
        <w:tc>
          <w:tcPr>
            <w:tcW w:w="1400" w:type="dxa"/>
          </w:tcPr>
          <w:p>
            <w:r>
              <w:t xml:space="preserve">161</w:t>
            </w:r>
          </w:p>
        </w:tc>
        <w:tc>
          <w:tcPr>
            <w:tcW w:w="1400" w:type="dxa"/>
          </w:tcPr>
          <w:p>
            <w:r>
              <w:t xml:space="preserve">21</w:t>
            </w:r>
          </w:p>
        </w:tc>
        <w:tc>
          <w:tcPr>
            <w:tcW w:w="1400" w:type="dxa"/>
          </w:tcPr>
          <w:p>
            <w:r>
              <w:t xml:space="preserve">0</w:t>
            </w:r>
          </w:p>
        </w:tc>
      </w:tr>
      <w:tr>
        <w:tc>
          <w:tcPr>
            <w:tcW w:w="1900" w:type="dxa"/>
          </w:tcPr>
          <w:p>
            <w:r>
              <w:t xml:space="preserve">Coraza</w:t>
            </w:r>
          </w:p>
        </w:tc>
        <w:tc>
          <w:tcPr>
            <w:tcW w:w="1900" w:type="dxa"/>
          </w:tcPr>
          <w:p>
            <w:r>
              <w:t xml:space="preserve">Mixed medium</w:t>
            </w:r>
          </w:p>
        </w:tc>
        <w:tc>
          <w:tcPr>
            <w:tcW w:w="1400" w:type="dxa"/>
          </w:tcPr>
          <w:p>
            <w:r>
              <w:t xml:space="preserve">395</w:t>
            </w:r>
          </w:p>
        </w:tc>
        <w:tc>
          <w:tcPr>
            <w:tcW w:w="1400" w:type="dxa"/>
          </w:tcPr>
          <w:p>
            <w:r>
              <w:t xml:space="preserve">229</w:t>
            </w:r>
          </w:p>
        </w:tc>
        <w:tc>
          <w:tcPr>
            <w:tcW w:w="1400" w:type="dxa"/>
          </w:tcPr>
          <w:p>
            <w:r>
              <w:t xml:space="preserve">29</w:t>
            </w:r>
          </w:p>
        </w:tc>
        <w:tc>
          <w:tcPr>
            <w:tcW w:w="1400" w:type="dxa"/>
          </w:tcPr>
          <w:p>
            <w:r>
              <w:t xml:space="preserve">0</w:t>
            </w:r>
          </w:p>
        </w:tc>
      </w:tr>
    </w:tbl>
    <w:p>
      <w:r>
        <w:t xml:space="preserve"/>
      </w:r>
    </w:p>
    <w:p>
      <w:r>
        <w:t xml:space="preserve">Result interpretation: HTTP 403 responses are clean WAF blocks. HTTP 500 and 502 responses are stability or backend/proxy errors. Because baseline also produced 500 responses, these errors should not be credited to WAF detection.</w:t>
      </w:r>
    </w:p>
    <w:p>
      <w:pPr>
        <w:pStyle w:val="Heading1"/>
      </w:pPr>
      <w:r>
        <w:t xml:space="preserve">8. Research Quality Notes</w:t>
      </w:r>
    </w:p>
    <w:p>
      <w:pPr>
        <w:numPr>
          <w:ilvl w:val="0"/>
          <w:numId w:val="1"/>
        </w:numPr>
      </w:pPr>
      <w:r>
        <w:t xml:space="preserve">The current evidence is strong enough for a progress report and descriptive comparison.</w:t>
      </w:r>
    </w:p>
    <w:p>
      <w:pPr>
        <w:numPr>
          <w:ilvl w:val="0"/>
          <w:numId w:val="1"/>
        </w:numPr>
      </w:pPr>
      <w:r>
        <w:t xml:space="preserve">It is not yet strong enough for final statistical claims because there is only one run per condition.</w:t>
      </w:r>
    </w:p>
    <w:p>
      <w:pPr>
        <w:numPr>
          <w:ilvl w:val="0"/>
          <w:numId w:val="1"/>
        </w:numPr>
      </w:pPr>
      <w:r>
        <w:t xml:space="preserve">NAXSI must still be tested to complete the planned WAF comparison.</w:t>
      </w:r>
    </w:p>
    <w:p>
      <w:pPr>
        <w:numPr>
          <w:ilvl w:val="0"/>
          <w:numId w:val="1"/>
        </w:numPr>
      </w:pPr>
      <w:r>
        <w:t xml:space="preserve">Benign-only, low-load, high-load, and repeated runs are needed for final analysis.</w:t>
      </w:r>
    </w:p>
    <w:p>
      <w:pPr>
        <w:numPr>
          <w:ilvl w:val="0"/>
          <w:numId w:val="1"/>
        </w:numPr>
      </w:pPr>
      <w:r>
        <w:t xml:space="preserve">Remote WAF state checks should be used where possible because baseline and ModSecurity share the same target URL.</w:t>
      </w:r>
    </w:p>
    <w:p>
      <w:pPr>
        <w:numPr>
          <w:ilvl w:val="0"/>
          <w:numId w:val="1"/>
        </w:numPr>
      </w:pPr>
      <w:r>
        <w:t xml:space="preserve">The final thesis should report attack-type results separately instead of relying only on one overall detection rate.</w:t>
      </w:r>
    </w:p>
    <w:p>
      <w:pPr>
        <w:pStyle w:val="Heading1"/>
      </w:pPr>
      <w:r>
        <w:t xml:space="preserve">9. Suitable Dissertation Summary</w:t>
      </w:r>
    </w:p>
    <w:p>
      <w:r>
        <w:t xml:space="preserve">The current experiments show that ModSecurity and Coraza both improve HTTP-level blocking compared with the no-WAF baseline, but their protection is partial and strongly dependent on attack type. XSS and SQL injection are the best-covered categories. CSRF, weak session IDs, and authorization-bypass attempts are not blocked by the current configurations. No benign mixed-traffic false positives were observed. Coraza shows higher latency overhead than ModSecurity. Final conclusions require NAXSI data and repeated experiments.</w:t>
      </w:r>
    </w:p>
    <w:p>
      <w:pPr>
        <w:pStyle w:val="Heading1"/>
      </w:pPr>
      <w:r>
        <w:t xml:space="preserve">10. Source Files</w:t>
      </w:r>
    </w:p>
    <w:p>
      <w:pPr>
        <w:numPr>
          <w:ilvl w:val="0"/>
          <w:numId w:val="1"/>
        </w:numPr>
      </w:pPr>
      <w:r>
        <w:t xml:space="preserve">output/baseline/attack_only/none/run_20260519_063833/detailed.csv</w:t>
      </w:r>
    </w:p>
    <w:p>
      <w:pPr>
        <w:numPr>
          <w:ilvl w:val="0"/>
          <w:numId w:val="1"/>
        </w:numPr>
      </w:pPr>
      <w:r>
        <w:t xml:space="preserve">output/baseline/mixed/medium/run_20260519_074733/detailed.csv</w:t>
      </w:r>
    </w:p>
    <w:p>
      <w:pPr>
        <w:numPr>
          <w:ilvl w:val="0"/>
          <w:numId w:val="1"/>
        </w:numPr>
      </w:pPr>
      <w:r>
        <w:t xml:space="preserve">output/coraza/attack_only/none/run_20260519_074907/detailed.csv</w:t>
      </w:r>
    </w:p>
    <w:p>
      <w:pPr>
        <w:numPr>
          <w:ilvl w:val="0"/>
          <w:numId w:val="1"/>
        </w:numPr>
      </w:pPr>
      <w:r>
        <w:t xml:space="preserve">output/coraza/mixed/medium/run_20260519_064803/detailed.csv</w:t>
      </w:r>
    </w:p>
    <w:p>
      <w:pPr>
        <w:numPr>
          <w:ilvl w:val="0"/>
          <w:numId w:val="1"/>
        </w:numPr>
      </w:pPr>
      <w:r>
        <w:t xml:space="preserve">output/modsec/attack_only/none/run_20260519_064610/detailed.csv</w:t>
      </w:r>
    </w:p>
    <w:p>
      <w:pPr>
        <w:numPr>
          <w:ilvl w:val="0"/>
          <w:numId w:val="1"/>
        </w:numPr>
      </w:pPr>
      <w:r>
        <w:t xml:space="preserve">output/modsec/mixed/medium/run_20260519_033300_rerun/detailed.csv</w:t>
      </w:r>
    </w:p>
    <w:sectPr>
      <w:pgSz w:w="16838" w:h="11906" w:orient="landscape"/>
      <w:pgMar w:top="720" w:right="720" w:bottom="720" w:left="720" w:header="708" w:footer="708" w:gutter="0"/>
    </w:sectPr>
  </w:body>
</w:document>
</file>

<file path=word/numbering.xml><?xml version="1.0" encoding="utf-8"?>
<w:numbering xmlns:w="http://schemas.openxmlformats.org/wordprocessingml/2006/main">
  <w:abstractNum w:abstractNumId="0">
    <w:lvl w:ilvl="0">
      <w:start w:val="1"/>
      <w:numFmt w:val="bullet"/>
      <w:lvlText w:val="•"/>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qFormat/>
    <w:pPr>
      <w:spacing w:before="260" w:after="120"/>
    </w:pPr>
    <w:rPr>
      <w:b/>
      <w:sz w:val="28"/>
      <w:szCs w:val="28"/>
    </w:rPr>
  </w:style>
  <w:style w:type="table" w:styleId="TableGrid">
    <w:name w:val="Table Grid"/>
    <w:tblP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Python</Application>
</Properties>
</file>

<file path=docProps/core.xml><?xml version="1.0" encoding="utf-8"?>
<cp:coreProperties xmlns:cp="http://schemas.openxmlformats.org/package/2006/metadata/core-properties" xmlns:dc="http://purl.org/dc/elements/1.1/" xmlns:dcterms="http://purl.org/dc/terms/" xmlns:xsi="http://www.w3.org/2001/XMLSchema-instance">
  <dc:title>WAF Evaluation Technical Results Report</dc:title>
  <dc:subject>Open-source web application firewall effectiveness</dc:subject>
  <dc:creator>WAF Evaluation Framework</dc:creator>
  <cp:lastModifiedBy>WAF Evaluation Framework</cp:lastModifiedBy>
  <dcterms:created xsi:type="dcterms:W3CDTF">2026-05-20T03:38:41Z</dcterms:created>
  <dcterms:modified xsi:type="dcterms:W3CDTF">2026-05-20T03:38:41Z</dcterms:modified>
</cp:coreProperties>
</file>