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Pontifícia Universidade Católica do Rio Grande do Sul</w:t>
      </w:r>
    </w:p>
    <w:p>
      <w:pPr>
        <w:jc w:val="center"/>
      </w:pPr>
      <w:r>
        <w:rPr>
          <w:sz w:val="22"/>
          <w:szCs w:val="22"/>
        </w:rPr>
        <w:t xml:space="preserve">Escola Politécnica</w:t>
      </w:r>
    </w:p>
    <w:p>
      <w:pPr>
        <w:spacing w:after="600"/>
        <w:jc w:val="center"/>
      </w:pPr>
      <w:r>
        <w:rPr>
          <w:sz w:val="22"/>
          <w:szCs w:val="22"/>
        </w:rPr>
        <w:t xml:space="preserve">Laboratório de Redes de Computadores</w:t>
      </w:r>
    </w:p>
    <w:p>
      <w:pPr>
        <w:spacing w:after="120" w:before="1000"/>
        <w:jc w:val="center"/>
      </w:pPr>
      <w:r>
        <w:rPr>
          <w:b/>
          <w:bCs/>
          <w:color w:val="1F3864"/>
          <w:sz w:val="34"/>
          <w:szCs w:val="34"/>
        </w:rPr>
        <w:t xml:space="preserve">Interceptação e Defesa de um Protocolo de Aplicação</w:t>
      </w:r>
    </w:p>
    <w:p>
      <w:pPr>
        <w:spacing w:after="1000"/>
        <w:jc w:val="center"/>
      </w:pPr>
      <w:r>
        <w:rPr>
          <w:color w:val="555555"/>
          <w:sz w:val="26"/>
          <w:szCs w:val="26"/>
        </w:rPr>
        <w:t xml:space="preserve">Relatório da Fase 2 — Interceptação Ativa (MITM)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Integrantes:</w:t>
      </w:r>
    </w:p>
    <w:p>
      <w:pPr>
        <w:jc w:val="center"/>
      </w:pPr>
      <w:r>
        <w:rPr>
          <w:sz w:val="22"/>
          <w:szCs w:val="22"/>
        </w:rPr>
        <w:t xml:space="preserve">Rosana Schreiner Budant</w:t>
      </w:r>
    </w:p>
    <w:p>
      <w:pPr>
        <w:jc w:val="center"/>
      </w:pPr>
      <w:r>
        <w:rPr>
          <w:sz w:val="22"/>
          <w:szCs w:val="22"/>
        </w:rPr>
        <w:t xml:space="preserve">Luísa Kirsch Silva Zarth</w:t>
      </w:r>
    </w:p>
    <w:p>
      <w:pPr>
        <w:spacing w:after="1000"/>
        <w:jc w:val="center"/>
      </w:pPr>
      <w:r>
        <w:rPr>
          <w:sz w:val="22"/>
          <w:szCs w:val="22"/>
        </w:rPr>
        <w:t xml:space="preserve">Leonardo Nunes Pasa</w:t>
      </w:r>
    </w:p>
    <w:p>
      <w:pPr>
        <w:spacing w:before="1000"/>
        <w:jc w:val="center"/>
      </w:pPr>
      <w:r>
        <w:rPr>
          <w:sz w:val="22"/>
          <w:szCs w:val="22"/>
        </w:rPr>
        <w:t xml:space="preserve">Porto Alegre — outubro de 2026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1. Objetivo</w:t>
      </w:r>
    </w:p>
    <w:p>
      <w:pPr>
        <w:spacing w:after="120" w:line="276"/>
        <w:jc w:val="both"/>
      </w:pPr>
      <w:r>
        <w:t xml:space="preserve">Este relatório documenta a Fase 2 do trabalho, cuja meta é demonstrar a interceptação ativa (man-in-the-middle). Um proxy posiciona-se entre o cliente e o servidor, repassa o tráfego nos dois sentidos e altera uma mensagem em trânsito, mostrando que — sem integridade nem autenticação do canal — o conteúdo pode ser adulterado sem que cliente ou servidor percebam. O proxy e o servidor atendem múltiplas conexões simultâneas, o que evidencia também a concorrência exigida pela fase.</w:t>
      </w:r>
    </w:p>
    <w:p>
      <w:pPr>
        <w:pStyle w:val="Heading1"/>
        <w:spacing w:after="120" w:before="240"/>
      </w:pPr>
      <w:r>
        <w:t xml:space="preserve">2. Topologia e funcionamento da conexão</w:t>
      </w:r>
    </w:p>
    <w:p>
      <w:pPr>
        <w:spacing w:after="120" w:line="276"/>
        <w:jc w:val="both"/>
      </w:pPr>
      <w:r>
        <w:t xml:space="preserve">O redirecionamento é feito por configuração do próprio cliente: em vez de conectar diretamente no servidor (porta 9999), o cliente é apontado ao proxy (porta 8888) por meio da opção --porta 8888. O ponto central do ataque é que, com o proxy no meio, não existe mais uma única conexão ponta a ponta, e sim DUAS conexões TCP independentes, que o proxy mantém simultaneamente: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Conexão 1 (cliente ↔ proxy): o cliente abre uma conexão TCP para a porta 8888. Do ponto de vista do cliente, essa porta é o “servidor” — ele não sabe que fala com um intermediário. O proxy aceita essa conexão como um servidor faria.</w:t>
      </w:r>
    </w:p>
    <w:p>
      <w:pPr>
        <w:pStyle w:val="ListParagraph"/>
        <w:numPr>
          <w:ilvl w:val="0"/>
          <w:numId w:val="1"/>
        </w:numPr>
        <w:spacing w:after="60"/>
        <w:jc w:val="left"/>
      </w:pPr>
      <w:r>
        <w:t xml:space="preserve">Conexão 2 (proxy ↔ servidor): assim que o cliente conecta, o proxy abre uma segunda conexão TCP, dele próprio para o servidor real na porta 9999. Nessa conexão, o proxy age como se fosse um cliente comum — o servidor não sabe que do outro lado está o proxy, e não o cliente original.</w:t>
      </w:r>
    </w:p>
    <w:p>
      <w:pPr>
        <w:spacing w:after="120" w:line="276"/>
        <w:jc w:val="both"/>
      </w:pPr>
      <w:r>
        <w:t xml:space="preserve">O proxy fica entre as duas conexões e faz o repasse (relay) do tráfego: tudo o que chega pela Conexão 1 (do cliente) é reenviado pela Conexão 2 (ao servidor), e tudo o que chega pela Conexão 2 (resposta do servidor) é reenviado pela Conexão 1 (ao cliente). No sentido cliente → servidor, antes de reencaminhar, o proxy inspeciona cada mensagem e, se for SET cor azul, a substitui por SET cor vermelho; as demais passam intactas.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cliente  --:8888--&gt;  proxy MITM  --:9999--&gt;  servidor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&lt;--------               &lt;--------</w:t>
      </w:r>
    </w:p>
    <w:p>
      <w:pPr>
        <w:spacing w:after="120" w:line="276"/>
        <w:jc w:val="both"/>
      </w:pPr>
      <w:r>
        <w:t xml:space="preserve">Internamente, cada conexão de cliente é tratada pelo proxy em uma thread própria, e dentro dela há duas threads de repasse — uma para cada sentido do tráfego — já que cliente e servidor podem enviar dados ao mesmo tempo. Esse desenho permite ainda que o proxy atenda vários clientes simultaneamente, cada um com o seu par de conexões.</w:t>
      </w:r>
    </w:p>
    <w:p>
      <w:pPr>
        <w:spacing w:after="120" w:line="276"/>
        <w:jc w:val="both"/>
      </w:pPr>
      <w:r>
        <w:rPr>
          <w:b/>
          <w:bCs/>
        </w:rPr>
        <w:t xml:space="preserve">Por que cliente e servidor não percebem: </w:t>
      </w:r>
      <w:r>
        <w:t xml:space="preserve">para cada ponta, a sua conexão parece totalmente legítima. O cliente abriu uma conexão TCP e recebe respostas válidas; o servidor recebeu uma conexão e comandos bem-formados. Como o protocolo não possui verificação de integridade nem autenticação do canal, não há nada que denuncie a presença do intermediário. É exatamente essa ausência de proteção que o ataque explora — e que a Fase 3 corrige com TLS. Os três processos rodam no mesmo ambiente (GitHub Codespace), comunicando-se pela interface de loopback, conforme combinado com a professora na Fase 1.</w:t>
      </w:r>
    </w:p>
    <w:p>
      <w:pPr>
        <w:pStyle w:val="Heading1"/>
        <w:spacing w:after="120" w:before="240"/>
      </w:pPr>
      <w:r>
        <w:t xml:space="preserve">3. Demonstração da modificação</w:t>
      </w:r>
    </w:p>
    <w:p>
      <w:pPr>
        <w:spacing w:after="120" w:line="276"/>
        <w:jc w:val="both"/>
      </w:pPr>
      <w:r>
        <w:t xml:space="preserve">No modo de demonstração, o proxy intercepta toda mensagem SET cor azul e a troca por SET cor vermelho antes de encaminhá-la ao servidor. O cliente executou a sequência LOGIN, SET cor azul, GET cor e QUIT.</w:t>
      </w:r>
    </w:p>
    <w:p>
      <w:pPr>
        <w:spacing w:after="120" w:line="276"/>
        <w:jc w:val="both"/>
      </w:pPr>
      <w:r>
        <w:rPr>
          <w:b/>
          <w:bCs/>
        </w:rPr>
        <w:t xml:space="preserve">Lado do cliente: </w:t>
      </w:r>
      <w:r>
        <w:t xml:space="preserve">o cliente enviou “SET cor azul” e, ao consultar com GET cor, recebeu “OK vermelho”. Do ponto de vista dele, o valor que gravou foi silenciosamente trocado.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 — Cliente: envia SET cor azul e o GET cor devolve “vermelho”.</w:t>
      </w:r>
    </w:p>
    <w:p>
      <w:pPr>
        <w:spacing w:after="120" w:line="276"/>
        <w:jc w:val="both"/>
      </w:pPr>
      <w:r>
        <w:rPr>
          <w:b/>
          <w:bCs/>
        </w:rPr>
        <w:t xml:space="preserve">Lado do proxy: </w:t>
      </w:r>
      <w:r>
        <w:t xml:space="preserve">o proxy registra a mensagem original (INTERCEPTADO) e a versão adulterada (ALTERADO) que repassou ao servidor.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 — Proxy: “[INTERCEPTADO] SET cor azul” e “[ALTERADO] SET cor vermelho”.</w:t>
      </w:r>
    </w:p>
    <w:p>
      <w:pPr>
        <w:pStyle w:val="Heading1"/>
        <w:spacing w:after="120" w:before="240"/>
      </w:pPr>
      <w:r>
        <w:t xml:space="preserve">4. Evidência de rede (Wireshark)</w:t>
      </w:r>
    </w:p>
    <w:p>
      <w:pPr>
        <w:spacing w:after="120" w:line="276"/>
        <w:jc w:val="both"/>
      </w:pPr>
      <w:r>
        <w:t xml:space="preserve">Para comprovar a adulteração no nível da rede, o tráfego foi capturado com tcpdump nas portas 8888 e 9999 e aberto no Wireshark. Os dois pacotes abaixo mostram a mesma mensagem antes e depois de passar pelo proxy.</w:t>
      </w:r>
    </w:p>
    <w:p>
      <w:pPr>
        <w:spacing w:after="120" w:line="276"/>
        <w:jc w:val="both"/>
      </w:pPr>
      <w:r>
        <w:rPr>
          <w:b/>
          <w:bCs/>
        </w:rPr>
        <w:t xml:space="preserve">Antes do proxy (porta 8888): </w:t>
      </w:r>
      <w:r>
        <w:t xml:space="preserve">o pacote do cliente para o proxy (58150 → 8888) carrega “SET cor azul” (13 bytes de dados).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 — Pacote cliente → proxy (porta 8888): conteúdo “SET cor azul”.</w:t>
      </w:r>
    </w:p>
    <w:p>
      <w:pPr>
        <w:spacing w:after="120" w:line="276"/>
        <w:jc w:val="both"/>
      </w:pPr>
      <w:r>
        <w:rPr>
          <w:b/>
          <w:bCs/>
        </w:rPr>
        <w:t xml:space="preserve">Depois do proxy (porta 9999): </w:t>
      </w:r>
      <w:r>
        <w:t xml:space="preserve">o pacote do proxy para o servidor (41182 → 9999) carrega “SET cor vermelho” (17 bytes). A diferença de tamanho (13 contra 17 bytes) confirma que o conteúdo foi alterado em trânsito.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 — Pacote proxy → servidor (porta 9999): conteúdo “SET cor vermelho”.</w:t>
      </w:r>
    </w:p>
    <w:p>
      <w:pPr>
        <w:spacing w:after="160" w:before="80"/>
        <w:jc w:val="both"/>
      </w:pPr>
      <w:r>
        <w:t xml:space="preserve">A captura prova, de forma independente do log do proxy, que a mensagem entrou azul e saiu vermelha — ou seja, a quebra de integridade ocorreu e foi aceita como legítima pelo servidor. O sniffer passivo da Fase 1 não foi utilizado nesta fase porque o ataque aqui é ativo (exige alterar mensagens, e não apenas lê-las); o papel de evidência na rede é cumprido pela captura acima. O sniffer volta a ser usado na Fase 3, para mostrar que, após o TLS, o conteúdo deixa de ser legível.</w:t>
      </w:r>
    </w:p>
    <w:p>
      <w:pPr>
        <w:pStyle w:val="Heading1"/>
        <w:spacing w:after="120" w:before="240"/>
      </w:pPr>
      <w:r>
        <w:t xml:space="preserve">5. Concorrência (múltiplas conexões)</w:t>
      </w:r>
    </w:p>
    <w:p>
      <w:pPr>
        <w:spacing w:after="120" w:line="276"/>
        <w:jc w:val="both"/>
      </w:pPr>
      <w:r>
        <w:t xml:space="preserve">O proxy e o servidor atendem várias conexões ao mesmo tempo, usando o modelo de uma thread por conexão. Para comprovar, o script teste_carga.py dispara 20 clientes simultâneos, cada um com uma CHAVE e um VALOR distintos (cor0/valor0, cor1/valor1, ..., cor19/valor19), executando uma sessão completa (LOGIN, SET, GET, QUIT).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 — Teste de carga (teste_carga.py): 20 clientes simultâneos, 20 atendidos, 0 falhas.</w:t>
      </w:r>
    </w:p>
    <w:p>
      <w:pPr>
        <w:spacing w:after="120" w:line="276"/>
        <w:jc w:val="both"/>
      </w:pPr>
      <w:r>
        <w:t xml:space="preserve">Todos os 20 clientes foram atendidos com sucesso e sem falhas. Como cada cliente usa uma chave própria, não há sobreposição de dados entre sessões, e o sucesso de todos confirma o atendimento simultâneo correto.</w:t>
      </w:r>
    </w:p>
    <w:p>
      <w:pPr>
        <w:spacing w:after="120" w:line="276"/>
        <w:jc w:val="both"/>
      </w:pPr>
      <w:r>
        <w:rPr>
          <w:b/>
          <w:bCs/>
        </w:rPr>
        <w:t xml:space="preserve">Evidência nos logs: </w:t>
      </w:r>
      <w:r>
        <w:t xml:space="preserve">a prova mais direta da simultaneidade está nos registros do servidor, onde as conexões aparecem intercaladas — o servidor processa um comando de uma conexão no meio do atendimento de outra. Se o atendimento fosse sequencial (um cliente por vez), as sessões apareceriam em blocos separados. Trecho do log do servidor durante o teste: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[RECV ('127.0.0.1', 36518)] SET cor2 valor2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[RECV ('127.0.0.1', 36562)] LOGIN alice senha123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[RECV ('127.0.0.1', 36520)] SET cor1 valor1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[RECV ('127.0.0.1', 36534)] SET cor0 valor0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[RECV ('127.0.0.1', 36518)] GET cor2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[RECV ('127.0.0.1', 36570)] SET cor6 valor6</w:t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Trecho do log do servidor: comandos de conexões diferentes (36518, 36562, 36520...) intercalados, comprovando atendimento simultâneo.</w:t>
      </w:r>
    </w:p>
    <w:p>
      <w:pPr>
        <w:spacing w:after="120" w:line="276"/>
        <w:jc w:val="both"/>
      </w:pPr>
      <w:r>
        <w:rPr>
          <w:b/>
          <w:bCs/>
        </w:rPr>
        <w:t xml:space="preserve">Segundo teste (alternativo): </w:t>
      </w:r>
      <w:r>
        <w:t xml:space="preserve">além do teste em Python, o projeto inclui teste_de_carga.sh, que sobe o servidor e o proxy automaticamente, dispara vários clientes em paralelo (processos em segundo plano) e grava a saída de cada um em arquivos de log. As duas abordagens são concorrentes e confirmam o atendimento simultâneo. O modelo de concorrência e as regiões críticas estão detalhados no documento CONCORRENCIA.md.</w:t>
      </w:r>
    </w:p>
    <w:p>
      <w:pPr>
        <w:pStyle w:val="Heading1"/>
        <w:spacing w:after="120" w:before="240"/>
      </w:pPr>
      <w:r>
        <w:t xml:space="preserve">6. Conclusão</w:t>
      </w:r>
    </w:p>
    <w:p>
      <w:pPr>
        <w:spacing w:after="120" w:line="276"/>
        <w:jc w:val="both"/>
      </w:pPr>
      <w:r>
        <w:t xml:space="preserve">A Fase 2 atingiu seus objetivos: o proxy MITM intercepta e altera mensagens em trânsito, o servidor aceita o conteúdo adulterado como legítimo, e tanto a saída do proxy quanto a captura do Wireshark comprovam a quebra de integridade. O proxy e o servidor atendem múltiplas conexões simultâneas com robustez, sem que a falha ou o encerramento de uma sessão derrube as demais. Fica evidenciada a vulnerabilidade a adulteração e man-in-the-middle, que a Fase 3 tratará por meio de TLS e autenticação.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ebacb827fe8dc79f607103d5875d449c2f153df.png"/><Relationship Id="rId8" Type="http://schemas.openxmlformats.org/officeDocument/2006/relationships/image" Target="media/2c67264d12afaf42b104ef47feab770b40281f92.png"/><Relationship Id="rId9" Type="http://schemas.openxmlformats.org/officeDocument/2006/relationships/image" Target="media/db3cfbd9645615ebbd84f87f2ffc3caa6a179e4d.png"/><Relationship Id="rId10" Type="http://schemas.openxmlformats.org/officeDocument/2006/relationships/image" Target="media/95cc52e34dd81d581095ce134d975b78ec05db13.png"/><Relationship Id="rId11" Type="http://schemas.openxmlformats.org/officeDocument/2006/relationships/image" Target="media/bff427517f49d65d41cefecb1cc8b4ca0b7e5db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2026-10-26T21:42:07.842Z</dcterms:created>
  <dcterms:modified xsi:type="dcterms:W3CDTF">2026-10-26T21:42:07.847Z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