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chivo Black" w:cs="Archivo Black" w:eastAsia="Archivo Black" w:hAnsi="Archivo Black"/>
          <w:color w:val="ff0000"/>
          <w:sz w:val="36"/>
          <w:szCs w:val="36"/>
        </w:rPr>
      </w:pPr>
      <w:r w:rsidDel="00000000" w:rsidR="00000000" w:rsidRPr="00000000">
        <w:rPr>
          <w:rFonts w:ascii="Archivo Black" w:cs="Archivo Black" w:eastAsia="Archivo Black" w:hAnsi="Archivo Black"/>
          <w:color w:val="ff0000"/>
          <w:sz w:val="36"/>
          <w:szCs w:val="36"/>
          <w:rtl w:val="0"/>
        </w:rPr>
        <w:t xml:space="preserve">DNS e DHCP</w:t>
      </w:r>
    </w:p>
    <w:p w:rsidR="00000000" w:rsidDel="00000000" w:rsidP="00000000" w:rsidRDefault="00000000" w:rsidRPr="00000000" w14:paraId="00000002">
      <w:pPr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chivo Black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Archivo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