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F1D0E" w14:textId="71AD5836" w:rsidR="0075024B" w:rsidRPr="0075024B" w:rsidRDefault="0075024B" w:rsidP="0075024B">
      <w:pPr>
        <w:jc w:val="center"/>
        <w:rPr>
          <w:b/>
          <w:bCs/>
          <w:sz w:val="36"/>
          <w:szCs w:val="36"/>
          <w:lang w:val="es-AR"/>
        </w:rPr>
      </w:pPr>
      <w:r w:rsidRPr="0075024B">
        <w:rPr>
          <w:b/>
          <w:bCs/>
          <w:sz w:val="36"/>
          <w:szCs w:val="36"/>
          <w:lang w:val="es-AR"/>
        </w:rPr>
        <w:t>UNIVERSIDAD DE BUENOS AIRES - 2025</w:t>
      </w:r>
    </w:p>
    <w:p w14:paraId="7E9420B3" w14:textId="218EB735" w:rsidR="0075024B" w:rsidRPr="0075024B" w:rsidRDefault="0075024B" w:rsidP="0075024B">
      <w:pPr>
        <w:jc w:val="center"/>
        <w:rPr>
          <w:b/>
          <w:bCs/>
          <w:sz w:val="36"/>
          <w:szCs w:val="36"/>
          <w:lang w:val="es-AR"/>
        </w:rPr>
      </w:pPr>
      <w:r w:rsidRPr="0075024B">
        <w:rPr>
          <w:b/>
          <w:bCs/>
          <w:sz w:val="36"/>
          <w:szCs w:val="36"/>
          <w:lang w:val="es-AR"/>
        </w:rPr>
        <w:t>BIG DATA &amp; MACHINE LEARNING</w:t>
      </w:r>
    </w:p>
    <w:p w14:paraId="4C620A1B" w14:textId="77777777" w:rsidR="0075024B" w:rsidRPr="0075024B" w:rsidRDefault="0075024B" w:rsidP="0075024B">
      <w:pPr>
        <w:rPr>
          <w:b/>
          <w:bCs/>
          <w:sz w:val="32"/>
          <w:szCs w:val="32"/>
          <w:lang w:val="es-AR"/>
        </w:rPr>
      </w:pPr>
    </w:p>
    <w:p w14:paraId="7D0856B1" w14:textId="45258CB2" w:rsidR="0075024B" w:rsidRPr="0075024B" w:rsidRDefault="0075024B" w:rsidP="0075024B">
      <w:pPr>
        <w:rPr>
          <w:b/>
          <w:bCs/>
          <w:sz w:val="32"/>
          <w:szCs w:val="32"/>
          <w:lang w:val="es-AR"/>
        </w:rPr>
      </w:pPr>
      <w:r w:rsidRPr="0075024B">
        <w:rPr>
          <w:b/>
          <w:bCs/>
          <w:sz w:val="32"/>
          <w:szCs w:val="32"/>
          <w:lang w:val="es-AR"/>
        </w:rPr>
        <w:t xml:space="preserve">TRABAJO PRÁCTICO </w:t>
      </w:r>
      <w:proofErr w:type="spellStart"/>
      <w:r w:rsidRPr="0075024B">
        <w:rPr>
          <w:b/>
          <w:bCs/>
          <w:sz w:val="32"/>
          <w:szCs w:val="32"/>
          <w:lang w:val="es-AR"/>
        </w:rPr>
        <w:t>N°</w:t>
      </w:r>
      <w:proofErr w:type="spellEnd"/>
      <w:r w:rsidRPr="0075024B">
        <w:rPr>
          <w:b/>
          <w:bCs/>
          <w:sz w:val="32"/>
          <w:szCs w:val="32"/>
          <w:lang w:val="es-AR"/>
        </w:rPr>
        <w:t xml:space="preserve"> 3</w:t>
      </w:r>
      <w:r w:rsidRPr="0075024B">
        <w:rPr>
          <w:b/>
          <w:bCs/>
          <w:sz w:val="32"/>
          <w:szCs w:val="32"/>
          <w:lang w:val="es-AR"/>
        </w:rPr>
        <w:t>:</w:t>
      </w:r>
      <w:r w:rsidRPr="0075024B">
        <w:rPr>
          <w:b/>
          <w:bCs/>
          <w:sz w:val="32"/>
          <w:szCs w:val="32"/>
          <w:lang w:val="es-AR"/>
        </w:rPr>
        <w:t xml:space="preserve"> </w:t>
      </w:r>
      <w:r>
        <w:rPr>
          <w:b/>
          <w:bCs/>
          <w:sz w:val="32"/>
          <w:szCs w:val="32"/>
          <w:lang w:val="es-AR"/>
        </w:rPr>
        <w:t xml:space="preserve"> </w:t>
      </w:r>
      <w:r w:rsidRPr="0075024B">
        <w:rPr>
          <w:b/>
          <w:bCs/>
          <w:sz w:val="32"/>
          <w:szCs w:val="32"/>
          <w:lang w:val="es-AR"/>
        </w:rPr>
        <w:t>HISTOGRAMAS, KERNELS &amp; MÉTODOS NO SUPERVISADOS USANDO LA EPH</w:t>
      </w:r>
    </w:p>
    <w:p w14:paraId="53D3B5C0" w14:textId="77777777" w:rsidR="0075024B" w:rsidRDefault="0075024B">
      <w:pPr>
        <w:rPr>
          <w:lang w:val="es-AR"/>
        </w:rPr>
      </w:pPr>
    </w:p>
    <w:p w14:paraId="75A8C649" w14:textId="43F2C747" w:rsidR="007708B5" w:rsidRDefault="0075024B" w:rsidP="0075024B">
      <w:pPr>
        <w:rPr>
          <w:lang w:val="es-AR"/>
        </w:rPr>
      </w:pPr>
      <w:r w:rsidRPr="0075024B">
        <w:rPr>
          <w:b/>
          <w:bCs/>
          <w:i/>
          <w:iCs/>
          <w:lang w:val="es-AR"/>
        </w:rPr>
        <w:t>Fecha de entrega</w:t>
      </w:r>
      <w:r w:rsidRPr="0075024B">
        <w:rPr>
          <w:lang w:val="es-AR"/>
        </w:rPr>
        <w:t xml:space="preserve">: Mayo 13 de marzo a las 13:00 </w:t>
      </w:r>
      <w:proofErr w:type="spellStart"/>
      <w:r w:rsidRPr="0075024B">
        <w:rPr>
          <w:lang w:val="es-AR"/>
        </w:rPr>
        <w:t>hs</w:t>
      </w:r>
      <w:proofErr w:type="spellEnd"/>
      <w:r w:rsidRPr="0075024B">
        <w:rPr>
          <w:lang w:val="es-AR"/>
        </w:rPr>
        <w:t>.</w:t>
      </w:r>
    </w:p>
    <w:p w14:paraId="45438B5B" w14:textId="77777777" w:rsidR="0075024B" w:rsidRDefault="0075024B" w:rsidP="0075024B">
      <w:pPr>
        <w:rPr>
          <w:lang w:val="es-AR"/>
        </w:rPr>
      </w:pPr>
    </w:p>
    <w:p w14:paraId="546514AD" w14:textId="77777777" w:rsidR="0075024B" w:rsidRDefault="0075024B" w:rsidP="0075024B">
      <w:pPr>
        <w:rPr>
          <w:lang w:val="es-AR"/>
        </w:rPr>
      </w:pPr>
    </w:p>
    <w:p w14:paraId="0C53EA7D" w14:textId="77777777" w:rsidR="0075024B" w:rsidRDefault="0075024B" w:rsidP="0075024B">
      <w:pPr>
        <w:rPr>
          <w:lang w:val="es-AR"/>
        </w:rPr>
      </w:pPr>
    </w:p>
    <w:p w14:paraId="56959184" w14:textId="77777777" w:rsidR="0075024B" w:rsidRDefault="0075024B" w:rsidP="0075024B">
      <w:pPr>
        <w:rPr>
          <w:lang w:val="es-AR"/>
        </w:rPr>
      </w:pPr>
    </w:p>
    <w:p w14:paraId="66F13630" w14:textId="77777777" w:rsidR="0075024B" w:rsidRDefault="0075024B" w:rsidP="0075024B">
      <w:pPr>
        <w:rPr>
          <w:lang w:val="es-AR"/>
        </w:rPr>
      </w:pPr>
    </w:p>
    <w:p w14:paraId="21592B64" w14:textId="77777777" w:rsidR="0075024B" w:rsidRDefault="0075024B" w:rsidP="0075024B">
      <w:pPr>
        <w:rPr>
          <w:lang w:val="es-AR"/>
        </w:rPr>
      </w:pPr>
    </w:p>
    <w:p w14:paraId="2E0F0BCC" w14:textId="77777777" w:rsidR="0075024B" w:rsidRDefault="0075024B" w:rsidP="0075024B">
      <w:pPr>
        <w:rPr>
          <w:lang w:val="es-AR"/>
        </w:rPr>
      </w:pPr>
    </w:p>
    <w:p w14:paraId="6149F1AE" w14:textId="77777777" w:rsidR="0075024B" w:rsidRDefault="0075024B" w:rsidP="0075024B">
      <w:pPr>
        <w:rPr>
          <w:lang w:val="es-AR"/>
        </w:rPr>
      </w:pPr>
    </w:p>
    <w:p w14:paraId="081CD93E" w14:textId="77777777" w:rsidR="0075024B" w:rsidRDefault="0075024B" w:rsidP="0075024B">
      <w:pPr>
        <w:rPr>
          <w:lang w:val="es-AR"/>
        </w:rPr>
      </w:pPr>
    </w:p>
    <w:p w14:paraId="499EE165" w14:textId="77777777" w:rsidR="0075024B" w:rsidRDefault="0075024B" w:rsidP="0075024B">
      <w:pPr>
        <w:rPr>
          <w:lang w:val="es-AR"/>
        </w:rPr>
      </w:pPr>
    </w:p>
    <w:p w14:paraId="128FBF1A" w14:textId="77777777" w:rsidR="0075024B" w:rsidRDefault="0075024B" w:rsidP="0075024B">
      <w:pPr>
        <w:rPr>
          <w:lang w:val="es-AR"/>
        </w:rPr>
      </w:pPr>
    </w:p>
    <w:p w14:paraId="1B48572B" w14:textId="77777777" w:rsidR="0075024B" w:rsidRDefault="0075024B" w:rsidP="0075024B">
      <w:pPr>
        <w:rPr>
          <w:lang w:val="es-AR"/>
        </w:rPr>
      </w:pPr>
    </w:p>
    <w:p w14:paraId="05621291" w14:textId="77777777" w:rsidR="0075024B" w:rsidRDefault="0075024B" w:rsidP="0075024B">
      <w:pPr>
        <w:rPr>
          <w:lang w:val="es-AR"/>
        </w:rPr>
      </w:pPr>
    </w:p>
    <w:p w14:paraId="25072140" w14:textId="77777777" w:rsidR="0075024B" w:rsidRDefault="0075024B" w:rsidP="0075024B">
      <w:pPr>
        <w:rPr>
          <w:lang w:val="es-AR"/>
        </w:rPr>
      </w:pPr>
    </w:p>
    <w:p w14:paraId="3B7A7F76" w14:textId="77777777" w:rsidR="0075024B" w:rsidRDefault="0075024B" w:rsidP="0075024B">
      <w:pPr>
        <w:rPr>
          <w:lang w:val="es-AR"/>
        </w:rPr>
      </w:pPr>
    </w:p>
    <w:p w14:paraId="5E803188" w14:textId="77777777" w:rsidR="0075024B" w:rsidRDefault="0075024B" w:rsidP="0075024B">
      <w:pPr>
        <w:rPr>
          <w:lang w:val="es-AR"/>
        </w:rPr>
      </w:pPr>
    </w:p>
    <w:p w14:paraId="4D8CCA3A" w14:textId="77777777" w:rsidR="0075024B" w:rsidRDefault="0075024B" w:rsidP="0075024B">
      <w:pPr>
        <w:rPr>
          <w:lang w:val="es-AR"/>
        </w:rPr>
      </w:pPr>
    </w:p>
    <w:p w14:paraId="79B82A59" w14:textId="77777777" w:rsidR="0075024B" w:rsidRDefault="0075024B" w:rsidP="0075024B">
      <w:pPr>
        <w:rPr>
          <w:lang w:val="es-AR"/>
        </w:rPr>
      </w:pPr>
    </w:p>
    <w:p w14:paraId="62A6CFCE" w14:textId="58CC9A54" w:rsidR="0075024B" w:rsidRPr="0075024B" w:rsidRDefault="0075024B" w:rsidP="0075024B">
      <w:pPr>
        <w:rPr>
          <w:b/>
          <w:bCs/>
          <w:sz w:val="32"/>
          <w:szCs w:val="32"/>
          <w:lang w:val="es-AR"/>
        </w:rPr>
      </w:pPr>
      <w:r w:rsidRPr="0075024B">
        <w:rPr>
          <w:b/>
          <w:bCs/>
          <w:sz w:val="32"/>
          <w:szCs w:val="32"/>
          <w:lang w:val="es-AR"/>
        </w:rPr>
        <w:lastRenderedPageBreak/>
        <w:t xml:space="preserve">Parte I: Creación de variables, histogramas, </w:t>
      </w:r>
      <w:proofErr w:type="spellStart"/>
      <w:r w:rsidRPr="0075024B">
        <w:rPr>
          <w:b/>
          <w:bCs/>
          <w:sz w:val="32"/>
          <w:szCs w:val="32"/>
          <w:lang w:val="es-AR"/>
        </w:rPr>
        <w:t>kernels</w:t>
      </w:r>
      <w:proofErr w:type="spellEnd"/>
      <w:r w:rsidRPr="0075024B">
        <w:rPr>
          <w:b/>
          <w:bCs/>
          <w:sz w:val="32"/>
          <w:szCs w:val="32"/>
          <w:lang w:val="es-AR"/>
        </w:rPr>
        <w:t xml:space="preserve"> y resumen de la base de datos final</w:t>
      </w:r>
    </w:p>
    <w:p w14:paraId="3837725E" w14:textId="77777777" w:rsidR="0075024B" w:rsidRDefault="0075024B" w:rsidP="0075024B">
      <w:pPr>
        <w:rPr>
          <w:lang w:val="es-AR"/>
        </w:rPr>
      </w:pPr>
    </w:p>
    <w:p w14:paraId="4EE72E1F" w14:textId="5683A39B" w:rsidR="004D5E1F" w:rsidRDefault="004D5E1F" w:rsidP="004D5E1F">
      <w:pPr>
        <w:pStyle w:val="ListParagraph"/>
        <w:numPr>
          <w:ilvl w:val="0"/>
          <w:numId w:val="1"/>
        </w:numPr>
        <w:rPr>
          <w:lang w:val="es-AR"/>
        </w:rPr>
      </w:pPr>
      <w:r w:rsidRPr="004D5E1F">
        <w:rPr>
          <w:lang w:val="es-AR"/>
        </w:rPr>
        <w:t>En los dos paneles correspondientes a la región Patagónica se observa que la distribución de edades se concentra principalmente en la población adulta, en especial entre los 25 y 50 años. Al eliminar los valores extremos (menores de 1 año y mayores de 97), se logra una representación más precisa del grupo en edad económicamente activa. En el gráfico de densidad, se nota que las personas ocupadas tienden a tener una edad media ligeramente mayor que las desocupadas. Esto podría indicar que la inserción laboral mejora con la experiencia o la edad, aunque se necesitaría un análisis más profundo para confirmarlo</w:t>
      </w:r>
      <w:r>
        <w:rPr>
          <w:lang w:val="es-AR"/>
        </w:rPr>
        <w:t>.</w:t>
      </w:r>
    </w:p>
    <w:p w14:paraId="14837995" w14:textId="77777777" w:rsidR="00FE3457" w:rsidRDefault="00FE3457" w:rsidP="00FE3457">
      <w:pPr>
        <w:pStyle w:val="ListParagraph"/>
        <w:rPr>
          <w:lang w:val="es-AR"/>
        </w:rPr>
      </w:pPr>
    </w:p>
    <w:p w14:paraId="0D5BD105" w14:textId="07A36908" w:rsidR="004D5E1F" w:rsidRDefault="004D5E1F" w:rsidP="004D5E1F">
      <w:pPr>
        <w:pStyle w:val="ListParagraph"/>
        <w:numPr>
          <w:ilvl w:val="0"/>
          <w:numId w:val="1"/>
        </w:numPr>
        <w:rPr>
          <w:lang w:val="es-AR"/>
        </w:rPr>
      </w:pPr>
      <w:r w:rsidRPr="004D5E1F">
        <w:rPr>
          <w:lang w:val="es-AR"/>
        </w:rPr>
        <w:t xml:space="preserve">La variable </w:t>
      </w:r>
      <w:proofErr w:type="spellStart"/>
      <w:r w:rsidRPr="004D5E1F">
        <w:rPr>
          <w:lang w:val="es-AR"/>
        </w:rPr>
        <w:t>educ</w:t>
      </w:r>
      <w:proofErr w:type="spellEnd"/>
      <w:r w:rsidRPr="004D5E1F">
        <w:rPr>
          <w:lang w:val="es-AR"/>
        </w:rPr>
        <w:t xml:space="preserve"> fue construida a partir de tres variables del cuestionario: CH12, que indica el nivel educativo alcanzado (como primario, secundario, universitario, etc.); CH13, que señala si ese nivel fue completado; y CH14, que informa el último año aprobado dentro de ese nivel. A partir de esta información, se estiman los años de educación efectivos de cada persona. Por ejemplo, si una persona declaró tener nivel secundario incompleto y haber aprobado hasta segundo año, el código le asigna 9 años de educación (7 de primaria más 2 de secundaria). Esta variable permite analizar el capital educativo de manera más precisa, lo cual es importante para estudiar su relación con el empleo, los ingresos y otras variables socioeconómicas.</w:t>
      </w:r>
    </w:p>
    <w:p w14:paraId="7C49076F" w14:textId="77777777" w:rsidR="00FE3457" w:rsidRDefault="00FE3457" w:rsidP="00FE3457">
      <w:pPr>
        <w:pStyle w:val="ListParagraph"/>
        <w:rPr>
          <w:lang w:val="es-AR"/>
        </w:rPr>
      </w:pPr>
    </w:p>
    <w:p w14:paraId="38977382" w14:textId="19C53073" w:rsidR="002A5E69" w:rsidRDefault="002A5E69" w:rsidP="002A5E69">
      <w:pPr>
        <w:pStyle w:val="ListParagraph"/>
        <w:numPr>
          <w:ilvl w:val="0"/>
          <w:numId w:val="1"/>
        </w:numPr>
        <w:spacing w:before="100" w:beforeAutospacing="1" w:after="100" w:afterAutospacing="1" w:line="240" w:lineRule="auto"/>
        <w:rPr>
          <w:rFonts w:eastAsia="Times New Roman" w:cs="Times New Roman"/>
          <w:kern w:val="0"/>
          <w:lang w:val="es-AR"/>
          <w14:ligatures w14:val="none"/>
        </w:rPr>
      </w:pPr>
      <w:r w:rsidRPr="002A5E69">
        <w:rPr>
          <w:rFonts w:eastAsia="Times New Roman" w:cs="Times New Roman"/>
          <w:kern w:val="0"/>
          <w:lang w:val="es-AR"/>
          <w14:ligatures w14:val="none"/>
        </w:rPr>
        <w:t xml:space="preserve">La distribución de los </w:t>
      </w:r>
      <w:r w:rsidRPr="002A5E69">
        <w:rPr>
          <w:rFonts w:eastAsia="Times New Roman" w:cs="Times New Roman"/>
          <w:b/>
          <w:bCs/>
          <w:kern w:val="0"/>
          <w:lang w:val="es-AR"/>
          <w14:ligatures w14:val="none"/>
        </w:rPr>
        <w:t>salarios semanales</w:t>
      </w:r>
      <w:r w:rsidRPr="002A5E69">
        <w:rPr>
          <w:rFonts w:eastAsia="Times New Roman" w:cs="Times New Roman"/>
          <w:kern w:val="0"/>
          <w:lang w:val="es-AR"/>
          <w14:ligatures w14:val="none"/>
        </w:rPr>
        <w:t xml:space="preserve"> muestra una gran </w:t>
      </w:r>
      <w:r w:rsidRPr="002A5E69">
        <w:rPr>
          <w:rFonts w:eastAsia="Times New Roman" w:cs="Times New Roman"/>
          <w:b/>
          <w:bCs/>
          <w:kern w:val="0"/>
          <w:lang w:val="es-AR"/>
          <w14:ligatures w14:val="none"/>
        </w:rPr>
        <w:t>asimetría positiva</w:t>
      </w:r>
      <w:r w:rsidRPr="002A5E69">
        <w:rPr>
          <w:rFonts w:eastAsia="Times New Roman" w:cs="Times New Roman"/>
          <w:kern w:val="0"/>
          <w:lang w:val="es-AR"/>
          <w14:ligatures w14:val="none"/>
        </w:rPr>
        <w:t xml:space="preserve">, con un salario promedio de 6,809.69 pesos, pero una </w:t>
      </w:r>
      <w:r w:rsidRPr="002A5E69">
        <w:rPr>
          <w:rFonts w:eastAsia="Times New Roman" w:cs="Times New Roman"/>
          <w:b/>
          <w:bCs/>
          <w:kern w:val="0"/>
          <w:lang w:val="es-AR"/>
          <w14:ligatures w14:val="none"/>
        </w:rPr>
        <w:t>alta variabilidad</w:t>
      </w:r>
      <w:r w:rsidRPr="002A5E69">
        <w:rPr>
          <w:rFonts w:eastAsia="Times New Roman" w:cs="Times New Roman"/>
          <w:kern w:val="0"/>
          <w:lang w:val="es-AR"/>
          <w14:ligatures w14:val="none"/>
        </w:rPr>
        <w:t xml:space="preserve"> (desviación estándar de 9,601.97), lo que indica que hay una gran concentración de salarios bajos. El </w:t>
      </w:r>
      <w:r w:rsidRPr="002A5E69">
        <w:rPr>
          <w:rFonts w:eastAsia="Times New Roman" w:cs="Times New Roman"/>
          <w:b/>
          <w:bCs/>
          <w:kern w:val="0"/>
          <w:lang w:val="es-AR"/>
          <w14:ligatures w14:val="none"/>
        </w:rPr>
        <w:t>primer cuartil</w:t>
      </w:r>
      <w:r w:rsidRPr="002A5E69">
        <w:rPr>
          <w:rFonts w:eastAsia="Times New Roman" w:cs="Times New Roman"/>
          <w:kern w:val="0"/>
          <w:lang w:val="es-AR"/>
          <w14:ligatures w14:val="none"/>
        </w:rPr>
        <w:t xml:space="preserve"> está en 23.5 pesos y la </w:t>
      </w:r>
      <w:r w:rsidRPr="002A5E69">
        <w:rPr>
          <w:rFonts w:eastAsia="Times New Roman" w:cs="Times New Roman"/>
          <w:b/>
          <w:bCs/>
          <w:kern w:val="0"/>
          <w:lang w:val="es-AR"/>
          <w14:ligatures w14:val="none"/>
        </w:rPr>
        <w:t>mediana</w:t>
      </w:r>
      <w:r w:rsidRPr="002A5E69">
        <w:rPr>
          <w:rFonts w:eastAsia="Times New Roman" w:cs="Times New Roman"/>
          <w:kern w:val="0"/>
          <w:lang w:val="es-AR"/>
          <w14:ligatures w14:val="none"/>
        </w:rPr>
        <w:t xml:space="preserve"> en 5,000 pesos, lo que significa que la mayoría de los trabajadores ganan menos que el promedio. La presencia de valores extremos, como un salario máximo de 250,000 pesos, eleva el promedio, pero no refleja la realidad de la mayoría de los trabajadores.</w:t>
      </w:r>
    </w:p>
    <w:p w14:paraId="41E2D387" w14:textId="77777777" w:rsidR="00FE3457" w:rsidRDefault="00FE3457" w:rsidP="00FE3457">
      <w:pPr>
        <w:pStyle w:val="ListParagraph"/>
        <w:spacing w:before="100" w:beforeAutospacing="1" w:after="100" w:afterAutospacing="1" w:line="240" w:lineRule="auto"/>
        <w:rPr>
          <w:rFonts w:eastAsia="Times New Roman" w:cs="Times New Roman"/>
          <w:kern w:val="0"/>
          <w:lang w:val="es-AR"/>
          <w14:ligatures w14:val="none"/>
        </w:rPr>
      </w:pPr>
    </w:p>
    <w:p w14:paraId="0A8A6493" w14:textId="63EAF339" w:rsidR="002A5E69" w:rsidRDefault="00FE3457" w:rsidP="002A5E69">
      <w:pPr>
        <w:pStyle w:val="ListParagraph"/>
        <w:numPr>
          <w:ilvl w:val="0"/>
          <w:numId w:val="1"/>
        </w:numPr>
        <w:spacing w:before="100" w:beforeAutospacing="1" w:after="100" w:afterAutospacing="1" w:line="240" w:lineRule="auto"/>
        <w:rPr>
          <w:rFonts w:eastAsia="Times New Roman" w:cs="Times New Roman"/>
          <w:kern w:val="0"/>
          <w:lang w:val="es-AR"/>
          <w14:ligatures w14:val="none"/>
        </w:rPr>
      </w:pPr>
      <w:r w:rsidRPr="00FE3457">
        <w:rPr>
          <w:rFonts w:eastAsia="Times New Roman" w:cs="Times New Roman"/>
          <w:kern w:val="0"/>
          <w:lang w:val="es-AR"/>
          <w14:ligatures w14:val="none"/>
        </w:rPr>
        <w:t xml:space="preserve">La variable </w:t>
      </w:r>
      <w:proofErr w:type="spellStart"/>
      <w:r w:rsidRPr="00FE3457">
        <w:rPr>
          <w:rFonts w:eastAsia="Times New Roman" w:cs="Times New Roman"/>
          <w:b/>
          <w:bCs/>
          <w:kern w:val="0"/>
          <w:lang w:val="es-AR"/>
          <w14:ligatures w14:val="none"/>
        </w:rPr>
        <w:t>horastrab</w:t>
      </w:r>
      <w:proofErr w:type="spellEnd"/>
      <w:r w:rsidRPr="00FE3457">
        <w:rPr>
          <w:rFonts w:eastAsia="Times New Roman" w:cs="Times New Roman"/>
          <w:kern w:val="0"/>
          <w:lang w:val="es-AR"/>
          <w14:ligatures w14:val="none"/>
        </w:rPr>
        <w:t xml:space="preserve"> muestra un promedio de </w:t>
      </w:r>
      <w:r w:rsidRPr="00FE3457">
        <w:rPr>
          <w:rFonts w:eastAsia="Times New Roman" w:cs="Times New Roman"/>
          <w:b/>
          <w:bCs/>
          <w:kern w:val="0"/>
          <w:lang w:val="es-AR"/>
          <w14:ligatures w14:val="none"/>
        </w:rPr>
        <w:t>37.42 horas</w:t>
      </w:r>
      <w:r w:rsidRPr="00FE3457">
        <w:rPr>
          <w:rFonts w:eastAsia="Times New Roman" w:cs="Times New Roman"/>
          <w:kern w:val="0"/>
          <w:lang w:val="es-AR"/>
          <w14:ligatures w14:val="none"/>
        </w:rPr>
        <w:t xml:space="preserve"> trabajadas por semana, lo que se ajusta a una jornada laboral estándar, pero con una </w:t>
      </w:r>
      <w:r w:rsidRPr="00FE3457">
        <w:rPr>
          <w:rFonts w:eastAsia="Times New Roman" w:cs="Times New Roman"/>
          <w:b/>
          <w:bCs/>
          <w:kern w:val="0"/>
          <w:lang w:val="es-AR"/>
          <w14:ligatures w14:val="none"/>
        </w:rPr>
        <w:t>gran variabilidad</w:t>
      </w:r>
      <w:r w:rsidRPr="00FE3457">
        <w:rPr>
          <w:rFonts w:eastAsia="Times New Roman" w:cs="Times New Roman"/>
          <w:kern w:val="0"/>
          <w:lang w:val="es-AR"/>
          <w14:ligatures w14:val="none"/>
        </w:rPr>
        <w:t xml:space="preserve"> (desviación estándar de 19.69 horas). La presencia de un </w:t>
      </w:r>
      <w:r w:rsidRPr="00FE3457">
        <w:rPr>
          <w:rFonts w:eastAsia="Times New Roman" w:cs="Times New Roman"/>
          <w:b/>
          <w:bCs/>
          <w:kern w:val="0"/>
          <w:lang w:val="es-AR"/>
          <w14:ligatures w14:val="none"/>
        </w:rPr>
        <w:t>mínimo de 0 horas</w:t>
      </w:r>
      <w:r w:rsidRPr="00FE3457">
        <w:rPr>
          <w:rFonts w:eastAsia="Times New Roman" w:cs="Times New Roman"/>
          <w:kern w:val="0"/>
          <w:lang w:val="es-AR"/>
          <w14:ligatures w14:val="none"/>
        </w:rPr>
        <w:t xml:space="preserve"> sugiere que algunas personas no están trabajando, mientras que el </w:t>
      </w:r>
      <w:r w:rsidRPr="00FE3457">
        <w:rPr>
          <w:rFonts w:eastAsia="Times New Roman" w:cs="Times New Roman"/>
          <w:b/>
          <w:bCs/>
          <w:kern w:val="0"/>
          <w:lang w:val="es-AR"/>
          <w14:ligatures w14:val="none"/>
        </w:rPr>
        <w:t>máximo de 126 horas</w:t>
      </w:r>
      <w:r w:rsidRPr="00FE3457">
        <w:rPr>
          <w:rFonts w:eastAsia="Times New Roman" w:cs="Times New Roman"/>
          <w:kern w:val="0"/>
          <w:lang w:val="es-AR"/>
          <w14:ligatures w14:val="none"/>
        </w:rPr>
        <w:t xml:space="preserve"> podría reflejar jornadas extremadamente largas. Esto indica que, aunque la mayoría de las personas trabaja alrededor de 40 horas, hay una gran diferencia en las horas de trabajo entre los individuos.</w:t>
      </w:r>
    </w:p>
    <w:p w14:paraId="4065A0C4" w14:textId="734BFB5F" w:rsidR="00FE3457" w:rsidRDefault="00FB3A55" w:rsidP="00FE3457">
      <w:pPr>
        <w:pStyle w:val="ListParagraph"/>
        <w:rPr>
          <w:rFonts w:eastAsia="Times New Roman" w:cs="Times New Roman"/>
          <w:b/>
          <w:bCs/>
          <w:kern w:val="0"/>
          <w:sz w:val="32"/>
          <w:szCs w:val="32"/>
          <w14:ligatures w14:val="none"/>
        </w:rPr>
      </w:pPr>
      <w:proofErr w:type="spellStart"/>
      <w:proofErr w:type="gramStart"/>
      <w:r w:rsidRPr="00FB3A55">
        <w:rPr>
          <w:rFonts w:eastAsia="Times New Roman" w:cs="Times New Roman"/>
          <w:b/>
          <w:bCs/>
          <w:kern w:val="0"/>
          <w:sz w:val="32"/>
          <w:szCs w:val="32"/>
          <w14:ligatures w14:val="none"/>
        </w:rPr>
        <w:lastRenderedPageBreak/>
        <w:t>Parte</w:t>
      </w:r>
      <w:proofErr w:type="spellEnd"/>
      <w:proofErr w:type="gramEnd"/>
      <w:r w:rsidRPr="00FB3A55">
        <w:rPr>
          <w:rFonts w:eastAsia="Times New Roman" w:cs="Times New Roman"/>
          <w:b/>
          <w:bCs/>
          <w:kern w:val="0"/>
          <w:sz w:val="32"/>
          <w:szCs w:val="32"/>
          <w14:ligatures w14:val="none"/>
        </w:rPr>
        <w:t xml:space="preserve"> II: </w:t>
      </w:r>
      <w:proofErr w:type="spellStart"/>
      <w:r w:rsidRPr="00FB3A55">
        <w:rPr>
          <w:rFonts w:eastAsia="Times New Roman" w:cs="Times New Roman"/>
          <w:b/>
          <w:bCs/>
          <w:kern w:val="0"/>
          <w:sz w:val="32"/>
          <w:szCs w:val="32"/>
          <w14:ligatures w14:val="none"/>
        </w:rPr>
        <w:t>Métodos</w:t>
      </w:r>
      <w:proofErr w:type="spellEnd"/>
      <w:r w:rsidRPr="00FB3A55">
        <w:rPr>
          <w:rFonts w:eastAsia="Times New Roman" w:cs="Times New Roman"/>
          <w:b/>
          <w:bCs/>
          <w:kern w:val="0"/>
          <w:sz w:val="32"/>
          <w:szCs w:val="32"/>
          <w14:ligatures w14:val="none"/>
        </w:rPr>
        <w:t xml:space="preserve"> No </w:t>
      </w:r>
      <w:proofErr w:type="spellStart"/>
      <w:r w:rsidRPr="00FB3A55">
        <w:rPr>
          <w:rFonts w:eastAsia="Times New Roman" w:cs="Times New Roman"/>
          <w:b/>
          <w:bCs/>
          <w:kern w:val="0"/>
          <w:sz w:val="32"/>
          <w:szCs w:val="32"/>
          <w14:ligatures w14:val="none"/>
        </w:rPr>
        <w:t>Supervisados</w:t>
      </w:r>
      <w:proofErr w:type="spellEnd"/>
    </w:p>
    <w:p w14:paraId="76641BA9" w14:textId="77777777" w:rsidR="00FB3A55" w:rsidRDefault="00FB3A55" w:rsidP="00FE3457">
      <w:pPr>
        <w:pStyle w:val="ListParagraph"/>
        <w:rPr>
          <w:rFonts w:eastAsia="Times New Roman" w:cs="Times New Roman"/>
          <w:b/>
          <w:bCs/>
          <w:kern w:val="0"/>
          <w:sz w:val="32"/>
          <w:szCs w:val="32"/>
          <w14:ligatures w14:val="none"/>
        </w:rPr>
      </w:pPr>
    </w:p>
    <w:p w14:paraId="2B5A08C7" w14:textId="5BF21743" w:rsidR="00FB3A55" w:rsidRDefault="00FB3A55" w:rsidP="00FB3A55">
      <w:pPr>
        <w:pStyle w:val="ListParagraph"/>
        <w:numPr>
          <w:ilvl w:val="0"/>
          <w:numId w:val="2"/>
        </w:numPr>
        <w:rPr>
          <w:rFonts w:eastAsia="Times New Roman" w:cs="Times New Roman"/>
          <w:kern w:val="0"/>
          <w:lang w:val="es-AR"/>
          <w14:ligatures w14:val="none"/>
        </w:rPr>
      </w:pPr>
      <w:r w:rsidRPr="00FB3A55">
        <w:rPr>
          <w:rFonts w:eastAsia="Times New Roman" w:cs="Times New Roman"/>
          <w:kern w:val="0"/>
          <w:lang w:val="es-AR"/>
          <w14:ligatures w14:val="none"/>
        </w:rPr>
        <w:t xml:space="preserve">En el gráfico se ve que la variable </w:t>
      </w:r>
      <w:r w:rsidRPr="00FB3A55">
        <w:rPr>
          <w:rFonts w:eastAsia="Times New Roman" w:cs="Times New Roman"/>
          <w:b/>
          <w:bCs/>
          <w:kern w:val="0"/>
          <w:lang w:val="es-AR"/>
          <w14:ligatures w14:val="none"/>
        </w:rPr>
        <w:t>EDAD</w:t>
      </w:r>
      <w:r w:rsidRPr="00FB3A55">
        <w:rPr>
          <w:rFonts w:eastAsia="Times New Roman" w:cs="Times New Roman"/>
          <w:kern w:val="0"/>
          <w:lang w:val="es-AR"/>
          <w14:ligatures w14:val="none"/>
        </w:rPr>
        <w:t xml:space="preserve"> y </w:t>
      </w:r>
      <w:r w:rsidRPr="00FB3A55">
        <w:rPr>
          <w:rFonts w:eastAsia="Times New Roman" w:cs="Times New Roman"/>
          <w:b/>
          <w:bCs/>
          <w:kern w:val="0"/>
          <w:lang w:val="es-AR"/>
          <w14:ligatures w14:val="none"/>
        </w:rPr>
        <w:t>EDAD2</w:t>
      </w:r>
      <w:r w:rsidRPr="00FB3A55">
        <w:rPr>
          <w:rFonts w:eastAsia="Times New Roman" w:cs="Times New Roman"/>
          <w:kern w:val="0"/>
          <w:lang w:val="es-AR"/>
          <w14:ligatures w14:val="none"/>
        </w:rPr>
        <w:t xml:space="preserve"> están casi perfectamente correlacionadas (0.99), lo cual tiene sentido porque una es el cuadrado de la otra. La educación (</w:t>
      </w:r>
      <w:proofErr w:type="spellStart"/>
      <w:r w:rsidRPr="00FB3A55">
        <w:rPr>
          <w:rFonts w:eastAsia="Times New Roman" w:cs="Times New Roman"/>
          <w:b/>
          <w:bCs/>
          <w:kern w:val="0"/>
          <w:lang w:val="es-AR"/>
          <w14:ligatures w14:val="none"/>
        </w:rPr>
        <w:t>educ</w:t>
      </w:r>
      <w:proofErr w:type="spellEnd"/>
      <w:r w:rsidRPr="00FB3A55">
        <w:rPr>
          <w:rFonts w:eastAsia="Times New Roman" w:cs="Times New Roman"/>
          <w:kern w:val="0"/>
          <w:lang w:val="es-AR"/>
          <w14:ligatures w14:val="none"/>
        </w:rPr>
        <w:t>) tiene una correlación leve y negativa con la edad, y una relación muy débil con el salario y las horas trabajadas. En general, las correlaciones entre las variables económicas son bajas, lo que sugiere que no hay una relación lineal fuerte entre ellas.</w:t>
      </w:r>
    </w:p>
    <w:p w14:paraId="2D4E3148" w14:textId="77777777" w:rsidR="000E28AD" w:rsidRDefault="000E28AD" w:rsidP="000E28AD">
      <w:pPr>
        <w:pStyle w:val="ListParagraph"/>
        <w:ind w:left="1080"/>
        <w:rPr>
          <w:rFonts w:eastAsia="Times New Roman" w:cs="Times New Roman"/>
          <w:kern w:val="0"/>
          <w:lang w:val="es-AR"/>
          <w14:ligatures w14:val="none"/>
        </w:rPr>
      </w:pPr>
    </w:p>
    <w:p w14:paraId="1AA35526" w14:textId="147DB5C8" w:rsidR="004D5E1F" w:rsidRDefault="000E28AD" w:rsidP="000E28AD">
      <w:pPr>
        <w:pStyle w:val="ListParagraph"/>
        <w:numPr>
          <w:ilvl w:val="0"/>
          <w:numId w:val="2"/>
        </w:numPr>
        <w:rPr>
          <w:rFonts w:eastAsia="Times New Roman" w:cs="Times New Roman"/>
          <w:kern w:val="0"/>
          <w:lang w:val="es-AR"/>
          <w14:ligatures w14:val="none"/>
        </w:rPr>
      </w:pPr>
      <w:r w:rsidRPr="000E28AD">
        <w:rPr>
          <w:rFonts w:eastAsia="Times New Roman" w:cs="Times New Roman"/>
          <w:kern w:val="0"/>
          <w:lang w:val="es-AR"/>
          <w14:ligatures w14:val="none"/>
        </w:rPr>
        <w:t>Las cargas de los componentes principales muestran que la edad y su cuadrado (EDAD y EDAD2) influyen principalmente en la primera componente (PC1), lo que sugiere que la edad es una variable clave en este análisis. Por otro lado, el salario semanal y la educación tienen una gran influencia en la segunda componente (PC2), lo que indica que estos factores están más relacionados entre sí. En resumen, el análisis revela cómo las variables económicas y demográficas se agrupan y contribuyen de manera diferente a las componentes principales, ayudando a reducir la complejidad del conjunto de datos.</w:t>
      </w:r>
    </w:p>
    <w:p w14:paraId="41BC1A6D" w14:textId="77777777" w:rsidR="000E28AD" w:rsidRPr="000E28AD" w:rsidRDefault="000E28AD" w:rsidP="000E28AD">
      <w:pPr>
        <w:pStyle w:val="ListParagraph"/>
        <w:rPr>
          <w:rFonts w:eastAsia="Times New Roman" w:cs="Times New Roman"/>
          <w:kern w:val="0"/>
          <w:lang w:val="es-AR"/>
          <w14:ligatures w14:val="none"/>
        </w:rPr>
      </w:pPr>
    </w:p>
    <w:p w14:paraId="42F8114A" w14:textId="0C53E7D1" w:rsidR="000E28AD" w:rsidRDefault="000E28AD" w:rsidP="000E28AD">
      <w:pPr>
        <w:pStyle w:val="ListParagraph"/>
        <w:numPr>
          <w:ilvl w:val="0"/>
          <w:numId w:val="2"/>
        </w:numPr>
        <w:rPr>
          <w:rFonts w:eastAsia="Times New Roman" w:cs="Times New Roman"/>
          <w:kern w:val="0"/>
          <w:lang w:val="es-AR"/>
          <w14:ligatures w14:val="none"/>
        </w:rPr>
      </w:pPr>
      <w:r w:rsidRPr="000E28AD">
        <w:rPr>
          <w:rFonts w:eastAsia="Times New Roman" w:cs="Times New Roman"/>
          <w:kern w:val="0"/>
          <w:lang w:val="es-AR"/>
          <w14:ligatures w14:val="none"/>
        </w:rPr>
        <w:t xml:space="preserve">En este gráfico de componentes principales se ve que </w:t>
      </w:r>
      <w:r w:rsidRPr="000E28AD">
        <w:rPr>
          <w:rFonts w:eastAsia="Times New Roman" w:cs="Times New Roman"/>
          <w:b/>
          <w:bCs/>
          <w:kern w:val="0"/>
          <w:lang w:val="es-AR"/>
          <w14:ligatures w14:val="none"/>
        </w:rPr>
        <w:t>EDAD</w:t>
      </w:r>
      <w:r w:rsidRPr="000E28AD">
        <w:rPr>
          <w:rFonts w:eastAsia="Times New Roman" w:cs="Times New Roman"/>
          <w:kern w:val="0"/>
          <w:lang w:val="es-AR"/>
          <w14:ligatures w14:val="none"/>
        </w:rPr>
        <w:t xml:space="preserve"> y </w:t>
      </w:r>
      <w:r w:rsidRPr="000E28AD">
        <w:rPr>
          <w:rFonts w:eastAsia="Times New Roman" w:cs="Times New Roman"/>
          <w:b/>
          <w:bCs/>
          <w:kern w:val="0"/>
          <w:lang w:val="es-AR"/>
          <w14:ligatures w14:val="none"/>
        </w:rPr>
        <w:t>EDAD2</w:t>
      </w:r>
      <w:r w:rsidRPr="000E28AD">
        <w:rPr>
          <w:rFonts w:eastAsia="Times New Roman" w:cs="Times New Roman"/>
          <w:kern w:val="0"/>
          <w:lang w:val="es-AR"/>
          <w14:ligatures w14:val="none"/>
        </w:rPr>
        <w:t xml:space="preserve"> explican casi todo el eje PC1, o sea que son las variables que más peso tienen en esa dimensión. Por otro lado, </w:t>
      </w:r>
      <w:proofErr w:type="spellStart"/>
      <w:r w:rsidRPr="000E28AD">
        <w:rPr>
          <w:rFonts w:eastAsia="Times New Roman" w:cs="Times New Roman"/>
          <w:b/>
          <w:bCs/>
          <w:kern w:val="0"/>
          <w:lang w:val="es-AR"/>
          <w14:ligatures w14:val="none"/>
        </w:rPr>
        <w:t>salario_semanal</w:t>
      </w:r>
      <w:proofErr w:type="spellEnd"/>
      <w:r w:rsidRPr="000E28AD">
        <w:rPr>
          <w:rFonts w:eastAsia="Times New Roman" w:cs="Times New Roman"/>
          <w:kern w:val="0"/>
          <w:lang w:val="es-AR"/>
          <w14:ligatures w14:val="none"/>
        </w:rPr>
        <w:t xml:space="preserve"> y </w:t>
      </w:r>
      <w:proofErr w:type="spellStart"/>
      <w:r w:rsidRPr="000E28AD">
        <w:rPr>
          <w:rFonts w:eastAsia="Times New Roman" w:cs="Times New Roman"/>
          <w:b/>
          <w:bCs/>
          <w:kern w:val="0"/>
          <w:lang w:val="es-AR"/>
          <w14:ligatures w14:val="none"/>
        </w:rPr>
        <w:t>educ</w:t>
      </w:r>
      <w:proofErr w:type="spellEnd"/>
      <w:r w:rsidRPr="000E28AD">
        <w:rPr>
          <w:rFonts w:eastAsia="Times New Roman" w:cs="Times New Roman"/>
          <w:kern w:val="0"/>
          <w:lang w:val="es-AR"/>
          <w14:ligatures w14:val="none"/>
        </w:rPr>
        <w:t xml:space="preserve"> tienen más carga en PC2, lo que indica que ayudan a diferenciar observaciones en otra dirección. Las flechas cortas como la de </w:t>
      </w:r>
      <w:proofErr w:type="spellStart"/>
      <w:r w:rsidRPr="000E28AD">
        <w:rPr>
          <w:rFonts w:eastAsia="Times New Roman" w:cs="Times New Roman"/>
          <w:b/>
          <w:bCs/>
          <w:kern w:val="0"/>
          <w:lang w:val="es-AR"/>
          <w14:ligatures w14:val="none"/>
        </w:rPr>
        <w:t>horastrab</w:t>
      </w:r>
      <w:proofErr w:type="spellEnd"/>
      <w:r w:rsidRPr="000E28AD">
        <w:rPr>
          <w:rFonts w:eastAsia="Times New Roman" w:cs="Times New Roman"/>
          <w:kern w:val="0"/>
          <w:lang w:val="es-AR"/>
          <w14:ligatures w14:val="none"/>
        </w:rPr>
        <w:t xml:space="preserve"> muestran que esa variable tiene poca influencia en estos dos componentes principales.</w:t>
      </w:r>
    </w:p>
    <w:p w14:paraId="033F20B8" w14:textId="77777777" w:rsidR="000E28AD" w:rsidRPr="000E28AD" w:rsidRDefault="000E28AD" w:rsidP="000E28AD">
      <w:pPr>
        <w:pStyle w:val="ListParagraph"/>
        <w:rPr>
          <w:rFonts w:eastAsia="Times New Roman" w:cs="Times New Roman"/>
          <w:kern w:val="0"/>
          <w:lang w:val="es-AR"/>
          <w14:ligatures w14:val="none"/>
        </w:rPr>
      </w:pPr>
    </w:p>
    <w:p w14:paraId="61227DC0" w14:textId="01A828C4" w:rsidR="000E28AD" w:rsidRDefault="000E28AD" w:rsidP="000E28AD">
      <w:pPr>
        <w:pStyle w:val="ListParagraph"/>
        <w:numPr>
          <w:ilvl w:val="0"/>
          <w:numId w:val="2"/>
        </w:numPr>
        <w:rPr>
          <w:rFonts w:eastAsia="Times New Roman" w:cs="Times New Roman"/>
          <w:kern w:val="0"/>
          <w:lang w:val="es-AR"/>
          <w14:ligatures w14:val="none"/>
        </w:rPr>
      </w:pPr>
      <w:r w:rsidRPr="000E28AD">
        <w:rPr>
          <w:rFonts w:eastAsia="Times New Roman" w:cs="Times New Roman"/>
          <w:kern w:val="0"/>
          <w:lang w:val="es-AR"/>
          <w14:ligatures w14:val="none"/>
        </w:rPr>
        <w:t xml:space="preserve">En el gráfico se ve que los </w:t>
      </w:r>
      <w:r w:rsidRPr="000E28AD">
        <w:rPr>
          <w:rFonts w:eastAsia="Times New Roman" w:cs="Times New Roman"/>
          <w:b/>
          <w:bCs/>
          <w:kern w:val="0"/>
          <w:lang w:val="es-AR"/>
          <w14:ligatures w14:val="none"/>
        </w:rPr>
        <w:t>primeros tres componentes</w:t>
      </w:r>
      <w:r w:rsidRPr="000E28AD">
        <w:rPr>
          <w:rFonts w:eastAsia="Times New Roman" w:cs="Times New Roman"/>
          <w:kern w:val="0"/>
          <w:lang w:val="es-AR"/>
          <w14:ligatures w14:val="none"/>
        </w:rPr>
        <w:t xml:space="preserve"> explican más del </w:t>
      </w:r>
      <w:r w:rsidRPr="000E28AD">
        <w:rPr>
          <w:rFonts w:eastAsia="Times New Roman" w:cs="Times New Roman"/>
          <w:b/>
          <w:bCs/>
          <w:kern w:val="0"/>
          <w:lang w:val="es-AR"/>
          <w14:ligatures w14:val="none"/>
        </w:rPr>
        <w:t>85% de la varianza total</w:t>
      </w:r>
      <w:r w:rsidRPr="000E28AD">
        <w:rPr>
          <w:rFonts w:eastAsia="Times New Roman" w:cs="Times New Roman"/>
          <w:kern w:val="0"/>
          <w:lang w:val="es-AR"/>
          <w14:ligatures w14:val="none"/>
        </w:rPr>
        <w:t xml:space="preserve">, lo que indica que ya capturan la mayor parte de la </w:t>
      </w:r>
      <w:proofErr w:type="spellStart"/>
      <w:r w:rsidRPr="000E28AD">
        <w:rPr>
          <w:rFonts w:eastAsia="Times New Roman" w:cs="Times New Roman"/>
          <w:kern w:val="0"/>
          <w:lang w:val="es-AR"/>
          <w14:ligatures w14:val="none"/>
        </w:rPr>
        <w:t>info</w:t>
      </w:r>
      <w:proofErr w:type="spellEnd"/>
      <w:r w:rsidRPr="000E28AD">
        <w:rPr>
          <w:rFonts w:eastAsia="Times New Roman" w:cs="Times New Roman"/>
          <w:kern w:val="0"/>
          <w:lang w:val="es-AR"/>
          <w14:ligatures w14:val="none"/>
        </w:rPr>
        <w:t xml:space="preserve"> del </w:t>
      </w:r>
      <w:proofErr w:type="spellStart"/>
      <w:r w:rsidRPr="000E28AD">
        <w:rPr>
          <w:rFonts w:eastAsia="Times New Roman" w:cs="Times New Roman"/>
          <w:kern w:val="0"/>
          <w:lang w:val="es-AR"/>
          <w14:ligatures w14:val="none"/>
        </w:rPr>
        <w:t>dataset</w:t>
      </w:r>
      <w:proofErr w:type="spellEnd"/>
      <w:r w:rsidRPr="000E28AD">
        <w:rPr>
          <w:rFonts w:eastAsia="Times New Roman" w:cs="Times New Roman"/>
          <w:kern w:val="0"/>
          <w:lang w:val="es-AR"/>
          <w14:ligatures w14:val="none"/>
        </w:rPr>
        <w:t xml:space="preserve">. El </w:t>
      </w:r>
      <w:r w:rsidRPr="000E28AD">
        <w:rPr>
          <w:rFonts w:eastAsia="Times New Roman" w:cs="Times New Roman"/>
          <w:b/>
          <w:bCs/>
          <w:kern w:val="0"/>
          <w:lang w:val="es-AR"/>
          <w14:ligatures w14:val="none"/>
        </w:rPr>
        <w:t>primer componente</w:t>
      </w:r>
      <w:r w:rsidRPr="000E28AD">
        <w:rPr>
          <w:rFonts w:eastAsia="Times New Roman" w:cs="Times New Roman"/>
          <w:kern w:val="0"/>
          <w:lang w:val="es-AR"/>
          <w14:ligatures w14:val="none"/>
        </w:rPr>
        <w:t xml:space="preserve"> por sí solo explica alrededor del </w:t>
      </w:r>
      <w:r w:rsidRPr="000E28AD">
        <w:rPr>
          <w:rFonts w:eastAsia="Times New Roman" w:cs="Times New Roman"/>
          <w:b/>
          <w:bCs/>
          <w:kern w:val="0"/>
          <w:lang w:val="es-AR"/>
          <w14:ligatures w14:val="none"/>
        </w:rPr>
        <w:t>40%</w:t>
      </w:r>
      <w:r w:rsidRPr="000E28AD">
        <w:rPr>
          <w:rFonts w:eastAsia="Times New Roman" w:cs="Times New Roman"/>
          <w:kern w:val="0"/>
          <w:lang w:val="es-AR"/>
          <w14:ligatures w14:val="none"/>
        </w:rPr>
        <w:t>, lo cual es bastante. A partir del cuarto componente, el aporte es muy chico, así que no suma mucho incluir más de tres.</w:t>
      </w:r>
    </w:p>
    <w:p w14:paraId="69A712CB" w14:textId="77777777" w:rsidR="000E28AD" w:rsidRDefault="000E28AD" w:rsidP="000E28AD">
      <w:pPr>
        <w:pStyle w:val="ListParagraph"/>
        <w:rPr>
          <w:rFonts w:eastAsia="Times New Roman" w:cs="Times New Roman"/>
          <w:kern w:val="0"/>
          <w:lang w:val="es-AR"/>
          <w14:ligatures w14:val="none"/>
        </w:rPr>
      </w:pPr>
    </w:p>
    <w:p w14:paraId="2C9777E7" w14:textId="77777777" w:rsidR="00456890" w:rsidRDefault="00456890" w:rsidP="000E28AD">
      <w:pPr>
        <w:pStyle w:val="ListParagraph"/>
        <w:rPr>
          <w:rFonts w:eastAsia="Times New Roman" w:cs="Times New Roman"/>
          <w:kern w:val="0"/>
          <w:lang w:val="es-AR"/>
          <w14:ligatures w14:val="none"/>
        </w:rPr>
      </w:pPr>
    </w:p>
    <w:p w14:paraId="22E5902A" w14:textId="77777777" w:rsidR="00456890" w:rsidRDefault="00456890" w:rsidP="000E28AD">
      <w:pPr>
        <w:pStyle w:val="ListParagraph"/>
        <w:rPr>
          <w:rFonts w:eastAsia="Times New Roman" w:cs="Times New Roman"/>
          <w:kern w:val="0"/>
          <w:lang w:val="es-AR"/>
          <w14:ligatures w14:val="none"/>
        </w:rPr>
      </w:pPr>
    </w:p>
    <w:p w14:paraId="15B2E411" w14:textId="77777777" w:rsidR="00456890" w:rsidRDefault="00456890" w:rsidP="000E28AD">
      <w:pPr>
        <w:pStyle w:val="ListParagraph"/>
        <w:rPr>
          <w:rFonts w:eastAsia="Times New Roman" w:cs="Times New Roman"/>
          <w:kern w:val="0"/>
          <w:lang w:val="es-AR"/>
          <w14:ligatures w14:val="none"/>
        </w:rPr>
      </w:pPr>
    </w:p>
    <w:p w14:paraId="69882E36" w14:textId="77777777" w:rsidR="00456890" w:rsidRDefault="00456890" w:rsidP="000E28AD">
      <w:pPr>
        <w:pStyle w:val="ListParagraph"/>
        <w:rPr>
          <w:rFonts w:eastAsia="Times New Roman" w:cs="Times New Roman"/>
          <w:kern w:val="0"/>
          <w:lang w:val="es-AR"/>
          <w14:ligatures w14:val="none"/>
        </w:rPr>
      </w:pPr>
    </w:p>
    <w:p w14:paraId="47590E8B" w14:textId="77777777" w:rsidR="00456890" w:rsidRPr="000E28AD" w:rsidRDefault="00456890" w:rsidP="000E28AD">
      <w:pPr>
        <w:pStyle w:val="ListParagraph"/>
        <w:rPr>
          <w:rFonts w:eastAsia="Times New Roman" w:cs="Times New Roman"/>
          <w:kern w:val="0"/>
          <w:lang w:val="es-AR"/>
          <w14:ligatures w14:val="none"/>
        </w:rPr>
      </w:pPr>
    </w:p>
    <w:p w14:paraId="0CA323F5" w14:textId="0B8151CC" w:rsidR="000E28AD" w:rsidRDefault="00456890" w:rsidP="00456890">
      <w:pPr>
        <w:pStyle w:val="ListParagraph"/>
        <w:numPr>
          <w:ilvl w:val="0"/>
          <w:numId w:val="2"/>
        </w:numPr>
        <w:rPr>
          <w:rFonts w:eastAsia="Times New Roman" w:cs="Times New Roman"/>
          <w:kern w:val="0"/>
          <w:lang w:val="es-AR"/>
          <w14:ligatures w14:val="none"/>
        </w:rPr>
      </w:pPr>
      <w:r w:rsidRPr="00456890">
        <w:rPr>
          <w:rFonts w:eastAsia="Times New Roman" w:cs="Times New Roman"/>
          <w:kern w:val="0"/>
          <w:lang w:val="es-AR"/>
          <w14:ligatures w14:val="none"/>
        </w:rPr>
        <w:lastRenderedPageBreak/>
        <w:t>A. Interpretando los gráficos con una mirada más económica</w:t>
      </w:r>
      <w:r w:rsidRPr="00456890">
        <w:rPr>
          <w:rFonts w:eastAsia="Times New Roman" w:cs="Times New Roman"/>
          <w:kern w:val="0"/>
          <w:lang w:val="es-AR"/>
          <w14:ligatures w14:val="none"/>
        </w:rPr>
        <w:t xml:space="preserve">, los </w:t>
      </w:r>
      <w:proofErr w:type="spellStart"/>
      <w:proofErr w:type="gramStart"/>
      <w:r w:rsidRPr="00456890">
        <w:rPr>
          <w:rFonts w:eastAsia="Times New Roman" w:cs="Times New Roman"/>
          <w:kern w:val="0"/>
          <w:lang w:val="es-AR"/>
          <w14:ligatures w14:val="none"/>
        </w:rPr>
        <w:t>clusters</w:t>
      </w:r>
      <w:proofErr w:type="spellEnd"/>
      <w:proofErr w:type="gramEnd"/>
      <w:r w:rsidRPr="00456890">
        <w:rPr>
          <w:rFonts w:eastAsia="Times New Roman" w:cs="Times New Roman"/>
          <w:kern w:val="0"/>
          <w:lang w:val="es-AR"/>
          <w14:ligatures w14:val="none"/>
        </w:rPr>
        <w:t xml:space="preserve"> podrían representar distintos grupos de trabajadores con características similares, como niveles de salario, educación y edad. Por ejemplo, al usar k=4 podríamos estar identificando perfiles como jóvenes con baja educación y salario bajo, o personas mayores con más experiencia y salario más alto. Esto nos sirve para entender mejor la segmentación del mercado laboral y cómo se relacionan las variables entre sí.</w:t>
      </w:r>
    </w:p>
    <w:p w14:paraId="66975B2A" w14:textId="77777777" w:rsidR="00456890" w:rsidRDefault="00456890" w:rsidP="00456890">
      <w:pPr>
        <w:pStyle w:val="ListParagraph"/>
        <w:ind w:left="1080"/>
        <w:rPr>
          <w:rFonts w:eastAsia="Times New Roman" w:cs="Times New Roman"/>
          <w:kern w:val="0"/>
          <w:lang w:val="es-AR"/>
          <w14:ligatures w14:val="none"/>
        </w:rPr>
      </w:pPr>
    </w:p>
    <w:p w14:paraId="1B667B47" w14:textId="2F45D693" w:rsidR="00456890" w:rsidRDefault="00456890" w:rsidP="00456890">
      <w:pPr>
        <w:pStyle w:val="ListParagraph"/>
        <w:ind w:left="1080"/>
        <w:rPr>
          <w:rFonts w:eastAsia="Times New Roman" w:cs="Times New Roman"/>
          <w:kern w:val="0"/>
          <w:lang w:val="es-AR"/>
          <w14:ligatures w14:val="none"/>
        </w:rPr>
      </w:pPr>
      <w:r>
        <w:rPr>
          <w:rFonts w:eastAsia="Times New Roman" w:cs="Times New Roman"/>
          <w:kern w:val="0"/>
          <w:lang w:val="es-AR"/>
          <w14:ligatures w14:val="none"/>
        </w:rPr>
        <w:t xml:space="preserve">B. </w:t>
      </w:r>
      <w:r w:rsidRPr="00456890">
        <w:rPr>
          <w:rFonts w:eastAsia="Times New Roman" w:cs="Times New Roman"/>
          <w:kern w:val="0"/>
          <w:lang w:val="es-AR"/>
          <w14:ligatures w14:val="none"/>
        </w:rPr>
        <w:t xml:space="preserve">Se puede ver que los grupos están separados principalmente por edad: el </w:t>
      </w:r>
      <w:proofErr w:type="spellStart"/>
      <w:proofErr w:type="gramStart"/>
      <w:r w:rsidRPr="00456890">
        <w:rPr>
          <w:rFonts w:eastAsia="Times New Roman" w:cs="Times New Roman"/>
          <w:b/>
          <w:bCs/>
          <w:kern w:val="0"/>
          <w:lang w:val="es-AR"/>
          <w14:ligatures w14:val="none"/>
        </w:rPr>
        <w:t>cluster</w:t>
      </w:r>
      <w:proofErr w:type="spellEnd"/>
      <w:proofErr w:type="gramEnd"/>
      <w:r w:rsidRPr="00456890">
        <w:rPr>
          <w:rFonts w:eastAsia="Times New Roman" w:cs="Times New Roman"/>
          <w:b/>
          <w:bCs/>
          <w:kern w:val="0"/>
          <w:lang w:val="es-AR"/>
          <w14:ligatures w14:val="none"/>
        </w:rPr>
        <w:t xml:space="preserve"> azul</w:t>
      </w:r>
      <w:r w:rsidRPr="00456890">
        <w:rPr>
          <w:rFonts w:eastAsia="Times New Roman" w:cs="Times New Roman"/>
          <w:kern w:val="0"/>
          <w:lang w:val="es-AR"/>
          <w14:ligatures w14:val="none"/>
        </w:rPr>
        <w:t xml:space="preserve"> concentra personas más jóvenes, mientras que el </w:t>
      </w:r>
      <w:proofErr w:type="spellStart"/>
      <w:proofErr w:type="gramStart"/>
      <w:r w:rsidRPr="00456890">
        <w:rPr>
          <w:rFonts w:eastAsia="Times New Roman" w:cs="Times New Roman"/>
          <w:b/>
          <w:bCs/>
          <w:kern w:val="0"/>
          <w:lang w:val="es-AR"/>
          <w14:ligatures w14:val="none"/>
        </w:rPr>
        <w:t>cluster</w:t>
      </w:r>
      <w:proofErr w:type="spellEnd"/>
      <w:proofErr w:type="gramEnd"/>
      <w:r w:rsidRPr="00456890">
        <w:rPr>
          <w:rFonts w:eastAsia="Times New Roman" w:cs="Times New Roman"/>
          <w:b/>
          <w:bCs/>
          <w:kern w:val="0"/>
          <w:lang w:val="es-AR"/>
          <w14:ligatures w14:val="none"/>
        </w:rPr>
        <w:t xml:space="preserve"> rojo</w:t>
      </w:r>
      <w:r w:rsidRPr="00456890">
        <w:rPr>
          <w:rFonts w:eastAsia="Times New Roman" w:cs="Times New Roman"/>
          <w:kern w:val="0"/>
          <w:lang w:val="es-AR"/>
          <w14:ligatures w14:val="none"/>
        </w:rPr>
        <w:t xml:space="preserve"> incluye mayormente a personas mayores, muchas con baja educación. Sin embargo, como el algoritmo </w:t>
      </w:r>
      <w:r w:rsidRPr="00456890">
        <w:rPr>
          <w:rFonts w:eastAsia="Times New Roman" w:cs="Times New Roman"/>
          <w:b/>
          <w:bCs/>
          <w:kern w:val="0"/>
          <w:lang w:val="es-AR"/>
          <w14:ligatures w14:val="none"/>
        </w:rPr>
        <w:t>no utiliza directamente la variable de ocupación</w:t>
      </w:r>
      <w:r w:rsidRPr="00456890">
        <w:rPr>
          <w:rFonts w:eastAsia="Times New Roman" w:cs="Times New Roman"/>
          <w:kern w:val="0"/>
          <w:lang w:val="es-AR"/>
          <w14:ligatures w14:val="none"/>
        </w:rPr>
        <w:t xml:space="preserve">, no podemos asegurar que estos </w:t>
      </w:r>
      <w:proofErr w:type="spellStart"/>
      <w:proofErr w:type="gramStart"/>
      <w:r w:rsidRPr="00456890">
        <w:rPr>
          <w:rFonts w:eastAsia="Times New Roman" w:cs="Times New Roman"/>
          <w:kern w:val="0"/>
          <w:lang w:val="es-AR"/>
          <w14:ligatures w14:val="none"/>
        </w:rPr>
        <w:t>clusters</w:t>
      </w:r>
      <w:proofErr w:type="spellEnd"/>
      <w:proofErr w:type="gramEnd"/>
      <w:r w:rsidRPr="00456890">
        <w:rPr>
          <w:rFonts w:eastAsia="Times New Roman" w:cs="Times New Roman"/>
          <w:kern w:val="0"/>
          <w:lang w:val="es-AR"/>
          <w14:ligatures w14:val="none"/>
        </w:rPr>
        <w:t xml:space="preserve"> representen fielmente a ocupados y desocupados; es posible que haya mezcla dentro de cada grupo.</w:t>
      </w:r>
    </w:p>
    <w:p w14:paraId="2AB95798" w14:textId="77777777" w:rsidR="00456890" w:rsidRDefault="00456890" w:rsidP="00456890">
      <w:pPr>
        <w:pStyle w:val="ListParagraph"/>
        <w:ind w:left="1080"/>
        <w:rPr>
          <w:rFonts w:eastAsia="Times New Roman" w:cs="Times New Roman"/>
          <w:kern w:val="0"/>
          <w:lang w:val="es-AR"/>
          <w14:ligatures w14:val="none"/>
        </w:rPr>
      </w:pPr>
    </w:p>
    <w:p w14:paraId="072EA516" w14:textId="1993F1A5" w:rsidR="00456890" w:rsidRPr="00456890" w:rsidRDefault="00456890" w:rsidP="00456890">
      <w:pPr>
        <w:pStyle w:val="ListParagraph"/>
        <w:numPr>
          <w:ilvl w:val="0"/>
          <w:numId w:val="2"/>
        </w:numPr>
        <w:rPr>
          <w:rFonts w:eastAsia="Times New Roman" w:cs="Times New Roman"/>
          <w:kern w:val="0"/>
          <w:lang w:val="es-AR"/>
          <w14:ligatures w14:val="none"/>
        </w:rPr>
      </w:pPr>
      <w:r w:rsidRPr="00456890">
        <w:rPr>
          <w:rFonts w:eastAsia="Times New Roman" w:cs="Times New Roman"/>
          <w:kern w:val="0"/>
          <w:lang w:val="es-AR"/>
          <w14:ligatures w14:val="none"/>
        </w:rPr>
        <w:t>Un dendograma es un gráfico que usamos para ver cómo se agrupan los datos en base a su similitud, como cuando tratamos de clasificar personas según sus características. En este caso, los datos se van juntando en ramas, y si cortamos el árbol a cierta altura, podemos decidir cuántos grupos hay. En economía, esto puede servir para segmentar población o mercados sin tener que asumir cosas de entrada, algo bastante útil para el análisis exploratorio.</w:t>
      </w:r>
    </w:p>
    <w:p w14:paraId="6EAF3CF8" w14:textId="77777777" w:rsidR="0075024B" w:rsidRDefault="0075024B" w:rsidP="0075024B">
      <w:pPr>
        <w:rPr>
          <w:lang w:val="es-AR"/>
        </w:rPr>
      </w:pPr>
    </w:p>
    <w:p w14:paraId="75172554" w14:textId="77777777" w:rsidR="0075024B" w:rsidRDefault="0075024B" w:rsidP="0075024B">
      <w:pPr>
        <w:rPr>
          <w:lang w:val="es-AR"/>
        </w:rPr>
      </w:pPr>
    </w:p>
    <w:p w14:paraId="5DAE2CC3" w14:textId="77777777" w:rsidR="0075024B" w:rsidRDefault="0075024B" w:rsidP="0075024B">
      <w:pPr>
        <w:rPr>
          <w:lang w:val="es-AR"/>
        </w:rPr>
      </w:pPr>
    </w:p>
    <w:p w14:paraId="3357785B" w14:textId="77777777" w:rsidR="0075024B" w:rsidRDefault="0075024B" w:rsidP="0075024B">
      <w:pPr>
        <w:rPr>
          <w:lang w:val="es-AR"/>
        </w:rPr>
      </w:pPr>
    </w:p>
    <w:p w14:paraId="4981FB02" w14:textId="77777777" w:rsidR="0075024B" w:rsidRPr="0075024B" w:rsidRDefault="0075024B" w:rsidP="0075024B">
      <w:pPr>
        <w:rPr>
          <w:lang w:val="es-AR"/>
        </w:rPr>
      </w:pPr>
    </w:p>
    <w:sectPr w:rsidR="0075024B" w:rsidRPr="00750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A38AE"/>
    <w:multiLevelType w:val="hybridMultilevel"/>
    <w:tmpl w:val="B95C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E442F"/>
    <w:multiLevelType w:val="hybridMultilevel"/>
    <w:tmpl w:val="7CBA6DD4"/>
    <w:lvl w:ilvl="0" w:tplc="5A2CA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981158">
    <w:abstractNumId w:val="0"/>
  </w:num>
  <w:num w:numId="2" w16cid:durableId="699404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4B"/>
    <w:rsid w:val="0009635F"/>
    <w:rsid w:val="000E28AD"/>
    <w:rsid w:val="002A5E69"/>
    <w:rsid w:val="00456890"/>
    <w:rsid w:val="004D5E1F"/>
    <w:rsid w:val="0075024B"/>
    <w:rsid w:val="007708B5"/>
    <w:rsid w:val="00A22AB4"/>
    <w:rsid w:val="00BE260D"/>
    <w:rsid w:val="00FB3A55"/>
    <w:rsid w:val="00FE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2FC6"/>
  <w15:chartTrackingRefBased/>
  <w15:docId w15:val="{DCA5C006-3AD7-4F95-9A17-AB510151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24B"/>
    <w:rPr>
      <w:rFonts w:eastAsiaTheme="majorEastAsia" w:cstheme="majorBidi"/>
      <w:color w:val="272727" w:themeColor="text1" w:themeTint="D8"/>
    </w:rPr>
  </w:style>
  <w:style w:type="paragraph" w:styleId="Title">
    <w:name w:val="Title"/>
    <w:basedOn w:val="Normal"/>
    <w:next w:val="Normal"/>
    <w:link w:val="TitleChar"/>
    <w:uiPriority w:val="10"/>
    <w:qFormat/>
    <w:rsid w:val="00750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24B"/>
    <w:pPr>
      <w:spacing w:before="160"/>
      <w:jc w:val="center"/>
    </w:pPr>
    <w:rPr>
      <w:i/>
      <w:iCs/>
      <w:color w:val="404040" w:themeColor="text1" w:themeTint="BF"/>
    </w:rPr>
  </w:style>
  <w:style w:type="character" w:customStyle="1" w:styleId="QuoteChar">
    <w:name w:val="Quote Char"/>
    <w:basedOn w:val="DefaultParagraphFont"/>
    <w:link w:val="Quote"/>
    <w:uiPriority w:val="29"/>
    <w:rsid w:val="0075024B"/>
    <w:rPr>
      <w:i/>
      <w:iCs/>
      <w:color w:val="404040" w:themeColor="text1" w:themeTint="BF"/>
    </w:rPr>
  </w:style>
  <w:style w:type="paragraph" w:styleId="ListParagraph">
    <w:name w:val="List Paragraph"/>
    <w:basedOn w:val="Normal"/>
    <w:uiPriority w:val="34"/>
    <w:qFormat/>
    <w:rsid w:val="0075024B"/>
    <w:pPr>
      <w:ind w:left="720"/>
      <w:contextualSpacing/>
    </w:pPr>
  </w:style>
  <w:style w:type="character" w:styleId="IntenseEmphasis">
    <w:name w:val="Intense Emphasis"/>
    <w:basedOn w:val="DefaultParagraphFont"/>
    <w:uiPriority w:val="21"/>
    <w:qFormat/>
    <w:rsid w:val="0075024B"/>
    <w:rPr>
      <w:i/>
      <w:iCs/>
      <w:color w:val="0F4761" w:themeColor="accent1" w:themeShade="BF"/>
    </w:rPr>
  </w:style>
  <w:style w:type="paragraph" w:styleId="IntenseQuote">
    <w:name w:val="Intense Quote"/>
    <w:basedOn w:val="Normal"/>
    <w:next w:val="Normal"/>
    <w:link w:val="IntenseQuoteChar"/>
    <w:uiPriority w:val="30"/>
    <w:qFormat/>
    <w:rsid w:val="00750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24B"/>
    <w:rPr>
      <w:i/>
      <w:iCs/>
      <w:color w:val="0F4761" w:themeColor="accent1" w:themeShade="BF"/>
    </w:rPr>
  </w:style>
  <w:style w:type="character" w:styleId="IntenseReference">
    <w:name w:val="Intense Reference"/>
    <w:basedOn w:val="DefaultParagraphFont"/>
    <w:uiPriority w:val="32"/>
    <w:qFormat/>
    <w:rsid w:val="0075024B"/>
    <w:rPr>
      <w:b/>
      <w:bCs/>
      <w:smallCaps/>
      <w:color w:val="0F4761" w:themeColor="accent1" w:themeShade="BF"/>
      <w:spacing w:val="5"/>
    </w:rPr>
  </w:style>
  <w:style w:type="character" w:styleId="Strong">
    <w:name w:val="Strong"/>
    <w:basedOn w:val="DefaultParagraphFont"/>
    <w:uiPriority w:val="22"/>
    <w:qFormat/>
    <w:rsid w:val="002A5E69"/>
    <w:rPr>
      <w:b/>
      <w:bCs/>
    </w:rPr>
  </w:style>
  <w:style w:type="character" w:customStyle="1" w:styleId="overflow-hidden">
    <w:name w:val="overflow-hidden"/>
    <w:basedOn w:val="DefaultParagraphFont"/>
    <w:rsid w:val="002A5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694360">
      <w:bodyDiv w:val="1"/>
      <w:marLeft w:val="0"/>
      <w:marRight w:val="0"/>
      <w:marTop w:val="0"/>
      <w:marBottom w:val="0"/>
      <w:divBdr>
        <w:top w:val="none" w:sz="0" w:space="0" w:color="auto"/>
        <w:left w:val="none" w:sz="0" w:space="0" w:color="auto"/>
        <w:bottom w:val="none" w:sz="0" w:space="0" w:color="auto"/>
        <w:right w:val="none" w:sz="0" w:space="0" w:color="auto"/>
      </w:divBdr>
      <w:divsChild>
        <w:div w:id="920288243">
          <w:marLeft w:val="0"/>
          <w:marRight w:val="0"/>
          <w:marTop w:val="0"/>
          <w:marBottom w:val="0"/>
          <w:divBdr>
            <w:top w:val="none" w:sz="0" w:space="0" w:color="auto"/>
            <w:left w:val="none" w:sz="0" w:space="0" w:color="auto"/>
            <w:bottom w:val="none" w:sz="0" w:space="0" w:color="auto"/>
            <w:right w:val="none" w:sz="0" w:space="0" w:color="auto"/>
          </w:divBdr>
          <w:divsChild>
            <w:div w:id="1968464631">
              <w:marLeft w:val="0"/>
              <w:marRight w:val="0"/>
              <w:marTop w:val="0"/>
              <w:marBottom w:val="0"/>
              <w:divBdr>
                <w:top w:val="none" w:sz="0" w:space="0" w:color="auto"/>
                <w:left w:val="none" w:sz="0" w:space="0" w:color="auto"/>
                <w:bottom w:val="none" w:sz="0" w:space="0" w:color="auto"/>
                <w:right w:val="none" w:sz="0" w:space="0" w:color="auto"/>
              </w:divBdr>
              <w:divsChild>
                <w:div w:id="1047147603">
                  <w:marLeft w:val="0"/>
                  <w:marRight w:val="0"/>
                  <w:marTop w:val="0"/>
                  <w:marBottom w:val="0"/>
                  <w:divBdr>
                    <w:top w:val="none" w:sz="0" w:space="0" w:color="auto"/>
                    <w:left w:val="none" w:sz="0" w:space="0" w:color="auto"/>
                    <w:bottom w:val="none" w:sz="0" w:space="0" w:color="auto"/>
                    <w:right w:val="none" w:sz="0" w:space="0" w:color="auto"/>
                  </w:divBdr>
                  <w:divsChild>
                    <w:div w:id="22831212">
                      <w:marLeft w:val="0"/>
                      <w:marRight w:val="0"/>
                      <w:marTop w:val="0"/>
                      <w:marBottom w:val="0"/>
                      <w:divBdr>
                        <w:top w:val="none" w:sz="0" w:space="0" w:color="auto"/>
                        <w:left w:val="none" w:sz="0" w:space="0" w:color="auto"/>
                        <w:bottom w:val="none" w:sz="0" w:space="0" w:color="auto"/>
                        <w:right w:val="none" w:sz="0" w:space="0" w:color="auto"/>
                      </w:divBdr>
                      <w:divsChild>
                        <w:div w:id="2051223209">
                          <w:marLeft w:val="0"/>
                          <w:marRight w:val="0"/>
                          <w:marTop w:val="0"/>
                          <w:marBottom w:val="0"/>
                          <w:divBdr>
                            <w:top w:val="none" w:sz="0" w:space="0" w:color="auto"/>
                            <w:left w:val="none" w:sz="0" w:space="0" w:color="auto"/>
                            <w:bottom w:val="none" w:sz="0" w:space="0" w:color="auto"/>
                            <w:right w:val="none" w:sz="0" w:space="0" w:color="auto"/>
                          </w:divBdr>
                          <w:divsChild>
                            <w:div w:id="142746523">
                              <w:marLeft w:val="0"/>
                              <w:marRight w:val="0"/>
                              <w:marTop w:val="0"/>
                              <w:marBottom w:val="0"/>
                              <w:divBdr>
                                <w:top w:val="none" w:sz="0" w:space="0" w:color="auto"/>
                                <w:left w:val="none" w:sz="0" w:space="0" w:color="auto"/>
                                <w:bottom w:val="none" w:sz="0" w:space="0" w:color="auto"/>
                                <w:right w:val="none" w:sz="0" w:space="0" w:color="auto"/>
                              </w:divBdr>
                              <w:divsChild>
                                <w:div w:id="2068528509">
                                  <w:marLeft w:val="0"/>
                                  <w:marRight w:val="0"/>
                                  <w:marTop w:val="0"/>
                                  <w:marBottom w:val="0"/>
                                  <w:divBdr>
                                    <w:top w:val="none" w:sz="0" w:space="0" w:color="auto"/>
                                    <w:left w:val="none" w:sz="0" w:space="0" w:color="auto"/>
                                    <w:bottom w:val="none" w:sz="0" w:space="0" w:color="auto"/>
                                    <w:right w:val="none" w:sz="0" w:space="0" w:color="auto"/>
                                  </w:divBdr>
                                  <w:divsChild>
                                    <w:div w:id="16595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36385">
                          <w:marLeft w:val="0"/>
                          <w:marRight w:val="0"/>
                          <w:marTop w:val="0"/>
                          <w:marBottom w:val="0"/>
                          <w:divBdr>
                            <w:top w:val="none" w:sz="0" w:space="0" w:color="auto"/>
                            <w:left w:val="none" w:sz="0" w:space="0" w:color="auto"/>
                            <w:bottom w:val="none" w:sz="0" w:space="0" w:color="auto"/>
                            <w:right w:val="none" w:sz="0" w:space="0" w:color="auto"/>
                          </w:divBdr>
                          <w:divsChild>
                            <w:div w:id="1588884538">
                              <w:marLeft w:val="0"/>
                              <w:marRight w:val="0"/>
                              <w:marTop w:val="0"/>
                              <w:marBottom w:val="0"/>
                              <w:divBdr>
                                <w:top w:val="none" w:sz="0" w:space="0" w:color="auto"/>
                                <w:left w:val="none" w:sz="0" w:space="0" w:color="auto"/>
                                <w:bottom w:val="none" w:sz="0" w:space="0" w:color="auto"/>
                                <w:right w:val="none" w:sz="0" w:space="0" w:color="auto"/>
                              </w:divBdr>
                              <w:divsChild>
                                <w:div w:id="2333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Rosario  Llamazares</dc:creator>
  <cp:keywords/>
  <dc:description/>
  <cp:lastModifiedBy>María Rosario  Llamazares</cp:lastModifiedBy>
  <cp:revision>1</cp:revision>
  <dcterms:created xsi:type="dcterms:W3CDTF">2025-05-12T21:36:00Z</dcterms:created>
  <dcterms:modified xsi:type="dcterms:W3CDTF">2025-05-12T22:47:00Z</dcterms:modified>
</cp:coreProperties>
</file>