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470" w:rsidRPr="00857470" w:rsidRDefault="00857470" w:rsidP="00857470">
      <w:pPr>
        <w:widowControl/>
        <w:shd w:val="clear" w:color="auto" w:fill="FFFFFF"/>
        <w:spacing w:line="495" w:lineRule="atLeast"/>
        <w:jc w:val="center"/>
        <w:rPr>
          <w:rFonts w:ascii="楷体" w:eastAsia="楷体" w:hAnsi="楷体" w:cs="宋体"/>
          <w:kern w:val="0"/>
          <w:sz w:val="33"/>
          <w:szCs w:val="33"/>
        </w:rPr>
      </w:pPr>
      <w:bookmarkStart w:id="0" w:name="_GoBack"/>
      <w:bookmarkEnd w:id="0"/>
      <w:r w:rsidRPr="00857470">
        <w:rPr>
          <w:rFonts w:ascii="楷体" w:eastAsia="楷体" w:hAnsi="楷体" w:cs="宋体" w:hint="eastAsia"/>
          <w:kern w:val="0"/>
          <w:sz w:val="27"/>
          <w:szCs w:val="27"/>
          <w:shd w:val="clear" w:color="auto" w:fill="FFFFFF"/>
        </w:rPr>
        <w:t>医疗器械监督管理条例</w:t>
      </w:r>
    </w:p>
    <w:p w:rsidR="00857470" w:rsidRPr="00857470" w:rsidRDefault="00857470" w:rsidP="00260BDE">
      <w:pPr>
        <w:widowControl/>
        <w:shd w:val="clear" w:color="auto" w:fill="FFFFFF"/>
        <w:spacing w:line="495" w:lineRule="atLeast"/>
        <w:jc w:val="center"/>
        <w:rPr>
          <w:rFonts w:ascii="楷体" w:eastAsia="楷体" w:hAnsi="楷体" w:cs="宋体" w:hint="eastAsia"/>
          <w:kern w:val="0"/>
          <w:sz w:val="33"/>
          <w:szCs w:val="33"/>
        </w:rPr>
      </w:pPr>
      <w:r w:rsidRPr="00857470">
        <w:rPr>
          <w:rFonts w:ascii="楷体" w:eastAsia="楷体" w:hAnsi="楷体" w:cs="宋体" w:hint="eastAsia"/>
          <w:kern w:val="0"/>
          <w:sz w:val="27"/>
          <w:szCs w:val="27"/>
        </w:rPr>
        <w:t>中华人民共和国国务院令 第650号</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《医疗器械监督管理条例》已经2014年2月12日国务院第39次常务会议修订通过，现将修订后的《医疗器械监督管理条例》公布，自2014年6月1日起施行。</w:t>
      </w:r>
    </w:p>
    <w:p w:rsidR="00857470" w:rsidRPr="00857470" w:rsidRDefault="00857470" w:rsidP="00857470">
      <w:pPr>
        <w:widowControl/>
        <w:shd w:val="clear" w:color="auto" w:fill="FFFFFF"/>
        <w:spacing w:line="495" w:lineRule="atLeast"/>
        <w:jc w:val="righ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总理 李克强</w:t>
      </w:r>
    </w:p>
    <w:p w:rsidR="00857470" w:rsidRPr="00857470" w:rsidRDefault="00857470" w:rsidP="00857470">
      <w:pPr>
        <w:widowControl/>
        <w:shd w:val="clear" w:color="auto" w:fill="FFFFFF"/>
        <w:spacing w:line="495" w:lineRule="atLeast"/>
        <w:jc w:val="righ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2014年3月7日</w:t>
      </w:r>
    </w:p>
    <w:p w:rsidR="00857470" w:rsidRDefault="00857470" w:rsidP="00857470">
      <w:pPr>
        <w:widowControl/>
        <w:shd w:val="clear" w:color="auto" w:fill="FFFFFF"/>
        <w:spacing w:line="495" w:lineRule="atLeast"/>
        <w:jc w:val="center"/>
        <w:rPr>
          <w:rFonts w:ascii="楷体" w:eastAsia="楷体" w:hAnsi="楷体" w:cs="宋体" w:hint="eastAsia"/>
          <w:kern w:val="0"/>
          <w:sz w:val="27"/>
          <w:szCs w:val="27"/>
        </w:rPr>
      </w:pPr>
      <w:r w:rsidRPr="00857470">
        <w:rPr>
          <w:rFonts w:ascii="楷体" w:eastAsia="楷体" w:hAnsi="楷体" w:cs="宋体" w:hint="eastAsia"/>
          <w:kern w:val="0"/>
          <w:sz w:val="27"/>
          <w:szCs w:val="27"/>
        </w:rPr>
        <w:t>医疗器械监督管理条例</w:t>
      </w:r>
    </w:p>
    <w:p w:rsidR="00857470" w:rsidRPr="00857470" w:rsidRDefault="00857470" w:rsidP="00857470">
      <w:pPr>
        <w:widowControl/>
        <w:shd w:val="clear" w:color="auto" w:fill="FFFFFF"/>
        <w:spacing w:line="495" w:lineRule="atLeast"/>
        <w:jc w:val="center"/>
        <w:rPr>
          <w:rFonts w:ascii="楷体" w:eastAsia="楷体" w:hAnsi="楷体" w:cs="宋体" w:hint="eastAsia"/>
          <w:kern w:val="0"/>
          <w:sz w:val="33"/>
          <w:szCs w:val="33"/>
        </w:rPr>
      </w:pPr>
    </w:p>
    <w:p w:rsidR="00857470" w:rsidRPr="00857470" w:rsidRDefault="00857470" w:rsidP="00857470">
      <w:pPr>
        <w:widowControl/>
        <w:shd w:val="clear" w:color="auto" w:fill="FFFFFF"/>
        <w:spacing w:line="495" w:lineRule="atLeast"/>
        <w:jc w:val="center"/>
        <w:rPr>
          <w:rFonts w:ascii="楷体" w:eastAsia="楷体" w:hAnsi="楷体" w:cs="宋体" w:hint="eastAsia"/>
          <w:kern w:val="0"/>
          <w:sz w:val="33"/>
          <w:szCs w:val="33"/>
        </w:rPr>
      </w:pPr>
      <w:r w:rsidRPr="00857470">
        <w:rPr>
          <w:rFonts w:ascii="楷体" w:eastAsia="楷体" w:hAnsi="楷体" w:cs="宋体" w:hint="eastAsia"/>
          <w:b/>
          <w:bCs/>
          <w:kern w:val="0"/>
          <w:sz w:val="27"/>
          <w:szCs w:val="27"/>
        </w:rPr>
        <w:t>第一章 总则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第一条 为了保证医疗器械的安全、有效，保障人体健康和生命安全，制定本条例。</w:t>
      </w:r>
      <w:r w:rsidRPr="00857470">
        <w:rPr>
          <w:rFonts w:ascii="宋体" w:eastAsia="宋体" w:hAnsi="宋体" w:cs="宋体" w:hint="eastAsia"/>
          <w:kern w:val="0"/>
          <w:sz w:val="27"/>
          <w:szCs w:val="27"/>
        </w:rPr>
        <w:t> </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第二条 在中华人民共和国境内从事医疗器械的研制、生产、经营、使用活动及其监督管理，应当遵守本条例。</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第三条 国务院食品药品监督管理部门负责全国医疗器械监督管理工作。国务院有关部门在各自的职责范围内负责与医疗器械有关的监督管理工作。</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县级以上地方人民政府食品药品监督管理部门负责本行政区域的医疗器械监督管理工作。县级以上地方人民政府有关部门在各自的职责范围内负责与医疗器械有关的监督管理工作。</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国务院食品药品监督管理部门应当配合国务院有关部门，贯彻实施国家医疗器械产业规划和政策。</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第四条 国家对医疗器械按照风险程度实行分类管理。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第一类是风险程度低，实行常规管理可以保证其安全、有效的医疗器械。</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第二类是具有中度风险，需要严格控制管理以保证其安全、有效的医疗器械。</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第三类是具有较高风险，需要采取特别措施严格控制管理以保证其安全、有效的医疗器械。</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评价医疗器械风险程度，应当考虑医疗器械的预期目的、结构特征、使用方法等因素。</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国务院食品药品监督管理部门负责制定医疗器械的分类规则和分类目录，并根据医疗器械生产、经营、使用情况，及时对医疗器械的风险变化进行分析、评价，对分类目录进行调整。制定、调整分类目录，应当充分听取医疗器械生产经营企业以及使用单位、行业组织的意见，并参考国际医疗器械分类实践。医疗器械分类目录应当向社会公布。</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第五条 医疗器械的研制应当遵循安全、有效和节约的原则。国家鼓励医疗器械的研究与创新，发挥市场机制的作用，促进医疗器械新技术的推广和应用，推动医疗器械产业的发展。</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第六条 医疗器械产品应当符合医疗器械强制性国家标准；尚无强制性国家标准的，应当符合医疗器械强制性行业标准。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一次性使用的医疗器械目录由国务院食品药品监督管理部门会同国务院卫生计生主管部门制定、调整并公布。重复使用可以保证安全、有效的医疗器械，不列入一次性使用的医疗器械目录。对因设计、生产</w:t>
      </w:r>
      <w:r w:rsidRPr="00857470">
        <w:rPr>
          <w:rFonts w:ascii="楷体" w:eastAsia="楷体" w:hAnsi="楷体" w:cs="宋体" w:hint="eastAsia"/>
          <w:kern w:val="0"/>
          <w:sz w:val="27"/>
          <w:szCs w:val="27"/>
        </w:rPr>
        <w:lastRenderedPageBreak/>
        <w:t>工艺、消毒灭菌技术等改进后重复使用可以保证安全、有效的医疗器械，应当调整出一次性使用的医疗器械目录。</w:t>
      </w:r>
    </w:p>
    <w:p w:rsidR="00857470" w:rsidRDefault="00857470" w:rsidP="00857470">
      <w:pPr>
        <w:widowControl/>
        <w:shd w:val="clear" w:color="auto" w:fill="FFFFFF"/>
        <w:spacing w:line="495" w:lineRule="atLeast"/>
        <w:ind w:firstLine="540"/>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第七条 医疗器械行业组织应当加强行业自律，推进诚信体系建设，督促企业依法开展生产经营活动，引导企业诚实守信。</w:t>
      </w:r>
    </w:p>
    <w:p w:rsidR="00857470" w:rsidRPr="00857470" w:rsidRDefault="00857470" w:rsidP="00857470">
      <w:pPr>
        <w:widowControl/>
        <w:shd w:val="clear" w:color="auto" w:fill="FFFFFF"/>
        <w:spacing w:line="495" w:lineRule="atLeast"/>
        <w:ind w:firstLine="540"/>
        <w:jc w:val="left"/>
        <w:rPr>
          <w:rFonts w:ascii="楷体" w:eastAsia="楷体" w:hAnsi="楷体" w:cs="宋体" w:hint="eastAsia"/>
          <w:kern w:val="0"/>
          <w:sz w:val="33"/>
          <w:szCs w:val="33"/>
        </w:rPr>
      </w:pPr>
    </w:p>
    <w:p w:rsidR="00857470" w:rsidRPr="00857470" w:rsidRDefault="00857470" w:rsidP="00857470">
      <w:pPr>
        <w:widowControl/>
        <w:shd w:val="clear" w:color="auto" w:fill="FFFFFF"/>
        <w:spacing w:line="495" w:lineRule="atLeast"/>
        <w:jc w:val="center"/>
        <w:rPr>
          <w:rFonts w:ascii="楷体" w:eastAsia="楷体" w:hAnsi="楷体" w:cs="宋体" w:hint="eastAsia"/>
          <w:kern w:val="0"/>
          <w:sz w:val="33"/>
          <w:szCs w:val="33"/>
        </w:rPr>
      </w:pPr>
      <w:r w:rsidRPr="00857470">
        <w:rPr>
          <w:rFonts w:ascii="楷体" w:eastAsia="楷体" w:hAnsi="楷体" w:cs="宋体" w:hint="eastAsia"/>
          <w:b/>
          <w:bCs/>
          <w:kern w:val="0"/>
          <w:sz w:val="27"/>
          <w:szCs w:val="27"/>
        </w:rPr>
        <w:t>第二章 医疗器械产品注册与备案</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第八条 第一类医疗器械实行产品备案管理，第二类、第三类医疗器械实行产品注册管理。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第九条 第一类医疗器械产品备案和申请第二类、第三类医疗器械产品注册，应当提交下列资料：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（一）产品风险分析资料；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（二）产品技术要求；</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（三）产品检验报告；</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（四）临床评价资料；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（五）产品说明书及标签样稿；</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（六）与产品研制、生产有关的质量管理体系文件；</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（七）证明产品安全、有效所需的其他资料。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医疗器械注册申请人、备案人应当对所提交资料的真实性负责。</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第十条 第一类医疗器械产品备案，由备案人向所在地设区的市级人民政府食品药品监督管理部门提交备案资料。其中，产品检验报告可以是备案人的自检报告；临床评价资料不包括临床试验报告，可以是通</w:t>
      </w:r>
      <w:r w:rsidRPr="00857470">
        <w:rPr>
          <w:rFonts w:ascii="楷体" w:eastAsia="楷体" w:hAnsi="楷体" w:cs="宋体" w:hint="eastAsia"/>
          <w:kern w:val="0"/>
          <w:sz w:val="27"/>
          <w:szCs w:val="27"/>
        </w:rPr>
        <w:lastRenderedPageBreak/>
        <w:t>过文献、同类产品临床使用获得的数据证明该医疗器械安全、有效的资料。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向我国境内出口第一类医疗器械的境外生产企业，由其在我国境内设立的代表机构或者指定我国境内的企业法人作为代理人，向国务院食品药品监督管理部门提交备案资料和备案人所在国（地区）主管部门准许该医疗器械上市销售的证明文件。</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备案资料载明的事项发生变化的，应当向原备案部门变更备案。</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第十一条 申请第二类医疗器械产品注册，注册申请人应当向所在地省、自治区、直辖市人民政府食品药品监督管理部门提交注册申请资料。申请第三类医疗器械产品注册，注册申请人应当向国务院食品药品监督管理部门提交注册申请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向我国境内出口第二类、第三类医疗器械的境外生产企业，应当由其在我国境内设立的代表机构或者指定我国境内的企业法人作为代理人，向国务院食品药品监督管理部门提交注册申请资料和注册申请人所在国（地区）主管部门准许该医疗器械上市销售的证明文件。</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第二类、第三类医疗器械产品注册申请资料中的产品检验报告应当是医疗器械检验机构出具的检验报告；临床评价资料应当包括临床试验报告，但依照本条例第十七条的规定免于进行临床试验的医疗器械除外。</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第十二条 受理注册申请的食品药品监督管理部门应当自受理之日起3个工作日内将注册申请资料转交技术审评机构。技术审评机构应当在完成技术审评后向食品药品监督管理部门提交审评意见。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第十三条 受理注册申请的食品药品监督管理部门应当自收到审评意见之日起20个工作日内作出决定。对符合安全、有效要求的，准予注册并发给医疗器械注册证；对不符合要求的，不予注册并书面说明理由。</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国务院食品药品监督管理部门在组织对进口医疗器械的技术审评时认为有必要对质量管理体系进行核查的，应当组织质量管理体系检查技术机构开展质量管理体系核查。</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第十四条 已注册的第二类、第三类医疗器械产品，其设计、原材料、生产工艺、适用范围、使用方法等发生实质性变化，有可能影响该医疗器械安全、有效的，注册人应当向原注册部门申请办理变更注册手续；发生非实质性变化，不影响该医疗器械安全、有效的，应当将变化情况向原注册部门备案。</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第十五条 医疗器械注册证有效期为5年。有效期届满需要延续注册的，应当在有效期届满6个月前向原注册部门提出延续注册的申请。</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除有本条第三款规定情形外，接到延续注册申请的食品药品监督管理部门应当在医疗器械注册证有效期届满前作出准予延续的决定。逾期未作决定的，视为准予延续。</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有下列情形之一的，不予延续注册：</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（一）注册人未在规定期限内提出延续注册申请的；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（二）医疗器械强制性标准已经修订，申请延续注册的医疗器械不能达到新要求的；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（三）对用于治疗罕见疾病以及应对突发公共卫生事件急需的医疗器械，未在规定期限内完成医疗器械注册证载明事项的。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第十六条 对新研制的尚未列入分类目录的医疗器械，申请人可以依照本条例有关第三类医疗器械产品注册的规定直接申请产品注册，也可以依据分类规则判断产品类别并向国务院食品药品监督管理部门申请类别确认后依照本条例的规定申请注册或者进行产品备案。</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直接申请第三类医疗器械产品注册的，国务院食品药品监督管理部门应当按照风险程度确定类别，对准予注册的医疗器械及时纳入分类目录。申请类别确认的，国务院食品药品监督管理部门应当自受理申请之日起20个工作日内对该医疗器械的类别进行判定并告知申请人。</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第十七条 第一类医疗器械产品备案，不需要进行临床试验。申请第二类、第三类医疗器械产品注册，应当进行临床试验；但是，有下列情形之一的，可以免于进行临床试验：</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（一）工作机理明确、设计定型，生产工艺成熟，已上市的同品种医疗器械临床应用多年且无严重不良事件记录，不改变常规用途的；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（二）通过非临床评价能够证明该医疗器械安全、有效的；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（三）通过对同品种医疗器械临床试验或者临床使用获得的数据进行分析评价，能够证明该医疗器械安全、有效的。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免于进行临床试验的医疗器械目录由国务院食品药品监督管理部门制定、调整并公布。</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第十八条 开展医疗器械临床试验，应当按照医疗器械临床试验质量管理规范的要求，在有资质的临床试验机构进行，并向临床试验提出</w:t>
      </w:r>
      <w:r w:rsidRPr="00857470">
        <w:rPr>
          <w:rFonts w:ascii="楷体" w:eastAsia="楷体" w:hAnsi="楷体" w:cs="宋体" w:hint="eastAsia"/>
          <w:kern w:val="0"/>
          <w:sz w:val="27"/>
          <w:szCs w:val="27"/>
        </w:rPr>
        <w:lastRenderedPageBreak/>
        <w:t>者所在地省、自治区、直辖市人民政府食品药品监督管理部门备案。接受临床试验备案的食品药品监督管理部门应当将备案情况通报临床试验机构所在地的同级食品药品监督管理部门和卫生计生主管部门。</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临床试验机构资质认定条件和临床试验质量管理规范，由国务院食品药品监督管理部门会同国务院卫生计生主管部门制定并公布；医疗器械临床试验机构由国务院食品药品监督管理部门会同国务院卫生计生主管部门认定并公布。</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第十九条 第三类医疗器械进行临床试验对人体具有较高风险的，应当经国务院食品药品监督管理部门批准。临床试验对人体具有较高风险的第三类医疗器械目录由国务院食品药品监督管理部门制定、调整并公布。</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国务院食品药品监督管理部门审批临床试验，应当对拟承担医疗器械临床试验的机构的设备、专业人员等条件，该医疗器械的风险程度，临床试验实施方案，临床受益与风险对比分析报告等进行综合分析。准予开展临床试验的，应当通报临床试验提出者以及临床试验机构所在地省、自治区、直辖市人民政府食品药品监督管理部门和卫生计生主管部门。</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p>
    <w:p w:rsidR="00857470" w:rsidRPr="00857470" w:rsidRDefault="00857470" w:rsidP="00857470">
      <w:pPr>
        <w:widowControl/>
        <w:shd w:val="clear" w:color="auto" w:fill="FFFFFF"/>
        <w:spacing w:line="495" w:lineRule="atLeast"/>
        <w:jc w:val="center"/>
        <w:rPr>
          <w:rFonts w:ascii="楷体" w:eastAsia="楷体" w:hAnsi="楷体" w:cs="宋体" w:hint="eastAsia"/>
          <w:kern w:val="0"/>
          <w:sz w:val="33"/>
          <w:szCs w:val="33"/>
        </w:rPr>
      </w:pPr>
      <w:r w:rsidRPr="00857470">
        <w:rPr>
          <w:rFonts w:ascii="楷体" w:eastAsia="楷体" w:hAnsi="楷体" w:cs="宋体" w:hint="eastAsia"/>
          <w:b/>
          <w:bCs/>
          <w:kern w:val="0"/>
          <w:sz w:val="27"/>
          <w:szCs w:val="27"/>
        </w:rPr>
        <w:t>第三章 医疗器械生产</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第二十条 从事医疗器械生产活动，应当具备下列条件：</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（一）有与生产的医疗器械相适应的生产场地、环境条件、生产设备以及专业技术人员；</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（二）有对生产的医疗器械进行质量检验的机构或者专职检验人员以及检验设备；</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（三）有保证医疗器械质量的管理制度；</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（四）有与生产的医疗器械相适应的售后服务能力；</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（五）产品研制、生产工艺文件规定的要求。</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第二十一条 从事第一类医疗器械生产的，由生产企业向所在地设区的市级人民政府食品药品监督管理部门备案并提交其符合本条例第二十条规定条件的证明资料。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第二十二条 从事第二类、第三类医疗器械生产的，生产企业应当向所在地省、自治区、直辖市人民政府食品药品监督管理部门申请生产许可并提交其符合本条例第二十条规定条件的证明资料以及所生产医疗器械的注册证。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受理生产许可申请的食品药品监督管理部门应当自受理之日起30个工作日内对申请资料进行审核，按照国务院食品药品监督管理部门制定的医疗器械生产质量管理规范的要求进行核查。对符合规定条件的，准予许可并发给医疗器械生产许可证；对不符合规定条件的，不予许可并书面说明理由。</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医疗器械生产许可证有效期为5年。有效期届满需要延续的，依照有关行政许可的法律规定办理延续手续。</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第二十三条 医疗器械生产质量管理规范应当对医疗器械的设计开发、生产设备条件、原材料采购、生产过程控制、企业的机构设置和人员配备等影响医疗器械安全、有效的事项作出明确规定。</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第二十四条 医疗器械生产企业应当按照医疗器械生产质量管理规范的要求，建立健全与所生产医疗器械相适应的质量管理体系并保证其有效运行；严格按照经注册或者备案的产品技术要求组织生产，保证出厂的医疗器械符合强制性标准以及经注册或者备案的产品技术要求。</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医疗器械生产企业应当定期对质量管理体系的运行情况进行自查，并向所在地省、自治区、直辖市人民政府食品药品监督管理部门提交自查报告。</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第二十五条 医疗器械生产企业的生产条件发生变化，不再符合医疗器械质量管理体系要求的，医疗器械生产企业应当立即采取整改措施；可能影响医疗器械安全、有效的，应当立即停止生产活动，并向所在地县级人民政府食品药品监督管理部门报告。</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第二十六条 医疗器械应当使用通用名称。通用名称应当符合国务院食品药品监督管理部门制定的医疗器械命名规则。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第二十七条</w:t>
      </w:r>
      <w:r w:rsidRPr="00857470">
        <w:rPr>
          <w:rFonts w:ascii="楷体" w:eastAsia="楷体" w:hAnsi="楷体" w:cs="宋体" w:hint="eastAsia"/>
          <w:b/>
          <w:bCs/>
          <w:kern w:val="0"/>
          <w:sz w:val="27"/>
          <w:szCs w:val="27"/>
        </w:rPr>
        <w:t>医疗器械应当有说明书、标签。说明书、标签的内容应当与经注册或者备案的相关内容一致。</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医疗器械的说明书、标签应当标明下列事项：</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（一）通用名称、型号、规格；</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（二）生产企业的名称和住所、生产地址及联系方式；</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（三）产品技术要求的编号；</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（四）生产日期和使用期限或者失效日期；</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（五）产品性能、主要结构、适用范围；</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（六）禁忌症、注意事项以及其他需要警示或者提示的内容；</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（七）安装和使用说明或者图示；</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（八）维护和保养方法，特殊储存条件、方法；</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（九）产品技术要求规定应当标明的其他内容。</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第二类、第三类医疗器械还应当标明医疗器械注册证编号和医疗器械注册人的名称、地址及联系方式。</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由消费者个人自行使用的医疗器械还应当具有安全使用的特别说明。</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第二十八条 委托生产医疗器械，由委托方对所委托生产的医疗器械质量负责。受托方应当是符合本条例规定、具备相应生产条件的医疗器械生产企业。委托方应当加强对受托方生产行为的管理，保证其按照法定要求进行生产。</w:t>
      </w:r>
    </w:p>
    <w:p w:rsidR="00857470" w:rsidRDefault="00857470" w:rsidP="00857470">
      <w:pPr>
        <w:widowControl/>
        <w:shd w:val="clear" w:color="auto" w:fill="FFFFFF"/>
        <w:spacing w:line="495" w:lineRule="atLeast"/>
        <w:ind w:firstLine="540"/>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具有高风险的植入性医疗器械不得委托生产，具体目录由国务院食品药品监督管理部门制定、调整并公布。</w:t>
      </w:r>
    </w:p>
    <w:p w:rsidR="00857470" w:rsidRPr="00857470" w:rsidRDefault="00857470" w:rsidP="00857470">
      <w:pPr>
        <w:widowControl/>
        <w:shd w:val="clear" w:color="auto" w:fill="FFFFFF"/>
        <w:spacing w:line="495" w:lineRule="atLeast"/>
        <w:ind w:firstLine="540"/>
        <w:jc w:val="left"/>
        <w:rPr>
          <w:rFonts w:ascii="楷体" w:eastAsia="楷体" w:hAnsi="楷体" w:cs="宋体" w:hint="eastAsia"/>
          <w:kern w:val="0"/>
          <w:sz w:val="33"/>
          <w:szCs w:val="33"/>
        </w:rPr>
      </w:pPr>
    </w:p>
    <w:p w:rsidR="00857470" w:rsidRPr="00857470" w:rsidRDefault="00857470" w:rsidP="00857470">
      <w:pPr>
        <w:widowControl/>
        <w:shd w:val="clear" w:color="auto" w:fill="FFFFFF"/>
        <w:spacing w:line="495" w:lineRule="atLeast"/>
        <w:jc w:val="center"/>
        <w:rPr>
          <w:rFonts w:ascii="楷体" w:eastAsia="楷体" w:hAnsi="楷体" w:cs="宋体" w:hint="eastAsia"/>
          <w:kern w:val="0"/>
          <w:sz w:val="33"/>
          <w:szCs w:val="33"/>
        </w:rPr>
      </w:pPr>
      <w:r w:rsidRPr="00857470">
        <w:rPr>
          <w:rFonts w:ascii="楷体" w:eastAsia="楷体" w:hAnsi="楷体" w:cs="宋体" w:hint="eastAsia"/>
          <w:b/>
          <w:bCs/>
          <w:kern w:val="0"/>
          <w:sz w:val="27"/>
          <w:szCs w:val="27"/>
        </w:rPr>
        <w:t>第四章 医疗器械经营与使用</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第二十九条 从事医疗器械经营活动，应当有与经营规模和经营范围相适应的经营场所和贮存条件，以及与经营的医疗器械相适应的质量管理制度和质量管理机构或者人员。</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Cs/>
          <w:kern w:val="0"/>
          <w:sz w:val="27"/>
          <w:szCs w:val="27"/>
        </w:rPr>
        <w:t>第三十条</w:t>
      </w:r>
      <w:r w:rsidRPr="00857470">
        <w:rPr>
          <w:rFonts w:ascii="宋体" w:eastAsia="宋体" w:hAnsi="宋体" w:cs="宋体" w:hint="eastAsia"/>
          <w:bCs/>
          <w:kern w:val="0"/>
          <w:sz w:val="27"/>
          <w:szCs w:val="27"/>
        </w:rPr>
        <w:t> </w:t>
      </w:r>
      <w:r w:rsidRPr="00857470">
        <w:rPr>
          <w:rFonts w:ascii="楷体" w:eastAsia="楷体" w:hAnsi="楷体" w:cs="宋体" w:hint="eastAsia"/>
          <w:bCs/>
          <w:kern w:val="0"/>
          <w:sz w:val="27"/>
          <w:szCs w:val="27"/>
        </w:rPr>
        <w:t>从事第二类医疗器械经营的，由经营企业向所在地设区的市级人民政府食品药品监督管理部门备案并提交其符合本条例第二十九条规定条件的证明资料。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Cs/>
          <w:kern w:val="0"/>
          <w:sz w:val="27"/>
          <w:szCs w:val="27"/>
        </w:rPr>
        <w:lastRenderedPageBreak/>
        <w:t>第三十一条</w:t>
      </w:r>
      <w:r w:rsidRPr="00857470">
        <w:rPr>
          <w:rFonts w:ascii="宋体" w:eastAsia="宋体" w:hAnsi="宋体" w:cs="宋体" w:hint="eastAsia"/>
          <w:bCs/>
          <w:kern w:val="0"/>
          <w:sz w:val="27"/>
          <w:szCs w:val="27"/>
        </w:rPr>
        <w:t> </w:t>
      </w:r>
      <w:r w:rsidRPr="00857470">
        <w:rPr>
          <w:rFonts w:ascii="楷体" w:eastAsia="楷体" w:hAnsi="楷体" w:cs="宋体" w:hint="eastAsia"/>
          <w:bCs/>
          <w:kern w:val="0"/>
          <w:sz w:val="27"/>
          <w:szCs w:val="27"/>
        </w:rPr>
        <w:t>从事第三类医疗器械经营的，经营企业应当向所在地设区的市级人民政府食品药品监督管理部门申请经营许可并提交其符合本条例第二十九条规定条件的证明资料。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受理经营许可申请的食品药品监督管理部门应当自受理之日起30个工作日内进行审查，必要时组织核查。对符合规定条件的，准予许可并发给医疗器械经营许可证；对不符合规定条件的，不予许可并书面说明理由。</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医疗器械经营许可证有效期为5年。有效期届满需要延续的，依照有关行政许可的法律规定办理延续手续。</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
          <w:bCs/>
          <w:kern w:val="0"/>
          <w:sz w:val="27"/>
          <w:szCs w:val="27"/>
        </w:rPr>
        <w:t>第三十二条</w:t>
      </w:r>
      <w:r w:rsidRPr="00857470">
        <w:rPr>
          <w:rFonts w:ascii="宋体" w:eastAsia="宋体" w:hAnsi="宋体" w:cs="宋体" w:hint="eastAsia"/>
          <w:kern w:val="0"/>
          <w:sz w:val="27"/>
          <w:szCs w:val="27"/>
        </w:rPr>
        <w:t> </w:t>
      </w:r>
      <w:r w:rsidRPr="00857470">
        <w:rPr>
          <w:rFonts w:ascii="楷体" w:eastAsia="楷体" w:hAnsi="楷体" w:cs="宋体" w:hint="eastAsia"/>
          <w:kern w:val="0"/>
          <w:sz w:val="27"/>
          <w:szCs w:val="27"/>
        </w:rPr>
        <w:t>医疗器械经营企业、使用单位购进医疗器械，应当查验供货者的资质和医疗器械的</w:t>
      </w:r>
      <w:r w:rsidRPr="00857470">
        <w:rPr>
          <w:rFonts w:ascii="楷体" w:eastAsia="楷体" w:hAnsi="楷体" w:cs="宋体" w:hint="eastAsia"/>
          <w:b/>
          <w:bCs/>
          <w:kern w:val="0"/>
          <w:sz w:val="27"/>
          <w:szCs w:val="27"/>
        </w:rPr>
        <w:t>合格证明文件</w:t>
      </w:r>
      <w:r w:rsidRPr="00857470">
        <w:rPr>
          <w:rFonts w:ascii="楷体" w:eastAsia="楷体" w:hAnsi="楷体" w:cs="宋体" w:hint="eastAsia"/>
          <w:kern w:val="0"/>
          <w:sz w:val="27"/>
          <w:szCs w:val="27"/>
        </w:rPr>
        <w:t>，建立进货查验记录制度。从事第二类、第三类医疗器械批发业务以及第三类医疗器械零售业务的经营企业，还应当建立销售记录制度。</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记录事项包括：</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（一）医疗器械的名称、型号、规格、数量；</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（二）医疗器械的生产批号、有效期、销售日期；</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（三）生产企业的名称；</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（四）供货者或者购货者的名称、地址及联系方式；</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（五）相关许可证明文件编号等。</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进货查验记录和销售记录应当真实，并按照国务院食品药品监督管理部门规定的期限予以保存。国家鼓励采用先进技术手段进行记录。</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
          <w:bCs/>
          <w:kern w:val="0"/>
          <w:sz w:val="27"/>
          <w:szCs w:val="27"/>
        </w:rPr>
        <w:lastRenderedPageBreak/>
        <w:t>第三十三条</w:t>
      </w:r>
      <w:r w:rsidRPr="00857470">
        <w:rPr>
          <w:rFonts w:ascii="宋体" w:eastAsia="宋体" w:hAnsi="宋体" w:cs="宋体" w:hint="eastAsia"/>
          <w:b/>
          <w:bCs/>
          <w:kern w:val="0"/>
          <w:sz w:val="27"/>
          <w:szCs w:val="27"/>
        </w:rPr>
        <w:t> </w:t>
      </w:r>
      <w:r w:rsidRPr="00857470">
        <w:rPr>
          <w:rFonts w:ascii="楷体" w:eastAsia="楷体" w:hAnsi="楷体" w:cs="宋体" w:hint="eastAsia"/>
          <w:kern w:val="0"/>
          <w:sz w:val="27"/>
          <w:szCs w:val="27"/>
        </w:rPr>
        <w:t>运输、贮存医疗器械，应当符合医疗器械说明书和标签标示的要求；对温度、湿度等环境条件有特殊要求的，应当采取相应措施，保证医疗器械的安全、有效。</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第三十四条 医疗器械使用单位应当有与在用医疗器械品种、数量相适应的贮存场所和条件。</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医疗器械使用单位应当加强对工作人员的技术培训，按照产品说明书、技术操作规范等要求使用医疗器械。</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第三十五条 医疗器械使用单位对重复使用的医疗器械，应当按照国务院卫生计生主管部门制定的消毒和管理的规定进行处理。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一次性使用的医疗器械不得重复使用，对使用过的应当按照国家有关规定销毁并记录。</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第三十六条 医疗器械使用单位对需要定期检查、检验、校准、保养、维护的医疗器械，应当按照产品说明书的要求进行检查、检验、校准、保养、维护并予以记录，及时进行分析、评估，确保医疗器械处于良好状态，保障使用质量；对使用期限长的大型医疗器械，应当逐台建立使用档案，记录其使用、维护、转让、实际使用时间等事项。记录保存期限不得少于医疗器械规定使用期限终止后5年。</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第三十七条 医疗器械使用单位应当妥善保存购入第三类医疗器械的原始资料，并确保信息具有可追溯性。</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使用大型医疗器械以及植入和介入类医疗器械的，应当将医疗器械的名称、关键性技术参数等信息以及与使用质量安全密切相关的必要信息记载到病历等相关记录中。</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第三十八条 发现使用的医疗器械存在安全隐患的，医疗器械使用单位应当立即停止使用，并通知生产企业或者其他负责产品质量的机构进行检修；经检修仍不能达到使用安全标准的医疗器械，不得继续使用。</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第三十九条 食品药品监督管理部门和卫生计生主管部门依据各自职责，分别对使用环节的医疗器械质量和医疗器械使用行为进行监督管理。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第四十条 医疗器械经营企业、使用单位不得经营、使用未依法注册、无合格证明文件以及过期、失效、淘汰的医疗器械。</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第四十一条 医疗器械使用单位之间转让在用医疗器械，转让方应当确保所转让的医疗器械安全、有效，不得转让过期、失效、淘汰以及检验不合格的医疗器械。</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第四十二条 进口的医疗器械应当是依照本条例第二章的规定已注册或者已备案的医疗器械。</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进口的医疗器械应当有中文说明书、中文标签。说明书、标签应当符合本条例规定以及相关强制性标准的要求，并在说明书中载明医疗器械的原产地以及代理人的名称、地址、联系方式。没有中文说明书、中文标签或者说明书、标签不符合本条规定的，不得进口。</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第四十三条 出入境检验检疫机构依法对进口的医疗器械实施检验；检验不合格的，不得进口。</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国务院食品药品监督管理部门应当及时向国家出入境检验检疫部门通报进口医疗器械的注册和备案情况。进口口岸所在地出入境检验检</w:t>
      </w:r>
      <w:r w:rsidRPr="00857470">
        <w:rPr>
          <w:rFonts w:ascii="楷体" w:eastAsia="楷体" w:hAnsi="楷体" w:cs="宋体" w:hint="eastAsia"/>
          <w:kern w:val="0"/>
          <w:sz w:val="27"/>
          <w:szCs w:val="27"/>
        </w:rPr>
        <w:lastRenderedPageBreak/>
        <w:t>疫机构应当及时向所在地设区的市级人民政府食品药品监督管理部门通报进口医疗器械的通关情况。</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第四十四条 出口医疗器械的企业应当保证其出口的医疗器械符合进口国（地区）的要求。</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第四十五条 医疗器械广告应当真实合法，不得含有虚假、夸大、误导性的内容。</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广告应当经医疗器械生产企业或者进口医疗器械代理人所在地省、自治区、直辖市人民政府食品药品监督管理部门审查批准，并取得医疗器械广告批准文件。广告发布者发布医疗器械广告，应当事先核查广告的批准文件及其真实性；不得发布未取得批准文件、批准文件的真实性未经核实或者广告内容与批准文件不一致的医疗器械广告。省、自治区、直辖市人民政府食品药品监督管理部门应当公布并及时更新已经批准的医疗器械广告目录以及批准的广告内容。</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省级以上人民政府食品药品监督管理部门责令暂停生产、销售、进口和使用的医疗器械，在暂停期间不得发布涉及该医疗器械的广告。</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医疗器械广告的审查办法由国务院食品药品监督管理部门会同国务院工商行政管理部门制定。</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
          <w:bCs/>
          <w:kern w:val="0"/>
          <w:sz w:val="27"/>
          <w:szCs w:val="27"/>
        </w:rPr>
        <w:t>第五章 不良事件的处理与医疗器械的召回</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第四十六条 国家建立医疗器械不良事件监测制度，对医疗器械不良事件及时进行收集、分析、评价、控制。</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第四十七条 医疗器械生产经营企业、使用单位应当对所生产经营或者使用的医疗器械开展不良事件监测；发现医疗器械不良事件或者可</w:t>
      </w:r>
      <w:r w:rsidRPr="00857470">
        <w:rPr>
          <w:rFonts w:ascii="楷体" w:eastAsia="楷体" w:hAnsi="楷体" w:cs="宋体" w:hint="eastAsia"/>
          <w:kern w:val="0"/>
          <w:sz w:val="27"/>
          <w:szCs w:val="27"/>
        </w:rPr>
        <w:lastRenderedPageBreak/>
        <w:t>疑不良事件，应当按照国务院食品药品监督管理部门的规定，向医疗器械不良事件监测技术机构报告。</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任何单位和个人发现医疗器械不良事件或者可疑不良事件，有权向食品药品监督管理部门或者医疗器械不良事件监测技术机构报告。</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第四十八条 国务院食品药品监督管理部门应当加强医疗器械不良事件监测信息网络建设。</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不良事件监测技术机构应当加强医疗器械不良事件信息监测，主动收集不良事件信息；发现不良事件或者接到不良事件报告的，应当及时进行核实、调查、分析，对不良事件进行评估，并向食品药品监督管理部门和卫生计生主管部门提出处理建议。</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医疗器械不良事件监测技术机构应当公布联系方式，方便医疗器械生产经营企业、使用单位等报告医疗器械不良事件。</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第四十九条 食品药品监督管理部门应当根据医疗器械不良事件评估结果及时采取发布警示信息以及责令暂停生产、销售、进口和使用等控制措施。</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省级以上人民政府食品药品监督管理部门应当会同同级卫生计生主管部门和相关部门组织对引起突发、群发的严重伤害或者死亡的医疗器械不良事件及时进行调查和处理，并组织对同类医疗器械加强监测。</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第五十条 医疗器械生产经营企业、使用单位应当对医疗器械不良事件监测技术机构、食品药品监督管理部门开展的医疗器械不良事件调查予以配合。</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第五十一条 有下列情形之一的，省级以上人民政府食品药品监督管理部门应当对已注册的医疗器械组织开展再评价：</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（一）根据科学研究的发展，对医疗器械的安全、有效有认识上的改变的；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（二）医疗器械不良事件监测、评估结果表明医疗器械可能存在缺陷的；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（三）国务院食品药品监督管理部门规定的其他需要进行再评价的情形。</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再评价结果表明已注册的医疗器械不能保证安全、有效的，由原发证部门注销医疗器械注册证，并向社会公布。被注销医疗器械注册证的医疗器械不得生产、进口、经营、使用。</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第五十二条 医疗器械生产企业发现其生产的医疗器械不符合强制性标准、经注册或者备案的产品技术要求或者存在其他缺陷的，应当立即停止生产，通知相关生产经营企业、使用单位和消费者停止经营和使用，召回已经上市销售的医疗器械，采取补救、销毁等措施，记录相关情况，发布相关信息，并将医疗器械召回和处理情况向食品药品监督管理部门和卫生计生主管部门报告。</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经营企业发现其经营的医疗器械存在前款规定情形的，应当立即停止经营，通知相关生产经营企业、使用单位、消费者，并记录停止经营和通知情况。医疗器械生产企业认为属于依照前款规定需要召回的医疗器械，应当立即召回。</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医疗器械生产经营企业未依照本条规定实施召回或者停止经营的，食品药品监督管理部门可以责令其召回或者停止经营。</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
          <w:bCs/>
          <w:kern w:val="0"/>
          <w:sz w:val="27"/>
          <w:szCs w:val="27"/>
        </w:rPr>
        <w:t>第六章 监督检查</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第五十三条 食品药品监督管理部门应当对医疗器械的注册、备案、生产、经营、使用活动加强监督检查，并对下列事项进行重点监督检查：</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（一）医疗器械生产企业是否按照经注册或者备案的产品技术要求组织生产；</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（二）医疗器械生产企业的质量管理体系是否保持有效运行；</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（三）医疗器械生产经营企业的生产经营条件是否持续符合法定要求。</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第五十四条 食品药品监督管理部门在监督检查中有下列职权：</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（一）进入现场实施检查、抽取样品；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（二）查阅、复制、查封、扣押有关合同、票据、账簿以及其他有关资料；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（三）查封、扣押不符合法定要求的医疗器械，违法使用的零配件、原材料以及用于违法生产医疗器械的工具、设备；</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（四）查封违反本条例规定从事医疗器械生产经营活动的场所。</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食品药品监督管理部门进行监督检查,应当出示执法证件，保守被检查单位的商业秘密。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有关单位和个人应当对食品药品监督管理部门的监督检查予以配合，不得隐瞒有关情况。</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第五十五条 对人体造成伤害或者有证据证明可能危害人体健康的医疗器械，食品药品监督管理部门可以采取暂停生产、进口、经营、使用的紧急控制措施。</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第五十六条 食品药品监督管理部门应当加强对医疗器械生产经营企业和使用单位生产、经营、使用的医疗器械的抽查检验。抽查检验不得收取检验费和其他任何费用，所需费用纳入本级政府预算。</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省级以上人民政府食品药品监督管理部门应当根据抽查检验结论及时发布医疗器械质量公告。</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第五十七条 医疗器械检验机构资质认定工作按照国家有关规定实行统一管理。经国务院认证认可监督管理部门会同国务院食品药品监督管理部门认定的检验机构，方可对医疗器械实施检验。</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食品药品监督管理部门在执法工作中需要对医疗器械进行检验的，应当委托有资质的医疗器械检验机构进行，并支付相关费用。</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当事人对检验结论有异议的，可以自收到检验结论之日起7个工作日内选择有资质的医疗器械检验机构进行复检。承担复检工作的医疗器械检验机构应当在国务院食品药品监督管理部门规定的时间内作出复检结论。复检结论为最终检验结论。</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第五十八条 对可能存在有害物质或者擅自改变医疗器械设计、原材料和生产工艺并存在安全隐患的医疗器械，按照医疗器械国家标准、行业标准规定的检验项目和检验方法无法检验的，医疗器械检验机构可以补充检验项目和检验方法进行检验；使用补充检验项目、检验方法得</w:t>
      </w:r>
      <w:r w:rsidRPr="00857470">
        <w:rPr>
          <w:rFonts w:ascii="楷体" w:eastAsia="楷体" w:hAnsi="楷体" w:cs="宋体" w:hint="eastAsia"/>
          <w:kern w:val="0"/>
          <w:sz w:val="27"/>
          <w:szCs w:val="27"/>
        </w:rPr>
        <w:lastRenderedPageBreak/>
        <w:t>出的检验结论，经国务院食品药品监督管理部门批准，可以作为食品药品监督管理部门认定医疗器械质量的依据。</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第五十九条 设区的市级和县级人民政府食品药品监督管理部门应当加强对医疗器械广告的监督检查；发现未经批准、篡改经批准的广告内容的医疗器械广告，应当向所在地省、自治区、直辖市人民政府食品药品监督管理部门报告，由其向社会公告。</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工商行政管理部门应当依照有关广告管理的法律、行政法规的规定，对医疗器械广告进行监督检查，查处违法行为。食品药品监督管理部门发现医疗器械广告违法发布行为，应当提出处理建议并按照有关程序移交所在地同级工商行政管理部门。</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第六十条 国务院食品药品监督管理部门建立统一的医疗器械监督管理信息平台。食品药品监督管理部门应当通过信息平台依法及时公布医疗器械许可、备案、抽查检验、违法行为查处情况等日常监督管理信息。但是，不得泄露当事人的商业秘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食品药品监督管理部门对医疗器械注册人和备案人、生产经营企业、使用单位建立信用档案，对有不良信用记录的增加监督检查频次。</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第六十一条 食品药品监督管理等部门应当公布本单位的联系方式，接受咨询、投诉、举报。食品药品监督管理等部门接到与医疗器械监督管理有关的咨询，应当及时答复；接到投诉、举报，应当及时核实、处理、答复。对咨询、投诉、举报情况及其答复、核实、处理情况，应当予以记录、保存。</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有关医疗器械研制、生产、经营、使用行为的举报经调查属实的，食品药品监督管理等部门对举报人应当给予奖励。</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第六十二条 国务院食品药品监督管理部门制定、调整、修改本条例规定的目录以及与医疗器械监督管理有关的规范，应当公开征求意见；采取听证会、论证会等形式，听取专家、医疗器械生产经营企业和使用单位、消费者以及相关组织等方面的意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
          <w:bCs/>
          <w:kern w:val="0"/>
          <w:sz w:val="27"/>
          <w:szCs w:val="27"/>
        </w:rPr>
        <w:t>第七章 法律责任</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
          <w:bCs/>
          <w:kern w:val="0"/>
          <w:sz w:val="27"/>
          <w:szCs w:val="27"/>
        </w:rPr>
        <w:t xml:space="preserve">　第六十三条</w:t>
      </w:r>
      <w:r w:rsidRPr="00857470">
        <w:rPr>
          <w:rFonts w:ascii="宋体" w:eastAsia="宋体" w:hAnsi="宋体" w:cs="宋体" w:hint="eastAsia"/>
          <w:b/>
          <w:bCs/>
          <w:kern w:val="0"/>
          <w:sz w:val="27"/>
          <w:szCs w:val="27"/>
        </w:rPr>
        <w:t> </w:t>
      </w:r>
      <w:r w:rsidRPr="00857470">
        <w:rPr>
          <w:rFonts w:ascii="楷体" w:eastAsia="楷体" w:hAnsi="楷体" w:cs="宋体" w:hint="eastAsia"/>
          <w:kern w:val="0"/>
          <w:sz w:val="27"/>
          <w:szCs w:val="27"/>
        </w:rPr>
        <w:t>有下列情形之一的，由县级以上人民政府食品药品监督管理部门没收违法所得、违法生产经营的医疗器械和用于违法生产经营的工具、设备、原材料等物品；违法生产经营的医疗器械货值金额不足1万元的，并处5万元以上10万元以下罚款；货值金额1万元以上的，并处货值金额10倍以上20倍以下罚款</w:t>
      </w:r>
      <w:r w:rsidRPr="00857470">
        <w:rPr>
          <w:rFonts w:ascii="楷体" w:eastAsia="楷体" w:hAnsi="楷体" w:cs="宋体" w:hint="eastAsia"/>
          <w:b/>
          <w:bCs/>
          <w:kern w:val="0"/>
          <w:sz w:val="27"/>
          <w:szCs w:val="27"/>
        </w:rPr>
        <w:t>；情节严重的，5年内不受理相关责任人及企业提出的医疗器械许可申请：</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（一）生产、经营未取得医疗器械注册证的第二类、第三类医疗器械的；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（二）未经许可从事第二类、第三类医疗器械生产活动的；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（三）未经许可从事第三类医疗器械经营活动的。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有前款第一项情形、情节严重的，由原发证部门吊销医疗器械生产许可证或者医疗器械经营许可证。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
          <w:bCs/>
          <w:kern w:val="0"/>
          <w:sz w:val="27"/>
          <w:szCs w:val="27"/>
        </w:rPr>
        <w:t>第六十四条</w:t>
      </w:r>
      <w:r w:rsidRPr="00857470">
        <w:rPr>
          <w:rFonts w:ascii="宋体" w:eastAsia="宋体" w:hAnsi="宋体" w:cs="宋体" w:hint="eastAsia"/>
          <w:b/>
          <w:bCs/>
          <w:kern w:val="0"/>
          <w:sz w:val="27"/>
          <w:szCs w:val="27"/>
        </w:rPr>
        <w:t> </w:t>
      </w:r>
      <w:r w:rsidRPr="00857470">
        <w:rPr>
          <w:rFonts w:ascii="楷体" w:eastAsia="楷体" w:hAnsi="楷体" w:cs="宋体" w:hint="eastAsia"/>
          <w:kern w:val="0"/>
          <w:sz w:val="27"/>
          <w:szCs w:val="27"/>
        </w:rPr>
        <w:t>提供虚假资料或者采取其他欺骗手段取得医疗器械注册证、医疗器械生产许可证、医疗器械经营许可证、广告批准文件等许可证件的，由原发证部门撤销已经取得的许可证件，并处5万元以上10</w:t>
      </w:r>
      <w:r w:rsidRPr="00857470">
        <w:rPr>
          <w:rFonts w:ascii="楷体" w:eastAsia="楷体" w:hAnsi="楷体" w:cs="宋体" w:hint="eastAsia"/>
          <w:kern w:val="0"/>
          <w:sz w:val="27"/>
          <w:szCs w:val="27"/>
        </w:rPr>
        <w:lastRenderedPageBreak/>
        <w:t>万元以下罚款，</w:t>
      </w:r>
      <w:r w:rsidRPr="00857470">
        <w:rPr>
          <w:rFonts w:ascii="楷体" w:eastAsia="楷体" w:hAnsi="楷体" w:cs="宋体" w:hint="eastAsia"/>
          <w:b/>
          <w:bCs/>
          <w:kern w:val="0"/>
          <w:sz w:val="27"/>
          <w:szCs w:val="27"/>
        </w:rPr>
        <w:t>5年内不受理相关责任人及企业提出的医疗器械许可申请。</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伪造、变造、买卖、出租、出借相关医疗器械许可证件的，由原发证部门予以收缴或者吊销，没收违法所得；违法所得不足1万元的，处1万元以上3万元以下罚款；违法所得1万元以上的，处违法所得3倍以上5倍以下罚款；构成违反治安管理行为的,由公安机关依法予以治安管理处罚。</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第六十五条 未依照本条例规定备案的，由县级以上人民政府食品药品监督管理部门责令限期改正；逾期不改正的，向社会公告未备案单位和产品名称，可以处1万元以下罚款。</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备案时提供虚假资料的，由县级以上人民政府食品药品监督管理部门向社会公告备案单位和产品名称；情节严重的，直接责任人员5年内不得从事医疗器械生产经营活动。</w:t>
      </w:r>
      <w:r w:rsidRPr="00857470">
        <w:rPr>
          <w:rFonts w:ascii="宋体" w:eastAsia="宋体" w:hAnsi="宋体" w:cs="宋体" w:hint="eastAsia"/>
          <w:kern w:val="0"/>
          <w:sz w:val="27"/>
          <w:szCs w:val="27"/>
        </w:rPr>
        <w:t> </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第六十六条 有下列情形之一的，由县级以上人民政府食品药品监督管理部门责令改正，没收违法生产、经营或者使用的医疗器械；违法生产、经营或者使用的医疗器械货值金额不足1万元的，并处2万元以上5万元以下罚款；货值金额1万元以上的，并处货值金额5倍以上10倍以下罚款；情节严重的，责令停产停业，直至由原发证部门吊销医疗器械注册证、医疗器械生产许可证、医疗器械经营许可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（一）生产、经营、使用不符合强制性标准或者不符合经注册或者备案的产品技术要求的医疗器械的；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lastRenderedPageBreak/>
        <w:t xml:space="preserve">　　（二）医疗器械生产企业未按照经注册或者备案的产品技术要求组织生产，或者未依照本条例规定建立质量管理体系并保持有效运行的；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（三）经营、使用无合格证明文件、过期、失效、淘汰的医疗器械，或者使用未依法注册的医疗器械的；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（四）食品药品监督管理部门责令其依照本条例规定实施召回或者停止经营后，仍拒不召回或者停止经营医疗器械的；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（五）委托不具备本条例规定条件的企业生产医疗器械，或者未对受托方的生产行为进行管理的。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第六十七条 有下列情形之一的，由县级以上人民政府食品药品监督管理部门责令改正，处1万元以上3万元以下罚款；情节严重的，责令停产停业，直至由原发证部门吊销医疗器械生产许可证、医疗器械经营许可证：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（一）医疗器械生产企业的生产条件发生变化、不再符合医疗器械质量管理体系要求，未依照本条例规定整改、停止生产、报告的；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（二）生产、经营说明书、标签不符合本条例规定的医疗器械的；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（三）未按照医疗器械说明书和标签标示要求运输、贮存医疗器械的；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（四）转让过期、失效、淘汰或者检验不合格的在用医疗器械的。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第六十八条 有下列情形之一的，由县级以上人民政府食品药品监督管理部门和卫生计生主管部门依据各自职责责令改正，给予警告；拒不改正的，处5000元以上2万元以下罚款；情节严重的，责令停产停业，直至由原发证部门吊销医疗器械生产许可证、医疗器械经营许可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lastRenderedPageBreak/>
        <w:t xml:space="preserve">　　（一）医疗器械生产企业未按照要求提交质量管理体系自查报告的；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（二）医疗器械经营企业、使用单位未依照本条例规定建立并执行医疗器械进货查验记录制度的；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（三）从事第二类、第三类医疗器械批发业务以及第三类医疗器械零售业务的经营企业未依照本条例规定建立并执行销售记录制度的；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（四）对重复使用的医疗器械，医疗器械使用单位未按照消毒和管理的规定进行处理的；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（五）医疗器械使用单位重复使用一次性使用的医疗器械，或者未按照规定销毁使用过的一次性使用的医疗器械的；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（六）对需要定期检查、检验、校准、保养、维护的医疗器械，医疗器械使用单位未按照产品说明书要求检查、检验、校准、保养、维护并予以记录，及时进行分析、评估，确保医疗器械处于良好状态的；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（七）医疗器械使用单位未妥善保存购入第三类医疗器械的原始资料，或者未按照规定将大型医疗器械以及植入和介入类医疗器械的信息记载到病历等相关记录中的；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（八）医疗器械使用单位发现使用的医疗器械存在安全隐患未立即停止使用、通知检修，或者继续使用经检修仍不能达到使用安全标准的医疗器械的；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27"/>
          <w:szCs w:val="27"/>
        </w:rPr>
      </w:pPr>
      <w:r w:rsidRPr="00857470">
        <w:rPr>
          <w:rFonts w:ascii="楷体" w:eastAsia="楷体" w:hAnsi="楷体" w:cs="宋体" w:hint="eastAsia"/>
          <w:kern w:val="0"/>
          <w:sz w:val="27"/>
          <w:szCs w:val="27"/>
        </w:rPr>
        <w:t xml:space="preserve">　　（九）医疗器械生产经营企业、使用单位未依照本条例规定开展医疗器械不良事件监测，未按照要求报告不良事件，或者对医疗器械不良事件监测技术机构、食品药品监督管理部门开展的不良事件调查不予配合的。</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第六十九条 违反本条例规定开展医疗器械临床试验的，由县级以上人民政府食品药品监督管理部门责令改正或者立即停止临床试验，可以处5万元以下罚款；造成严重后果的，依法对直接负责的主管人员和其他直接责任人员给予降级、撤职或者开除的处分；有医疗器械临床试验机构资质的，由授予其资质的主管部门撤销医疗器械临床试验机构资质，5年内不受理其资质认定申请。</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临床试验机构出具虚假报告的，由授予其资质的主管部门撤销医疗器械临床试验机构资质，10年内不受理其资质认定申请；由县级以上人民政府食品药品监督管理部门处5万元以上10万元以下罚款；有违法所得的，没收违法所得；对直接负责的主管人员和其他直接责任人员，依法给予撤职或者开除的处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第七十条 医疗器械检验机构出具虚假检验报告的，由授予其资质的主管部门撤销检验资质，10年内不受理其资质认定申请；处5万元以上10万元以下罚款；有违法所得的，没收违法所得；对直接负责的主管人员和其他直接责任人员，依法给予撤职或者开除的处分；受到开除处分的，自处分决定作出之日起10年内不得从事医疗器械检验工作。</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第七十一条 违反本条例规定，发布未取得批准文件的医疗器械广告，未事先核实批准文件的真实性即发布医疗器械广告，或者发布广告内容与批准文件不一致的医疗器械广告的，由工商行政管理部门依照有关广告管理的法律、行政法规的规定给予处罚。</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篡改经批准的医疗器械广告内容的，由原发证部门撤销该医疗器械的广告批准文件，2年内不受理其广告审批申请。</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发布虚假医疗器械广告的，由省级以上人民政府食品药品监督管理部门决定暂停销售该医疗器械，并向社会公布；仍然销售该医疗器械的，由县级以上人民政府食品药品监督管理部门没收违法销售的医疗器械，并处2万元以上5万元以下罚款。</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第七十二条 医疗器械技术审评机构、医疗器械不良事件监测技术机构未依照本条例规定履行职责，致使审评、监测工作出现重大失误的，由县级以上人民政府食品药品监督管理部门责令改正，通报批评，给予警告；造成严重后果的，对直接负责的主管人员和其他直接责任人员，依法给予降级、撤职或者开除的处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第七十三条 食品药品监督管理部门及其工作人员应当严格依照本条例规定的处罚种类和幅度，根据违法行为的性质和具体情节行使行政处罚权，具体办法由国务院食品药品监督管理部门制定。</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第七十四条 违反本条例规定，县级以上人民政府食品药品监督管理部门或者其他有关部门不履行医疗器械监督管理职责或者滥用职权、玩忽职守、徇私舞弊的，由监察机关或者任免机关对直接负责的主管人员和其他直接责任人员依法给予警告、记过或者记大过的处分；造成严重后果的，给予降级、撤职或者开除的处分。</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第七十五条 违反本条例规定，构成犯罪的，依法追究刑事责任；造成人身、财产或者其他损害的，依法承担赔偿责任。</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
          <w:bCs/>
          <w:kern w:val="0"/>
          <w:sz w:val="27"/>
          <w:szCs w:val="27"/>
        </w:rPr>
        <w:t>第八章 附则</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第七十六条 本条例下列用语的含义：</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b/>
          <w:bCs/>
          <w:kern w:val="0"/>
          <w:sz w:val="27"/>
          <w:szCs w:val="27"/>
        </w:rPr>
        <w:lastRenderedPageBreak/>
        <w:t>医疗器械</w:t>
      </w:r>
      <w:r w:rsidRPr="00857470">
        <w:rPr>
          <w:rFonts w:ascii="楷体" w:eastAsia="楷体" w:hAnsi="楷体" w:cs="宋体" w:hint="eastAsia"/>
          <w:kern w:val="0"/>
          <w:sz w:val="27"/>
          <w:szCs w:val="27"/>
        </w:rPr>
        <w:t>，是指直接或者间接用于人体的仪器、设备、器具、体外诊断试剂及校准物、材料以及其他类似或者相关的物品，包括所需要的计算机软件；其效用主要通过物理等方式获得，不是通过药理学、免疫学或者代谢的方式获得，或者虽然有这些方式参与但是只起辅助作用；其目的是：</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（一）疾病的诊断、预防、监护、治疗或者缓解；</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（二）损伤的诊断、监护、治疗、缓解或者功能补偿；</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（三）生理结构或者生理过程的检验、替代、调节或者支持；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（四）生命的支持或者维持；</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（五）妊娠控制；</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（六）通过对来自人体的样本进行检查，为医疗或者诊断目的提供信息。</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医疗器械使用单位，是指使用医疗器械为他人提供医疗等技术服务的机构，包括取得医疗机构执业许可证的医疗机构，取得计划生育技术服务机构执业许可证的计划生育技术服务机构，以及依法不需要取得医疗机构执业许可证的血站、单采血浆站、康复辅助器具适配机构等。</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第七十七条 医疗器械产品注册可以收取费用。具体收费项目、标准分别由国务院财政、价格主管部门按照国家有关规定制定。</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第七十八条 非营利的避孕医疗器械管理办法以及医疗卫生机构为应对突发公共卫生事件而研制的医疗器械的管理办法，由国务院食品药品监督管理部门会同国务院卫生计生主管部门制定。</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lastRenderedPageBreak/>
        <w:t xml:space="preserve">　　中医医疗器械的管理办法，由国务院食品药品监督管理部门会同国务院中医药管理部门依据本条例的规定制定；康复辅助器具类医疗器械的范围及其管理办法，由国务院食品药品监督管理部门会同国务院民政部门依据本条例的规定制定。</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第七十九条 军队医疗器械使用的监督管理，由军队卫生主管部门依据本条例和军队有关规定组织实施。</w:t>
      </w:r>
    </w:p>
    <w:p w:rsidR="00857470" w:rsidRPr="00857470" w:rsidRDefault="00857470" w:rsidP="00857470">
      <w:pPr>
        <w:widowControl/>
        <w:shd w:val="clear" w:color="auto" w:fill="FFFFFF"/>
        <w:spacing w:line="495" w:lineRule="atLeast"/>
        <w:jc w:val="left"/>
        <w:rPr>
          <w:rFonts w:ascii="楷体" w:eastAsia="楷体" w:hAnsi="楷体" w:cs="宋体" w:hint="eastAsia"/>
          <w:kern w:val="0"/>
          <w:sz w:val="33"/>
          <w:szCs w:val="33"/>
        </w:rPr>
      </w:pPr>
      <w:r w:rsidRPr="00857470">
        <w:rPr>
          <w:rFonts w:ascii="楷体" w:eastAsia="楷体" w:hAnsi="楷体" w:cs="宋体" w:hint="eastAsia"/>
          <w:kern w:val="0"/>
          <w:sz w:val="27"/>
          <w:szCs w:val="27"/>
        </w:rPr>
        <w:t xml:space="preserve">　　第八十条 本条例自2014年6月1日起施行。</w:t>
      </w:r>
    </w:p>
    <w:p w:rsidR="001243EF" w:rsidRPr="00857470" w:rsidRDefault="001243EF">
      <w:pPr>
        <w:rPr>
          <w:rFonts w:hint="eastAsia"/>
        </w:rPr>
      </w:pPr>
    </w:p>
    <w:p w:rsidR="00857470" w:rsidRPr="00857470" w:rsidRDefault="00857470"/>
    <w:sectPr w:rsidR="00857470" w:rsidRPr="00857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591" w:rsidRDefault="00016591" w:rsidP="00857470">
      <w:r>
        <w:separator/>
      </w:r>
    </w:p>
  </w:endnote>
  <w:endnote w:type="continuationSeparator" w:id="0">
    <w:p w:rsidR="00016591" w:rsidRDefault="00016591" w:rsidP="00857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细黑">
    <w:altName w:val="华文细黑"/>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591" w:rsidRDefault="00016591" w:rsidP="00857470">
      <w:r>
        <w:separator/>
      </w:r>
    </w:p>
  </w:footnote>
  <w:footnote w:type="continuationSeparator" w:id="0">
    <w:p w:rsidR="00016591" w:rsidRDefault="00016591" w:rsidP="008574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70"/>
    <w:rsid w:val="00016591"/>
    <w:rsid w:val="001243EF"/>
    <w:rsid w:val="001F4BEC"/>
    <w:rsid w:val="00260BDE"/>
    <w:rsid w:val="00857470"/>
    <w:rsid w:val="00A37F11"/>
    <w:rsid w:val="00E71EFF"/>
    <w:rsid w:val="00FB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9BB63F-F1EE-443F-9F15-B3E84C28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楷体" w:eastAsia="楷体" w:hAnsi="楷体"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华文细黑" w:hAnsi="Calibri"/>
      <w:kern w:val="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857470"/>
  </w:style>
  <w:style w:type="paragraph" w:styleId="a3">
    <w:name w:val="header"/>
    <w:basedOn w:val="a"/>
    <w:link w:val="Char"/>
    <w:uiPriority w:val="99"/>
    <w:unhideWhenUsed/>
    <w:rsid w:val="0085747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57470"/>
    <w:rPr>
      <w:rFonts w:ascii="Calibri" w:eastAsia="华文细黑" w:hAnsi="Calibri"/>
      <w:kern w:val="2"/>
      <w:sz w:val="18"/>
      <w:szCs w:val="18"/>
    </w:rPr>
  </w:style>
  <w:style w:type="paragraph" w:styleId="a4">
    <w:name w:val="footer"/>
    <w:basedOn w:val="a"/>
    <w:link w:val="Char0"/>
    <w:uiPriority w:val="99"/>
    <w:unhideWhenUsed/>
    <w:rsid w:val="00857470"/>
    <w:pPr>
      <w:tabs>
        <w:tab w:val="center" w:pos="4153"/>
        <w:tab w:val="right" w:pos="8306"/>
      </w:tabs>
      <w:snapToGrid w:val="0"/>
      <w:jc w:val="left"/>
    </w:pPr>
    <w:rPr>
      <w:sz w:val="18"/>
      <w:szCs w:val="18"/>
    </w:rPr>
  </w:style>
  <w:style w:type="character" w:customStyle="1" w:styleId="Char0">
    <w:name w:val="页脚 Char"/>
    <w:link w:val="a4"/>
    <w:uiPriority w:val="99"/>
    <w:rsid w:val="00857470"/>
    <w:rPr>
      <w:rFonts w:ascii="Calibri" w:eastAsia="华文细黑"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0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2167</Words>
  <Characters>12356</Characters>
  <Application>Microsoft Office Word</Application>
  <DocSecurity>0</DocSecurity>
  <Lines>102</Lines>
  <Paragraphs>28</Paragraphs>
  <ScaleCrop>false</ScaleCrop>
  <Company>Microsoft</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陈蔚</dc:creator>
  <cp:keywords/>
  <cp:lastModifiedBy>ren junxiang</cp:lastModifiedBy>
  <cp:revision>2</cp:revision>
  <cp:lastPrinted>2015-07-06T01:33:00Z</cp:lastPrinted>
  <dcterms:created xsi:type="dcterms:W3CDTF">2018-06-04T03:26:00Z</dcterms:created>
  <dcterms:modified xsi:type="dcterms:W3CDTF">2018-06-04T03:26:00Z</dcterms:modified>
</cp:coreProperties>
</file>