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Armar un PDF con los siguientes ítems: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 Carátula – Nombre de los integrantes.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Redacción del CE.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c) Listar los Requerimientos funcionales y no funcionales. Con esto se logra un entendimiento de los requerimientos que tendrán que ser tenidos en cuenta a la hora de construir el sistema.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d) Visión. La visión nos permite plasmar a donde se quiere llegar, muestra un futuro deseable. Debe ser lo suficientemente claro y motivador. La visión define la ruta a seguir.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e) Modelo de Procesos del Negocio con un diagrama BPMN. Con esto se logrará un entendimiento de los procesos inmersos en la organización y se detectarán posibles tareas que pueden ser automatizadas. En algunos casos, puede ser necesario más de un diagrama BPMN dependiendo las características del CE seleccionado.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f) Modelo de Dominio con un Diagrama de Clases. Con esto se logra un entendimiento de los conceptos y relaciones presentes en el dominio. No podemos diseñar sobre aspectos que no se comprenden conceptualmente.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g) Modelo de Casos de Uso para capturar los requerimientos funcionales mediante un Diagrama de Casos de Uso. Los requerimientos funcionales se obtendrán de tareas que puedan ser automatizadas o bien por requerimientos del propio cliente.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