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60"/>
      </w:pPr>
      <w:r>
        <w:rPr>
          <w:rFonts w:ascii="Calibri" w:cs="Calibri" w:eastAsia="Calibri" w:hAnsi="Calibri"/>
          <w:b/>
          <w:bCs/>
          <w:color w:val="2E6E8E"/>
          <w:spacing w:val="40"/>
          <w:sz w:val="17"/>
          <w:szCs w:val="17"/>
        </w:rPr>
        <w:t xml:space="preserve">BITTENSOR SUBNET  ·  TECHNICAL AND COMMERCIAL SPECIFICATION</w:t>
      </w:r>
    </w:p>
    <w:p>
      <w:pPr>
        <w:spacing w:after="40"/>
      </w:pPr>
      <w:r>
        <w:rPr>
          <w:rFonts w:ascii="Calibri" w:cs="Calibri" w:eastAsia="Calibri" w:hAnsi="Calibri"/>
          <w:b/>
          <w:bCs/>
          <w:color w:val="16324F"/>
          <w:sz w:val="68"/>
          <w:szCs w:val="68"/>
        </w:rPr>
        <w:t xml:space="preserve">CompilerForge</w:t>
      </w:r>
    </w:p>
    <w:p>
      <w:pPr>
        <w:pBdr>
          <w:bottom w:val="single" w:color="B45309" w:sz="12" w:space="10"/>
        </w:pBdr>
        <w:spacing w:after="260"/>
      </w:pPr>
      <w:r>
        <w:rPr>
          <w:rFonts w:ascii="Calibri" w:cs="Calibri" w:eastAsia="Calibri" w:hAnsi="Calibri"/>
          <w:color w:val="5B6770"/>
          <w:sz w:val="28"/>
          <w:szCs w:val="28"/>
        </w:rPr>
        <w:t xml:space="preserve">Verified autonomous software performance engineering</w:t>
      </w:r>
    </w:p>
    <w:p>
      <w:pPr>
        <w:spacing w:after="140" w:line="264"/>
        <w:jc w:val="left"/>
      </w:pPr>
      <w:r>
        <w:rPr>
          <w:rFonts w:ascii="Calibri" w:cs="Calibri" w:eastAsia="Calibri" w:hAnsi="Calibri"/>
          <w:b/>
          <w:bCs/>
          <w:color w:val="1A1A1A"/>
          <w:sz w:val="22"/>
          <w:szCs w:val="22"/>
        </w:rPr>
        <w:t xml:space="preserve">A permissionless research network for agents that make existing software faster, lighter and cheaper without changing what it does — and a commercial product that ships those gains as reviewable, evidence-backed pull requests.</w:t>
      </w:r>
    </w:p>
    <w:p>
      <w:pPr>
        <w:spacing w:after="160"/>
      </w:pPr>
    </w:p>
    <w:tbl>
      <w:tblPr>
        <w:tblW w:type="dxa" w:w="9360"/>
        <w:tblBorders>
          <w:top w:val="single" w:color="EEF3F7" w:sz="2"/>
          <w:left w:val="single" w:color="2E6E8E" w:sz="18"/>
          <w:bottom w:val="single" w:color="EEF3F7" w:sz="2"/>
          <w:right w:val="single" w:color="EEF3F7" w:sz="2"/>
          <w:insideH w:val="none"/>
          <w:insideV w:val="none"/>
        </w:tblBorders>
      </w:tblPr>
      <w:tblGrid>
        <w:gridCol w:w="9360"/>
      </w:tblGrid>
      <w:tr>
        <w:tc>
          <w:tcPr>
            <w:tcW w:type="dxa" w:w="9360"/>
            <w:shd w:fill="EEF3F7" w:color="auto" w:val="clear"/>
            <w:tcMar>
              <w:top w:type="dxa" w:w="130"/>
              <w:left w:type="dxa" w:w="170"/>
              <w:bottom w:type="dxa" w:w="130"/>
              <w:right w:type="dxa" w:w="150"/>
            </w:tcMar>
          </w:tcPr>
          <w:p>
            <w:pPr>
              <w:spacing w:after="60"/>
            </w:pPr>
            <w:r>
              <w:rPr>
                <w:rFonts w:ascii="Calibri" w:cs="Calibri" w:eastAsia="Calibri" w:hAnsi="Calibri"/>
                <w:b/>
                <w:bCs/>
                <w:caps/>
                <w:color w:val="16324F"/>
                <w:sz w:val="19"/>
                <w:szCs w:val="19"/>
              </w:rPr>
              <w:t xml:space="preserve">Core thesis</w:t>
            </w:r>
          </w:p>
          <w:p>
            <w:pPr>
              <w:spacing w:after="0" w:line="250"/>
            </w:pPr>
            <w:r>
              <w:rPr>
                <w:rFonts w:ascii="Calibri" w:cs="Calibri" w:eastAsia="Calibri" w:hAnsi="Calibri"/>
                <w:sz w:val="19"/>
                <w:szCs w:val="19"/>
              </w:rPr>
              <w:t xml:space="preserve">Miners submit reusable, immutable optimization agents. Validators execute those agents on repositories and workloads the miner has never seen, then measure the result on their own instrumentation. The commercial product deploys the approved champion against private customer code and returns only patches whose speedup and behavioural equivalence have been independently reproduced.</w:t>
            </w:r>
          </w:p>
          <w:p>
            <w:pPr>
              <w:spacing w:after="0" w:line="250"/>
            </w:pPr>
          </w:p>
          <w:p>
            <w:pPr>
              <w:spacing w:after="0" w:line="250"/>
            </w:pPr>
            <w:r>
              <w:rPr>
                <w:rFonts w:ascii="Calibri" w:cs="Calibri" w:eastAsia="Calibri" w:hAnsi="Calibri"/>
                <w:sz w:val="19"/>
                <w:szCs w:val="19"/>
              </w:rPr>
              <w:t xml:space="preserve">The competitive variable in V1 is the optimization harness — decomposition, hotspot selection, candidate search, self-critique, rollback — not access to the largest private model.</w:t>
            </w:r>
          </w:p>
        </w:tc>
      </w:tr>
    </w:tbl>
    <w:p>
      <w:pPr>
        <w:spacing w:after="160"/>
      </w:pP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808"/>
        <w:gridCol w:w="6552"/>
      </w:tblGrid>
      <w:tr>
        <w:trPr>
          <w:tblHeader/>
        </w:trPr>
        <w:tc>
          <w:tcPr>
            <w:tcW w:type="dxa" w:w="280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Dimension</w:t>
            </w:r>
          </w:p>
        </w:tc>
        <w:tc>
          <w:tcPr>
            <w:tcW w:type="dxa" w:w="6552"/>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Definition</w:t>
            </w:r>
          </w:p>
        </w:tc>
      </w:tr>
      <w:tr>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Digital commodity</w:t>
            </w:r>
          </w:p>
        </w:tc>
        <w:tc>
          <w:tcPr>
            <w:tcW w:type="dxa" w:w="655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An immutable optimization agent that produces behaviour-preserving performance patches for unfamiliar code under a fixed budget.</w:t>
            </w:r>
          </w:p>
        </w:tc>
      </w:tr>
      <w:tr>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First product</w:t>
            </w:r>
          </w:p>
        </w:tc>
        <w:tc>
          <w:tcPr>
            <w:tcW w:type="dxa" w:w="655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GitHub App, CLI and private runner that open verified performance pull requests with correctness and benchmark evidence attached.</w:t>
            </w:r>
          </w:p>
        </w:tc>
      </w:tr>
      <w:tr>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V1 research scope</w:t>
            </w:r>
          </w:p>
        </w:tc>
        <w:tc>
          <w:tcPr>
            <w:tcW w:type="dxa" w:w="655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 and C++ source-level optimization on one pinned LLVM/Clang toolchain and one calibrated x86-64 CPU class.</w:t>
            </w:r>
          </w:p>
        </w:tc>
      </w:tr>
      <w:tr>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Consensus signal</w:t>
            </w:r>
          </w:p>
        </w:tc>
        <w:tc>
          <w:tcPr>
            <w:tcW w:type="dxa" w:w="655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Deterministic instruction-count simulation for cross-validator agreement, wall-clock on calibrated hardware for economic realism.</w:t>
            </w:r>
          </w:p>
        </w:tc>
      </w:tr>
      <w:tr>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Primary differentiation</w:t>
            </w:r>
          </w:p>
        </w:tc>
        <w:tc>
          <w:tcPr>
            <w:tcW w:type="dxa" w:w="655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Open competitive R&amp;D plus a public champion registry, rather than one vendor-owned optimizer behind a closed benchmark.</w:t>
            </w:r>
          </w:p>
        </w:tc>
      </w:tr>
      <w:tr>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Primary strategic risk</w:t>
            </w:r>
          </w:p>
        </w:tc>
        <w:tc>
          <w:tcPr>
            <w:tcW w:type="dxa" w:w="655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Direct commercial competition already exists. Success depends on superior evaluation credibility and faster capability compounding, not on novelty of the idea.</w:t>
            </w:r>
          </w:p>
        </w:tc>
      </w:tr>
    </w:tbl>
    <w:p>
      <w:pPr>
        <w:spacing w:after="200"/>
      </w:pPr>
    </w:p>
    <w:p>
      <w:pPr>
        <w:spacing w:after="200"/>
      </w:pPr>
      <w:r>
        <w:rPr>
          <w:rFonts w:ascii="Calibri" w:cs="Calibri" w:eastAsia="Calibri" w:hAnsi="Calibri"/>
          <w:i/>
          <w:iCs/>
          <w:color w:val="5B6770"/>
          <w:sz w:val="17"/>
          <w:szCs w:val="17"/>
        </w:rPr>
        <w:t xml:space="preserve">Prepared for subnet research, registration planning and product validation. Revision 2.0 — 25 July 2026. Status: concept specification. Chain parameters, tooling versions and market figures are cited to primary sources and were current at the date of writing; they are not guarantees of technical feasibility, revenue or legal outcome.</w:t>
      </w:r>
    </w:p>
    <w:p>
      <w:r>
        <w:br w:type="page"/>
      </w:r>
    </w:p>
    <w:p>
      <w:pPr>
        <w:spacing w:after="200"/>
      </w:pPr>
      <w:r>
        <w:rPr>
          <w:rFonts w:ascii="Calibri" w:cs="Calibri" w:eastAsia="Calibri" w:hAnsi="Calibri"/>
          <w:b/>
          <w:bCs/>
          <w:color w:val="16324F"/>
          <w:sz w:val="34"/>
          <w:szCs w:val="34"/>
        </w:rPr>
        <w:t xml:space="preserve">Contents</w:t>
      </w:r>
    </w:p>
    <w:p>
      <w:pPr>
        <w:spacing w:after="70" w:before="170"/>
      </w:pPr>
      <w:r>
        <w:rPr>
          <w:rFonts w:ascii="Calibri" w:cs="Calibri" w:eastAsia="Calibri" w:hAnsi="Calibri"/>
          <w:b/>
          <w:bCs/>
          <w:color w:val="2E6E8E"/>
          <w:spacing w:val="34"/>
          <w:sz w:val="15"/>
          <w:szCs w:val="15"/>
        </w:rPr>
        <w:t xml:space="preserve">PART I  ·  THESIS</w:t>
      </w:r>
    </w:p>
    <w:p>
      <w:pPr>
        <w:tabs>
          <w:tab w:val="right" w:pos="9360" w:leader="dot"/>
        </w:tabs>
        <w:spacing w:after="46" w:line="240"/>
      </w:pPr>
      <w:r>
        <w:rPr>
          <w:rFonts w:ascii="Calibri" w:cs="Calibri" w:eastAsia="Calibri" w:hAnsi="Calibri"/>
          <w:color w:val="25313A"/>
          <w:sz w:val="18"/>
          <w:szCs w:val="18"/>
        </w:rPr>
        <w:t xml:space="preserve">1.  Executive Summary</w:t>
      </w:r>
      <w:r>
        <w:tab/>
      </w:r>
      <w:r>
        <w:rPr>
          <w:rFonts w:ascii="Calibri" w:cs="Calibri" w:eastAsia="Calibri" w:hAnsi="Calibri"/>
          <w:color w:val="25313A"/>
          <w:sz w:val="18"/>
          <w:szCs w:val="18"/>
        </w:rPr>
        <w:t xml:space="preserve">3</w:t>
      </w:r>
    </w:p>
    <w:p>
      <w:pPr>
        <w:tabs>
          <w:tab w:val="right" w:pos="9360" w:leader="dot"/>
        </w:tabs>
        <w:spacing w:after="46" w:line="240"/>
      </w:pPr>
      <w:r>
        <w:rPr>
          <w:rFonts w:ascii="Calibri" w:cs="Calibri" w:eastAsia="Calibri" w:hAnsi="Calibri"/>
          <w:color w:val="25313A"/>
          <w:sz w:val="18"/>
          <w:szCs w:val="18"/>
        </w:rPr>
        <w:t xml:space="preserve">2.  Problem and Market Need</w:t>
      </w:r>
      <w:r>
        <w:tab/>
      </w:r>
      <w:r>
        <w:rPr>
          <w:rFonts w:ascii="Calibri" w:cs="Calibri" w:eastAsia="Calibri" w:hAnsi="Calibri"/>
          <w:color w:val="25313A"/>
          <w:sz w:val="18"/>
          <w:szCs w:val="18"/>
        </w:rPr>
        <w:t xml:space="preserve">6</w:t>
      </w:r>
    </w:p>
    <w:p>
      <w:pPr>
        <w:tabs>
          <w:tab w:val="right" w:pos="9360" w:leader="dot"/>
        </w:tabs>
        <w:spacing w:after="46" w:line="240"/>
      </w:pPr>
      <w:r>
        <w:rPr>
          <w:rFonts w:ascii="Calibri" w:cs="Calibri" w:eastAsia="Calibri" w:hAnsi="Calibri"/>
          <w:color w:val="25313A"/>
          <w:sz w:val="18"/>
          <w:szCs w:val="18"/>
        </w:rPr>
        <w:t xml:space="preserve">3.  Product Definition</w:t>
      </w:r>
      <w:r>
        <w:tab/>
      </w:r>
      <w:r>
        <w:rPr>
          <w:rFonts w:ascii="Calibri" w:cs="Calibri" w:eastAsia="Calibri" w:hAnsi="Calibri"/>
          <w:color w:val="25313A"/>
          <w:sz w:val="18"/>
          <w:szCs w:val="18"/>
        </w:rPr>
        <w:t xml:space="preserve">8</w:t>
      </w:r>
    </w:p>
    <w:p>
      <w:pPr>
        <w:tabs>
          <w:tab w:val="right" w:pos="9360" w:leader="dot"/>
        </w:tabs>
        <w:spacing w:after="46" w:line="240"/>
      </w:pPr>
      <w:r>
        <w:rPr>
          <w:rFonts w:ascii="Calibri" w:cs="Calibri" w:eastAsia="Calibri" w:hAnsi="Calibri"/>
          <w:color w:val="25313A"/>
          <w:sz w:val="18"/>
          <w:szCs w:val="18"/>
        </w:rPr>
        <w:t xml:space="preserve">4.  What the Subnet Actually Optimizes</w:t>
      </w:r>
      <w:r>
        <w:tab/>
      </w:r>
      <w:r>
        <w:rPr>
          <w:rFonts w:ascii="Calibri" w:cs="Calibri" w:eastAsia="Calibri" w:hAnsi="Calibri"/>
          <w:color w:val="25313A"/>
          <w:sz w:val="18"/>
          <w:szCs w:val="18"/>
        </w:rPr>
        <w:t xml:space="preserve">10</w:t>
      </w:r>
    </w:p>
    <w:p>
      <w:pPr>
        <w:tabs>
          <w:tab w:val="right" w:pos="9360" w:leader="dot"/>
        </w:tabs>
        <w:spacing w:after="46" w:line="240"/>
      </w:pPr>
      <w:r>
        <w:rPr>
          <w:rFonts w:ascii="Calibri" w:cs="Calibri" w:eastAsia="Calibri" w:hAnsi="Calibri"/>
          <w:color w:val="25313A"/>
          <w:sz w:val="18"/>
          <w:szCs w:val="18"/>
        </w:rPr>
        <w:t xml:space="preserve">5.  Why Bittensor</w:t>
      </w:r>
      <w:r>
        <w:tab/>
      </w:r>
      <w:r>
        <w:rPr>
          <w:rFonts w:ascii="Calibri" w:cs="Calibri" w:eastAsia="Calibri" w:hAnsi="Calibri"/>
          <w:color w:val="25313A"/>
          <w:sz w:val="18"/>
          <w:szCs w:val="18"/>
        </w:rPr>
        <w:t xml:space="preserve">11</w:t>
      </w:r>
    </w:p>
    <w:p>
      <w:pPr>
        <w:tabs>
          <w:tab w:val="right" w:pos="9360" w:leader="dot"/>
        </w:tabs>
        <w:spacing w:after="46" w:line="240"/>
      </w:pPr>
      <w:r>
        <w:rPr>
          <w:rFonts w:ascii="Calibri" w:cs="Calibri" w:eastAsia="Calibri" w:hAnsi="Calibri"/>
          <w:color w:val="25313A"/>
          <w:sz w:val="18"/>
          <w:szCs w:val="18"/>
        </w:rPr>
        <w:t xml:space="preserve">6.  Position Within the Bittensor Ecosystem</w:t>
      </w:r>
      <w:r>
        <w:tab/>
      </w:r>
      <w:r>
        <w:rPr>
          <w:rFonts w:ascii="Calibri" w:cs="Calibri" w:eastAsia="Calibri" w:hAnsi="Calibri"/>
          <w:color w:val="25313A"/>
          <w:sz w:val="18"/>
          <w:szCs w:val="18"/>
        </w:rPr>
        <w:t xml:space="preserve">12</w:t>
      </w:r>
    </w:p>
    <w:p>
      <w:pPr>
        <w:spacing w:after="70" w:before="170"/>
      </w:pPr>
      <w:r>
        <w:rPr>
          <w:rFonts w:ascii="Calibri" w:cs="Calibri" w:eastAsia="Calibri" w:hAnsi="Calibri"/>
          <w:b/>
          <w:bCs/>
          <w:color w:val="2E6E8E"/>
          <w:spacing w:val="34"/>
          <w:sz w:val="15"/>
          <w:szCs w:val="15"/>
        </w:rPr>
        <w:t xml:space="preserve">PART II  ·  MECHANISM</w:t>
      </w:r>
    </w:p>
    <w:p>
      <w:pPr>
        <w:tabs>
          <w:tab w:val="right" w:pos="9360" w:leader="dot"/>
        </w:tabs>
        <w:spacing w:after="46" w:line="240"/>
      </w:pPr>
      <w:r>
        <w:rPr>
          <w:rFonts w:ascii="Calibri" w:cs="Calibri" w:eastAsia="Calibri" w:hAnsi="Calibri"/>
          <w:color w:val="25313A"/>
          <w:sz w:val="18"/>
          <w:szCs w:val="18"/>
        </w:rPr>
        <w:t xml:space="preserve">7.  Roles and System Architecture</w:t>
      </w:r>
      <w:r>
        <w:tab/>
      </w:r>
      <w:r>
        <w:rPr>
          <w:rFonts w:ascii="Calibri" w:cs="Calibri" w:eastAsia="Calibri" w:hAnsi="Calibri"/>
          <w:color w:val="25313A"/>
          <w:sz w:val="18"/>
          <w:szCs w:val="18"/>
        </w:rPr>
        <w:t xml:space="preserve">15</w:t>
      </w:r>
    </w:p>
    <w:p>
      <w:pPr>
        <w:tabs>
          <w:tab w:val="right" w:pos="9360" w:leader="dot"/>
        </w:tabs>
        <w:spacing w:after="46" w:line="240"/>
      </w:pPr>
      <w:r>
        <w:rPr>
          <w:rFonts w:ascii="Calibri" w:cs="Calibri" w:eastAsia="Calibri" w:hAnsi="Calibri"/>
          <w:color w:val="25313A"/>
          <w:sz w:val="18"/>
          <w:szCs w:val="18"/>
        </w:rPr>
        <w:t xml:space="preserve">8.  Miner Artifact Contract</w:t>
      </w:r>
      <w:r>
        <w:tab/>
      </w:r>
      <w:r>
        <w:rPr>
          <w:rFonts w:ascii="Calibri" w:cs="Calibri" w:eastAsia="Calibri" w:hAnsi="Calibri"/>
          <w:color w:val="25313A"/>
          <w:sz w:val="18"/>
          <w:szCs w:val="18"/>
        </w:rPr>
        <w:t xml:space="preserve">17</w:t>
      </w:r>
    </w:p>
    <w:p>
      <w:pPr>
        <w:tabs>
          <w:tab w:val="right" w:pos="9360" w:leader="dot"/>
        </w:tabs>
        <w:spacing w:after="46" w:line="240"/>
      </w:pPr>
      <w:r>
        <w:rPr>
          <w:rFonts w:ascii="Calibri" w:cs="Calibri" w:eastAsia="Calibri" w:hAnsi="Calibri"/>
          <w:color w:val="25313A"/>
          <w:sz w:val="18"/>
          <w:szCs w:val="18"/>
        </w:rPr>
        <w:t xml:space="preserve">9.  Authoritative Evaluation Protocol</w:t>
      </w:r>
      <w:r>
        <w:tab/>
      </w:r>
      <w:r>
        <w:rPr>
          <w:rFonts w:ascii="Calibri" w:cs="Calibri" w:eastAsia="Calibri" w:hAnsi="Calibri"/>
          <w:color w:val="25313A"/>
          <w:sz w:val="18"/>
          <w:szCs w:val="18"/>
        </w:rPr>
        <w:t xml:space="preserve">19</w:t>
      </w:r>
    </w:p>
    <w:p>
      <w:pPr>
        <w:tabs>
          <w:tab w:val="right" w:pos="9360" w:leader="dot"/>
        </w:tabs>
        <w:spacing w:after="46" w:line="240"/>
      </w:pPr>
      <w:r>
        <w:rPr>
          <w:rFonts w:ascii="Calibri" w:cs="Calibri" w:eastAsia="Calibri" w:hAnsi="Calibri"/>
          <w:color w:val="25313A"/>
          <w:sz w:val="18"/>
          <w:szCs w:val="18"/>
        </w:rPr>
        <w:t xml:space="preserve">10.  Scoring and Incentive Design</w:t>
      </w:r>
      <w:r>
        <w:tab/>
      </w:r>
      <w:r>
        <w:rPr>
          <w:rFonts w:ascii="Calibri" w:cs="Calibri" w:eastAsia="Calibri" w:hAnsi="Calibri"/>
          <w:color w:val="25313A"/>
          <w:sz w:val="18"/>
          <w:szCs w:val="18"/>
        </w:rPr>
        <w:t xml:space="preserve">22</w:t>
      </w:r>
    </w:p>
    <w:p>
      <w:pPr>
        <w:tabs>
          <w:tab w:val="right" w:pos="9360" w:leader="dot"/>
        </w:tabs>
        <w:spacing w:after="46" w:line="240"/>
      </w:pPr>
      <w:r>
        <w:rPr>
          <w:rFonts w:ascii="Calibri" w:cs="Calibri" w:eastAsia="Calibri" w:hAnsi="Calibri"/>
          <w:color w:val="25313A"/>
          <w:sz w:val="18"/>
          <w:szCs w:val="18"/>
        </w:rPr>
        <w:t xml:space="preserve">11.  Chain Integration and Configuration</w:t>
      </w:r>
      <w:r>
        <w:tab/>
      </w:r>
      <w:r>
        <w:rPr>
          <w:rFonts w:ascii="Calibri" w:cs="Calibri" w:eastAsia="Calibri" w:hAnsi="Calibri"/>
          <w:color w:val="25313A"/>
          <w:sz w:val="18"/>
          <w:szCs w:val="18"/>
        </w:rPr>
        <w:t xml:space="preserve">25</w:t>
      </w:r>
    </w:p>
    <w:p>
      <w:pPr>
        <w:tabs>
          <w:tab w:val="right" w:pos="9360" w:leader="dot"/>
        </w:tabs>
        <w:spacing w:after="46" w:line="240"/>
      </w:pPr>
      <w:r>
        <w:rPr>
          <w:rFonts w:ascii="Calibri" w:cs="Calibri" w:eastAsia="Calibri" w:hAnsi="Calibri"/>
          <w:color w:val="25313A"/>
          <w:sz w:val="18"/>
          <w:szCs w:val="18"/>
        </w:rPr>
        <w:t xml:space="preserve">12.  Anti-Gaming, Security and Consensus</w:t>
      </w:r>
      <w:r>
        <w:tab/>
      </w:r>
      <w:r>
        <w:rPr>
          <w:rFonts w:ascii="Calibri" w:cs="Calibri" w:eastAsia="Calibri" w:hAnsi="Calibri"/>
          <w:color w:val="25313A"/>
          <w:sz w:val="18"/>
          <w:szCs w:val="18"/>
        </w:rPr>
        <w:t xml:space="preserve">28</w:t>
      </w:r>
    </w:p>
    <w:p>
      <w:pPr>
        <w:tabs>
          <w:tab w:val="right" w:pos="9360" w:leader="dot"/>
        </w:tabs>
        <w:spacing w:after="46" w:line="240"/>
      </w:pPr>
      <w:r>
        <w:rPr>
          <w:rFonts w:ascii="Calibri" w:cs="Calibri" w:eastAsia="Calibri" w:hAnsi="Calibri"/>
          <w:color w:val="25313A"/>
          <w:sz w:val="18"/>
          <w:szCs w:val="18"/>
        </w:rPr>
        <w:t xml:space="preserve">13.  Task and Benchmark Supply</w:t>
      </w:r>
      <w:r>
        <w:tab/>
      </w:r>
      <w:r>
        <w:rPr>
          <w:rFonts w:ascii="Calibri" w:cs="Calibri" w:eastAsia="Calibri" w:hAnsi="Calibri"/>
          <w:color w:val="25313A"/>
          <w:sz w:val="18"/>
          <w:szCs w:val="18"/>
        </w:rPr>
        <w:t xml:space="preserve">30</w:t>
      </w:r>
    </w:p>
    <w:p>
      <w:pPr>
        <w:tabs>
          <w:tab w:val="right" w:pos="9360" w:leader="dot"/>
        </w:tabs>
        <w:spacing w:after="46" w:line="240"/>
      </w:pPr>
      <w:r>
        <w:rPr>
          <w:rFonts w:ascii="Calibri" w:cs="Calibri" w:eastAsia="Calibri" w:hAnsi="Calibri"/>
          <w:color w:val="25313A"/>
          <w:sz w:val="18"/>
          <w:szCs w:val="18"/>
        </w:rPr>
        <w:t xml:space="preserve">14.  Feasibility: Everything Is Already Built</w:t>
      </w:r>
      <w:r>
        <w:tab/>
      </w:r>
      <w:r>
        <w:rPr>
          <w:rFonts w:ascii="Calibri" w:cs="Calibri" w:eastAsia="Calibri" w:hAnsi="Calibri"/>
          <w:color w:val="25313A"/>
          <w:sz w:val="18"/>
          <w:szCs w:val="18"/>
        </w:rPr>
        <w:t xml:space="preserve">32</w:t>
      </w:r>
    </w:p>
    <w:p>
      <w:pPr>
        <w:spacing w:after="70" w:before="170"/>
      </w:pPr>
      <w:r>
        <w:rPr>
          <w:rFonts w:ascii="Calibri" w:cs="Calibri" w:eastAsia="Calibri" w:hAnsi="Calibri"/>
          <w:b/>
          <w:bCs/>
          <w:color w:val="2E6E8E"/>
          <w:spacing w:val="34"/>
          <w:sz w:val="15"/>
          <w:szCs w:val="15"/>
        </w:rPr>
        <w:t xml:space="preserve">PART III  ·  COMMERCIAL</w:t>
      </w:r>
    </w:p>
    <w:p>
      <w:pPr>
        <w:tabs>
          <w:tab w:val="right" w:pos="9360" w:leader="dot"/>
        </w:tabs>
        <w:spacing w:after="46" w:line="240"/>
      </w:pPr>
      <w:r>
        <w:rPr>
          <w:rFonts w:ascii="Calibri" w:cs="Calibri" w:eastAsia="Calibri" w:hAnsi="Calibri"/>
          <w:color w:val="25313A"/>
          <w:sz w:val="18"/>
          <w:szCs w:val="18"/>
        </w:rPr>
        <w:t xml:space="preserve">15.  Commercial Product Experience</w:t>
      </w:r>
      <w:r>
        <w:tab/>
      </w:r>
      <w:r>
        <w:rPr>
          <w:rFonts w:ascii="Calibri" w:cs="Calibri" w:eastAsia="Calibri" w:hAnsi="Calibri"/>
          <w:color w:val="25313A"/>
          <w:sz w:val="18"/>
          <w:szCs w:val="18"/>
        </w:rPr>
        <w:t xml:space="preserve">35</w:t>
      </w:r>
    </w:p>
    <w:p>
      <w:pPr>
        <w:tabs>
          <w:tab w:val="right" w:pos="9360" w:leader="dot"/>
        </w:tabs>
        <w:spacing w:after="46" w:line="240"/>
      </w:pPr>
      <w:r>
        <w:rPr>
          <w:rFonts w:ascii="Calibri" w:cs="Calibri" w:eastAsia="Calibri" w:hAnsi="Calibri"/>
          <w:color w:val="25313A"/>
          <w:sz w:val="18"/>
          <w:szCs w:val="18"/>
        </w:rPr>
        <w:t xml:space="preserve">16.  Competitive Landscape</w:t>
      </w:r>
      <w:r>
        <w:tab/>
      </w:r>
      <w:r>
        <w:rPr>
          <w:rFonts w:ascii="Calibri" w:cs="Calibri" w:eastAsia="Calibri" w:hAnsi="Calibri"/>
          <w:color w:val="25313A"/>
          <w:sz w:val="18"/>
          <w:szCs w:val="18"/>
        </w:rPr>
        <w:t xml:space="preserve">37</w:t>
      </w:r>
    </w:p>
    <w:p>
      <w:pPr>
        <w:tabs>
          <w:tab w:val="right" w:pos="9360" w:leader="dot"/>
        </w:tabs>
        <w:spacing w:after="46" w:line="240"/>
      </w:pPr>
      <w:r>
        <w:rPr>
          <w:rFonts w:ascii="Calibri" w:cs="Calibri" w:eastAsia="Calibri" w:hAnsi="Calibri"/>
          <w:color w:val="25313A"/>
          <w:sz w:val="18"/>
          <w:szCs w:val="18"/>
        </w:rPr>
        <w:t xml:space="preserve">17.  Differentiation and Defensibility</w:t>
      </w:r>
      <w:r>
        <w:tab/>
      </w:r>
      <w:r>
        <w:rPr>
          <w:rFonts w:ascii="Calibri" w:cs="Calibri" w:eastAsia="Calibri" w:hAnsi="Calibri"/>
          <w:color w:val="25313A"/>
          <w:sz w:val="18"/>
          <w:szCs w:val="18"/>
        </w:rPr>
        <w:t xml:space="preserve">39</w:t>
      </w:r>
    </w:p>
    <w:p>
      <w:pPr>
        <w:tabs>
          <w:tab w:val="right" w:pos="9360" w:leader="dot"/>
        </w:tabs>
        <w:spacing w:after="46" w:line="240"/>
      </w:pPr>
      <w:r>
        <w:rPr>
          <w:rFonts w:ascii="Calibri" w:cs="Calibri" w:eastAsia="Calibri" w:hAnsi="Calibri"/>
          <w:color w:val="25313A"/>
          <w:sz w:val="18"/>
          <w:szCs w:val="18"/>
        </w:rPr>
        <w:t xml:space="preserve">18.  Economics</w:t>
      </w:r>
      <w:r>
        <w:tab/>
      </w:r>
      <w:r>
        <w:rPr>
          <w:rFonts w:ascii="Calibri" w:cs="Calibri" w:eastAsia="Calibri" w:hAnsi="Calibri"/>
          <w:color w:val="25313A"/>
          <w:sz w:val="18"/>
          <w:szCs w:val="18"/>
        </w:rPr>
        <w:t xml:space="preserve">41</w:t>
      </w:r>
    </w:p>
    <w:p>
      <w:pPr>
        <w:spacing w:after="70" w:before="170"/>
      </w:pPr>
      <w:r>
        <w:rPr>
          <w:rFonts w:ascii="Calibri" w:cs="Calibri" w:eastAsia="Calibri" w:hAnsi="Calibri"/>
          <w:b/>
          <w:bCs/>
          <w:color w:val="2E6E8E"/>
          <w:spacing w:val="34"/>
          <w:sz w:val="15"/>
          <w:szCs w:val="15"/>
        </w:rPr>
        <w:t xml:space="preserve">PART IV  ·  EXECUTION</w:t>
      </w:r>
    </w:p>
    <w:p>
      <w:pPr>
        <w:tabs>
          <w:tab w:val="right" w:pos="9360" w:leader="dot"/>
        </w:tabs>
        <w:spacing w:after="46" w:line="240"/>
      </w:pPr>
      <w:r>
        <w:rPr>
          <w:rFonts w:ascii="Calibri" w:cs="Calibri" w:eastAsia="Calibri" w:hAnsi="Calibri"/>
          <w:color w:val="25313A"/>
          <w:sz w:val="18"/>
          <w:szCs w:val="18"/>
        </w:rPr>
        <w:t xml:space="preserve">19.  Recommended MVP</w:t>
      </w:r>
      <w:r>
        <w:tab/>
      </w:r>
      <w:r>
        <w:rPr>
          <w:rFonts w:ascii="Calibri" w:cs="Calibri" w:eastAsia="Calibri" w:hAnsi="Calibri"/>
          <w:color w:val="25313A"/>
          <w:sz w:val="18"/>
          <w:szCs w:val="18"/>
        </w:rPr>
        <w:t xml:space="preserve">44</w:t>
      </w:r>
    </w:p>
    <w:p>
      <w:pPr>
        <w:tabs>
          <w:tab w:val="right" w:pos="9360" w:leader="dot"/>
        </w:tabs>
        <w:spacing w:after="46" w:line="240"/>
      </w:pPr>
      <w:r>
        <w:rPr>
          <w:rFonts w:ascii="Calibri" w:cs="Calibri" w:eastAsia="Calibri" w:hAnsi="Calibri"/>
          <w:color w:val="25313A"/>
          <w:sz w:val="18"/>
          <w:szCs w:val="18"/>
        </w:rPr>
        <w:t xml:space="preserve">20.  Implementation Roadmap</w:t>
      </w:r>
      <w:r>
        <w:tab/>
      </w:r>
      <w:r>
        <w:rPr>
          <w:rFonts w:ascii="Calibri" w:cs="Calibri" w:eastAsia="Calibri" w:hAnsi="Calibri"/>
          <w:color w:val="25313A"/>
          <w:sz w:val="18"/>
          <w:szCs w:val="18"/>
        </w:rPr>
        <w:t xml:space="preserve">46</w:t>
      </w:r>
    </w:p>
    <w:p>
      <w:pPr>
        <w:tabs>
          <w:tab w:val="right" w:pos="9360" w:leader="dot"/>
        </w:tabs>
        <w:spacing w:after="46" w:line="240"/>
      </w:pPr>
      <w:r>
        <w:rPr>
          <w:rFonts w:ascii="Calibri" w:cs="Calibri" w:eastAsia="Calibri" w:hAnsi="Calibri"/>
          <w:color w:val="25313A"/>
          <w:sz w:val="18"/>
          <w:szCs w:val="18"/>
        </w:rPr>
        <w:t xml:space="preserve">21.  Risks and Mitigations</w:t>
      </w:r>
      <w:r>
        <w:tab/>
      </w:r>
      <w:r>
        <w:rPr>
          <w:rFonts w:ascii="Calibri" w:cs="Calibri" w:eastAsia="Calibri" w:hAnsi="Calibri"/>
          <w:color w:val="25313A"/>
          <w:sz w:val="18"/>
          <w:szCs w:val="18"/>
        </w:rPr>
        <w:t xml:space="preserve">48</w:t>
      </w:r>
    </w:p>
    <w:p>
      <w:pPr>
        <w:tabs>
          <w:tab w:val="right" w:pos="9360" w:leader="dot"/>
        </w:tabs>
        <w:spacing w:after="46" w:line="240"/>
      </w:pPr>
      <w:r>
        <w:rPr>
          <w:rFonts w:ascii="Calibri" w:cs="Calibri" w:eastAsia="Calibri" w:hAnsi="Calibri"/>
          <w:color w:val="25313A"/>
          <w:sz w:val="18"/>
          <w:szCs w:val="18"/>
        </w:rPr>
        <w:t xml:space="preserve">22.  Go / No-Go Readiness Gates</w:t>
      </w:r>
      <w:r>
        <w:tab/>
      </w:r>
      <w:r>
        <w:rPr>
          <w:rFonts w:ascii="Calibri" w:cs="Calibri" w:eastAsia="Calibri" w:hAnsi="Calibri"/>
          <w:color w:val="25313A"/>
          <w:sz w:val="18"/>
          <w:szCs w:val="18"/>
        </w:rPr>
        <w:t xml:space="preserve">50</w:t>
      </w:r>
    </w:p>
    <w:p>
      <w:pPr>
        <w:tabs>
          <w:tab w:val="right" w:pos="9360" w:leader="dot"/>
        </w:tabs>
        <w:spacing w:after="46" w:line="240"/>
      </w:pPr>
      <w:r>
        <w:rPr>
          <w:rFonts w:ascii="Calibri" w:cs="Calibri" w:eastAsia="Calibri" w:hAnsi="Calibri"/>
          <w:color w:val="25313A"/>
          <w:sz w:val="18"/>
          <w:szCs w:val="18"/>
        </w:rPr>
        <w:t xml:space="preserve">23.  Conclusion</w:t>
      </w:r>
      <w:r>
        <w:tab/>
      </w:r>
      <w:r>
        <w:rPr>
          <w:rFonts w:ascii="Calibri" w:cs="Calibri" w:eastAsia="Calibri" w:hAnsi="Calibri"/>
          <w:color w:val="25313A"/>
          <w:sz w:val="18"/>
          <w:szCs w:val="18"/>
        </w:rPr>
        <w:t xml:space="preserve">51</w:t>
      </w:r>
    </w:p>
    <w:p>
      <w:pPr>
        <w:spacing w:after="70" w:before="170"/>
      </w:pPr>
      <w:r>
        <w:rPr>
          <w:rFonts w:ascii="Calibri" w:cs="Calibri" w:eastAsia="Calibri" w:hAnsi="Calibri"/>
          <w:b/>
          <w:bCs/>
          <w:color w:val="2E6E8E"/>
          <w:spacing w:val="34"/>
          <w:sz w:val="15"/>
          <w:szCs w:val="15"/>
        </w:rPr>
        <w:t xml:space="preserve">APPENDICES AND SOURCES</w:t>
      </w:r>
    </w:p>
    <w:p>
      <w:pPr>
        <w:tabs>
          <w:tab w:val="right" w:pos="9360" w:leader="dot"/>
        </w:tabs>
        <w:spacing w:after="46" w:line="240"/>
      </w:pPr>
      <w:r>
        <w:rPr>
          <w:rFonts w:ascii="Calibri" w:cs="Calibri" w:eastAsia="Calibri" w:hAnsi="Calibri"/>
          <w:color w:val="25313A"/>
          <w:sz w:val="18"/>
          <w:szCs w:val="18"/>
        </w:rPr>
        <w:t xml:space="preserve">Appendix A.  Example Contracts</w:t>
      </w:r>
      <w:r>
        <w:tab/>
      </w:r>
      <w:r>
        <w:rPr>
          <w:rFonts w:ascii="Calibri" w:cs="Calibri" w:eastAsia="Calibri" w:hAnsi="Calibri"/>
          <w:color w:val="25313A"/>
          <w:sz w:val="18"/>
          <w:szCs w:val="18"/>
        </w:rPr>
        <w:t xml:space="preserve">52</w:t>
      </w:r>
    </w:p>
    <w:p>
      <w:pPr>
        <w:tabs>
          <w:tab w:val="right" w:pos="9360" w:leader="dot"/>
        </w:tabs>
        <w:spacing w:after="46" w:line="240"/>
      </w:pPr>
      <w:r>
        <w:rPr>
          <w:rFonts w:ascii="Calibri" w:cs="Calibri" w:eastAsia="Calibri" w:hAnsi="Calibri"/>
          <w:color w:val="25313A"/>
          <w:sz w:val="18"/>
          <w:szCs w:val="18"/>
        </w:rPr>
        <w:t xml:space="preserve">Appendix B.  Example Customer Report</w:t>
      </w:r>
      <w:r>
        <w:tab/>
      </w:r>
      <w:r>
        <w:rPr>
          <w:rFonts w:ascii="Calibri" w:cs="Calibri" w:eastAsia="Calibri" w:hAnsi="Calibri"/>
          <w:color w:val="25313A"/>
          <w:sz w:val="18"/>
          <w:szCs w:val="18"/>
        </w:rPr>
        <w:t xml:space="preserve">54</w:t>
      </w:r>
    </w:p>
    <w:p>
      <w:pPr>
        <w:tabs>
          <w:tab w:val="right" w:pos="9360" w:leader="dot"/>
        </w:tabs>
        <w:spacing w:after="46" w:line="240"/>
      </w:pPr>
      <w:r>
        <w:rPr>
          <w:rFonts w:ascii="Calibri" w:cs="Calibri" w:eastAsia="Calibri" w:hAnsi="Calibri"/>
          <w:color w:val="25313A"/>
          <w:sz w:val="18"/>
          <w:szCs w:val="18"/>
        </w:rPr>
        <w:t xml:space="preserve">Appendix C.  Validator Reference Environment</w:t>
      </w:r>
      <w:r>
        <w:tab/>
      </w:r>
      <w:r>
        <w:rPr>
          <w:rFonts w:ascii="Calibri" w:cs="Calibri" w:eastAsia="Calibri" w:hAnsi="Calibri"/>
          <w:color w:val="25313A"/>
          <w:sz w:val="18"/>
          <w:szCs w:val="18"/>
        </w:rPr>
        <w:t xml:space="preserve">55</w:t>
      </w:r>
    </w:p>
    <w:p>
      <w:pPr>
        <w:tabs>
          <w:tab w:val="right" w:pos="9360" w:leader="dot"/>
        </w:tabs>
        <w:spacing w:after="46" w:line="240"/>
      </w:pPr>
      <w:r>
        <w:rPr>
          <w:rFonts w:ascii="Calibri" w:cs="Calibri" w:eastAsia="Calibri" w:hAnsi="Calibri"/>
          <w:color w:val="25313A"/>
          <w:sz w:val="18"/>
          <w:szCs w:val="18"/>
        </w:rPr>
        <w:t xml:space="preserve">Appendix D.  Glossary</w:t>
      </w:r>
      <w:r>
        <w:tab/>
      </w:r>
      <w:r>
        <w:rPr>
          <w:rFonts w:ascii="Calibri" w:cs="Calibri" w:eastAsia="Calibri" w:hAnsi="Calibri"/>
          <w:color w:val="25313A"/>
          <w:sz w:val="18"/>
          <w:szCs w:val="18"/>
        </w:rPr>
        <w:t xml:space="preserve">56</w:t>
      </w:r>
    </w:p>
    <w:p>
      <w:pPr>
        <w:tabs>
          <w:tab w:val="right" w:pos="9360" w:leader="dot"/>
        </w:tabs>
        <w:spacing w:after="46" w:line="240"/>
      </w:pPr>
      <w:r>
        <w:rPr>
          <w:rFonts w:ascii="Calibri" w:cs="Calibri" w:eastAsia="Calibri" w:hAnsi="Calibri"/>
          <w:color w:val="25313A"/>
          <w:sz w:val="18"/>
          <w:szCs w:val="18"/>
        </w:rPr>
        <w:t xml:space="preserve">References</w:t>
      </w:r>
      <w:r>
        <w:tab/>
      </w:r>
      <w:r>
        <w:rPr>
          <w:rFonts w:ascii="Calibri" w:cs="Calibri" w:eastAsia="Calibri" w:hAnsi="Calibri"/>
          <w:color w:val="25313A"/>
          <w:sz w:val="18"/>
          <w:szCs w:val="18"/>
        </w:rPr>
        <w:t xml:space="preserve">57</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1. Executive Summary</w:t>
      </w:r>
    </w:p>
    <w:p>
      <w:pPr>
        <w:spacing w:after="140" w:line="264"/>
        <w:jc w:val="left"/>
      </w:pPr>
      <w:r>
        <w:rPr>
          <w:rFonts w:ascii="Calibri" w:cs="Calibri" w:eastAsia="Calibri" w:hAnsi="Calibri"/>
          <w:color w:val="1A1A1A"/>
          <w:sz w:val="20"/>
          <w:szCs w:val="20"/>
        </w:rPr>
        <w:t xml:space="preserve">CompilerForge is a proposal for a Bittensor subnet whose digital commodity is a </w:t>
      </w:r>
      <w:r>
        <w:rPr>
          <w:rFonts w:ascii="Calibri" w:cs="Calibri" w:eastAsia="Calibri" w:hAnsi="Calibri"/>
          <w:b/>
          <w:bCs/>
          <w:color w:val="1A1A1A"/>
          <w:sz w:val="20"/>
          <w:szCs w:val="20"/>
        </w:rPr>
        <w:t xml:space="preserve">reusable performance-engineering agent</w:t>
      </w:r>
      <w:r>
        <w:rPr>
          <w:rFonts w:ascii="Calibri" w:cs="Calibri" w:eastAsia="Calibri" w:hAnsi="Calibri"/>
          <w:color w:val="1A1A1A"/>
          <w:sz w:val="20"/>
          <w:szCs w:val="20"/>
        </w:rPr>
        <w:t xml:space="preserve">. A miner does not submit a one-off patch and does not submit a model checkpoint. It submits a content-addressed container that, given an unfamiliar repository, a build contract and a benchmark contract, will reproduce a baseline, locate bottlenecks, generate and prune candidate transformations, discard anything that changes required behaviour, and return a patch that is measurably cheaper to run.</w:t>
      </w:r>
    </w:p>
    <w:p>
      <w:pPr>
        <w:spacing w:after="140" w:line="264"/>
        <w:jc w:val="left"/>
      </w:pPr>
      <w:r>
        <w:rPr>
          <w:rFonts w:ascii="Calibri" w:cs="Calibri" w:eastAsia="Calibri" w:hAnsi="Calibri"/>
          <w:color w:val="1A1A1A"/>
          <w:sz w:val="20"/>
          <w:szCs w:val="20"/>
        </w:rPr>
        <w:t xml:space="preserve">Validators execute every artifact inside a pinned, network-isolated sandbox. The repository, the input corpus and the workload profile are selected </w:t>
      </w:r>
      <w:r>
        <w:rPr>
          <w:rFonts w:ascii="Calibri" w:cs="Calibri" w:eastAsia="Calibri" w:hAnsi="Calibri"/>
          <w:b/>
          <w:bCs/>
          <w:color w:val="1A1A1A"/>
          <w:sz w:val="20"/>
          <w:szCs w:val="20"/>
        </w:rPr>
        <w:t xml:space="preserve">after</w:t>
      </w:r>
      <w:r>
        <w:rPr>
          <w:rFonts w:ascii="Calibri" w:cs="Calibri" w:eastAsia="Calibri" w:hAnsi="Calibri"/>
          <w:color w:val="1A1A1A"/>
          <w:sz w:val="20"/>
          <w:szCs w:val="20"/>
        </w:rPr>
        <w:t xml:space="preserve"> the artifact digest is frozen, using a future block hash and drand-timelocked task material, so no miner can tune to a known target. A candidate earns nothing unless it builds, preserves the declared API and observable behaviour, survives differential testing, fuzzing and sanitizer instrumentation, and produces a statistically credible improvement measured by the validator itself.</w:t>
      </w:r>
    </w:p>
    <w:p>
      <w:pPr>
        <w:spacing w:after="140" w:line="264"/>
        <w:jc w:val="left"/>
      </w:pPr>
      <w:r>
        <w:rPr>
          <w:rFonts w:ascii="Calibri" w:cs="Calibri" w:eastAsia="Calibri" w:hAnsi="Calibri"/>
          <w:color w:val="1A1A1A"/>
          <w:sz w:val="20"/>
          <w:szCs w:val="20"/>
        </w:rPr>
        <w:t xml:space="preserve">The commercial product is an </w:t>
      </w:r>
      <w:r>
        <w:rPr>
          <w:rFonts w:ascii="Calibri" w:cs="Calibri" w:eastAsia="Calibri" w:hAnsi="Calibri"/>
          <w:b/>
          <w:bCs/>
          <w:color w:val="1A1A1A"/>
          <w:sz w:val="20"/>
          <w:szCs w:val="20"/>
        </w:rPr>
        <w:t xml:space="preserve">Autonomous Performance Engineer</w:t>
      </w:r>
      <w:r>
        <w:rPr>
          <w:rFonts w:ascii="Calibri" w:cs="Calibri" w:eastAsia="Calibri" w:hAnsi="Calibri"/>
          <w:color w:val="1A1A1A"/>
          <w:sz w:val="20"/>
          <w:szCs w:val="20"/>
        </w:rPr>
        <w:t xml:space="preserve">: a GitHub App, a CLI and a private on-premises runner. A customer connects a repository, declares build, test and benchmark commands, chooses an objective, and receives a reviewable pull request carrying before-and-after distributions, correctness evidence, memory and compile-time impact, risk notes and exact reproduction instructions.</w:t>
      </w:r>
    </w:p>
    <w:p>
      <w:pPr>
        <w:pStyle w:val="Heading2"/>
        <w:spacing w:after="120" w:before="300"/>
      </w:pPr>
      <w:r>
        <w:rPr>
          <w:rFonts w:ascii="Calibri" w:cs="Calibri" w:eastAsia="Calibri" w:hAnsi="Calibri"/>
          <w:b/>
          <w:bCs/>
          <w:color w:val="2E6E8E"/>
          <w:sz w:val="24"/>
          <w:szCs w:val="24"/>
        </w:rPr>
        <w:t xml:space="preserve">1.1 What changed in this revision</w:t>
      </w:r>
    </w:p>
    <w:p>
      <w:pPr>
        <w:spacing w:after="140" w:line="264"/>
        <w:jc w:val="left"/>
      </w:pPr>
      <w:r>
        <w:rPr>
          <w:rFonts w:ascii="Calibri" w:cs="Calibri" w:eastAsia="Calibri" w:hAnsi="Calibri"/>
          <w:color w:val="1A1A1A"/>
          <w:sz w:val="20"/>
          <w:szCs w:val="20"/>
        </w:rPr>
        <w:t xml:space="preserve">This revision is grounded in primary-source research rather than assumption. Six findings materially altered the design:</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434"/>
        <w:gridCol w:w="2059"/>
        <w:gridCol w:w="4867"/>
      </w:tblGrid>
      <w:tr>
        <w:trPr>
          <w:tblHeader/>
        </w:trPr>
        <w:tc>
          <w:tcPr>
            <w:tcW w:type="dxa" w:w="2434"/>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Finding</w:t>
            </w:r>
          </w:p>
        </w:tc>
        <w:tc>
          <w:tcPr>
            <w:tcW w:type="dxa" w:w="205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Source</w:t>
            </w:r>
          </w:p>
        </w:tc>
        <w:tc>
          <w:tcPr>
            <w:tcW w:type="dxa" w:w="4867"/>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Design consequence</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Subnet TAO emission share is proportional to EMA alpha price weighted by a miner-burn penalty </w:t>
            </w:r>
            <w:r>
              <w:rPr>
                <w:rFonts w:ascii="Calibri" w:cs="Calibri" w:eastAsia="Calibri" w:hAnsi="Calibri"/>
                <w:b w:val="false"/>
                <w:bCs w:val="false"/>
                <w:color w:val="1A1A1A"/>
                <w:sz w:val="18"/>
                <w:szCs w:val="18"/>
              </w:rPr>
              <w:t xml:space="preserve">(1 − b_i)</w:t>
            </w:r>
            <w:r>
              <w:rPr>
                <w:rFonts w:ascii="Calibri" w:cs="Calibri" w:eastAsia="Calibri" w:hAnsi="Calibri"/>
                <w:color w:val="1A1A1A"/>
                <w:sz w:val="18"/>
                <w:szCs w:val="18"/>
              </w:rPr>
              <w:t xml:space="preserve">, where </w:t>
            </w:r>
            <w:r>
              <w:rPr>
                <w:rFonts w:ascii="Calibri" w:cs="Calibri" w:eastAsia="Calibri" w:hAnsi="Calibri"/>
                <w:b w:val="false"/>
                <w:bCs w:val="false"/>
                <w:color w:val="1A1A1A"/>
                <w:sz w:val="18"/>
                <w:szCs w:val="18"/>
              </w:rPr>
              <w:t xml:space="preserve">b_i</w:t>
            </w:r>
            <w:r>
              <w:rPr>
                <w:rFonts w:ascii="Calibri" w:cs="Calibri" w:eastAsia="Calibri" w:hAnsi="Calibri"/>
                <w:color w:val="1A1A1A"/>
                <w:sz w:val="18"/>
                <w:szCs w:val="18"/>
              </w:rPr>
              <w:t xml:space="preserve"> is the share of miner incentive redirected to owner hotkeys.</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Bittensor docs, emissions (June 2026 formula)</w:t>
            </w:r>
          </w:p>
        </w:tc>
        <w:tc>
          <w:tcPr>
            <w:tcW w:type="dxa" w:w="486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original "burn the cell when nobody beats the baseline" policy is now </w:t>
            </w:r>
            <w:r>
              <w:rPr>
                <w:rFonts w:ascii="Calibri" w:cs="Calibri" w:eastAsia="Calibri" w:hAnsi="Calibri"/>
                <w:color w:val="1A1A1A"/>
                <w:sz w:val="18"/>
                <w:szCs w:val="18"/>
              </w:rPr>
              <w:t xml:space="preserve">directly self-harming</w:t>
            </w:r>
            <w:r>
              <w:rPr>
                <w:rFonts w:ascii="Calibri" w:cs="Calibri" w:eastAsia="Calibri" w:hAnsi="Calibri"/>
                <w:color w:val="1A1A1A"/>
                <w:sz w:val="18"/>
                <w:szCs w:val="18"/>
              </w:rPr>
              <w:t xml:space="preserve">: burning miner emission cuts the subnet's own TAO inflow proportionally. Section 10.6 replaces it with a floor-and-decay design.</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Wall-clock benchmarking on commodity hardware carries roughly 2.7% coefficient of variation; Cachegrind/Callgrind instruction counting reduces run-to-run noise by roughly six orders of magnitude.</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CodSpeed CI noise study; Cachegrind measurements</w:t>
            </w:r>
          </w:p>
        </w:tc>
        <w:tc>
          <w:tcPr>
            <w:tcW w:type="dxa" w:w="486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permissionless validator set with heterogeneous machines cannot reach Yuma consensus on wall-clock alone. Section 9 introduces a two-tier measurement protocol with a deterministic consensus tier.</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Leading SWE agents solve under 5% of real repository optimization tasks in the GSO benchmark, and the benchmark had to be network-hardened in July 2026 after agents were caught fetching upstream fix commits.</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GSO benchmark and leaderboard changelog</w:t>
            </w:r>
          </w:p>
        </w:tc>
        <w:tc>
          <w:tcPr>
            <w:tcW w:type="dxa" w:w="486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Confirms both the capability headroom and the necessity of the network-isolation rule. GSO's </w:t>
            </w:r>
            <w:r>
              <w:rPr>
                <w:rFonts w:ascii="Calibri" w:cs="Calibri" w:eastAsia="Calibri" w:hAnsi="Calibri"/>
                <w:b w:val="false"/>
                <w:bCs w:val="false"/>
                <w:color w:val="1A1A1A"/>
                <w:sz w:val="18"/>
                <w:szCs w:val="18"/>
              </w:rPr>
              <w:t xml:space="preserve">Opt_p@k</w:t>
            </w:r>
            <w:r>
              <w:rPr>
                <w:rFonts w:ascii="Calibri" w:cs="Calibri" w:eastAsia="Calibri" w:hAnsi="Calibri"/>
                <w:color w:val="1A1A1A"/>
                <w:sz w:val="18"/>
                <w:szCs w:val="18"/>
              </w:rPr>
              <w:t xml:space="preserve"> metric is adopted as the scoring primitive in Section 10.2.</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AlphaEvolve — an LLM-driven evolutionary search paired with an automated evaluator — has run inside Google infrastructure for over a year, recovering 0.7% of global compute and speeding a Gemini training kernel by 23%.</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Google DeepMind AlphaEvolve publications</w:t>
            </w:r>
          </w:p>
        </w:tc>
        <w:tc>
          <w:tcPr>
            <w:tcW w:type="dxa" w:w="486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strongest available evidence that the miner/validator division of labour is the right shape: the generator supplies diversity, the evaluator supplies ground truth.</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subnet may run up to </w:t>
            </w:r>
            <w:r>
              <w:rPr>
                <w:rFonts w:ascii="Calibri" w:cs="Calibri" w:eastAsia="Calibri" w:hAnsi="Calibri"/>
                <w:color w:val="1A1A1A"/>
                <w:sz w:val="18"/>
                <w:szCs w:val="18"/>
              </w:rPr>
              <w:t xml:space="preserve">two independent scoring mechanisms</w:t>
            </w:r>
            <w:r>
              <w:rPr>
                <w:rFonts w:ascii="Calibri" w:cs="Calibri" w:eastAsia="Calibri" w:hAnsi="Calibri"/>
                <w:color w:val="1A1A1A"/>
                <w:sz w:val="18"/>
                <w:szCs w:val="18"/>
              </w:rPr>
              <w:t xml:space="preserve"> with a configurable emission split, each running Yuma Consensus separately.</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Bittensor docs, running a subnet</w:t>
            </w:r>
          </w:p>
        </w:tc>
        <w:tc>
          <w:tcPr>
            <w:tcW w:type="dxa" w:w="486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Generalist Championship and the Specialist/Bounty lane become two chain-level mechanisms rather than one hand-partitioned weight vector. See Section 11.3.</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bittensor.timelock</w:t>
            </w:r>
            <w:r>
              <w:rPr>
                <w:rFonts w:ascii="Calibri" w:cs="Calibri" w:eastAsia="Calibri" w:hAnsi="Calibri"/>
                <w:color w:val="1A1A1A"/>
                <w:sz w:val="18"/>
                <w:szCs w:val="18"/>
              </w:rPr>
              <w:t xml:space="preserve"> exposes drand-quicknet timelock encryption directly in the SDK.</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Bittensor docs, timelock guide</w:t>
            </w:r>
          </w:p>
        </w:tc>
        <w:tc>
          <w:tcPr>
            <w:tcW w:type="dxa" w:w="486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Sealed hidden test material becomes a library call rather than custom infrastructure. See Section 11.5.</w:t>
            </w:r>
          </w:p>
        </w:tc>
      </w:tr>
    </w:tbl>
    <w:p>
      <w:pPr>
        <w:pStyle w:val="Heading2"/>
        <w:spacing w:after="120" w:before="300"/>
      </w:pPr>
      <w:r>
        <w:rPr>
          <w:rFonts w:ascii="Calibri" w:cs="Calibri" w:eastAsia="Calibri" w:hAnsi="Calibri"/>
          <w:b/>
          <w:bCs/>
          <w:color w:val="2E6E8E"/>
          <w:sz w:val="24"/>
          <w:szCs w:val="24"/>
        </w:rPr>
        <w:t xml:space="preserve">1.2 The honest position</w:t>
      </w:r>
    </w:p>
    <w:p>
      <w:pPr>
        <w:spacing w:after="140" w:line="264"/>
        <w:jc w:val="left"/>
      </w:pPr>
      <w:r>
        <w:rPr>
          <w:rFonts w:ascii="Calibri" w:cs="Calibri" w:eastAsia="Calibri" w:hAnsi="Calibri"/>
          <w:color w:val="1A1A1A"/>
          <w:sz w:val="20"/>
          <w:szCs w:val="20"/>
        </w:rPr>
        <w:t xml:space="preserve">CompilerForge cannot claim that autonomous performance optimization is a new idea. Codeflash, TurinTech Artemis, doubleAI WarpSpeed and Callstack Metrognome all sell measured code optimization today, and Google MLGO, Meta BOLT and AlphaEvolve are mature technical precedents. The category is validated and contested at the same time.</w:t>
      </w:r>
    </w:p>
    <w:tbl>
      <w:tblPr>
        <w:tblW w:type="dxa" w:w="9360"/>
        <w:tblBorders>
          <w:top w:val="single" w:color="EDF6EF" w:sz="2"/>
          <w:left w:val="single" w:color="2F7D46" w:sz="18"/>
          <w:bottom w:val="single" w:color="EDF6EF" w:sz="2"/>
          <w:right w:val="single" w:color="EDF6EF" w:sz="2"/>
          <w:insideH w:val="none"/>
          <w:insideV w:val="none"/>
        </w:tblBorders>
      </w:tblPr>
      <w:tblGrid>
        <w:gridCol w:w="9360"/>
      </w:tblGrid>
      <w:tr>
        <w:tc>
          <w:tcPr>
            <w:tcW w:type="dxa" w:w="9360"/>
            <w:shd w:fill="EDF6EF" w:color="auto" w:val="clear"/>
            <w:tcMar>
              <w:top w:type="dxa" w:w="130"/>
              <w:left w:type="dxa" w:w="170"/>
              <w:bottom w:type="dxa" w:w="130"/>
              <w:right w:type="dxa" w:w="150"/>
            </w:tcMar>
          </w:tcPr>
          <w:p>
            <w:pPr>
              <w:spacing w:after="60"/>
            </w:pPr>
            <w:r>
              <w:rPr>
                <w:rFonts w:ascii="Calibri" w:cs="Calibri" w:eastAsia="Calibri" w:hAnsi="Calibri"/>
                <w:b/>
                <w:bCs/>
                <w:caps/>
                <w:color w:val="16324F"/>
                <w:sz w:val="19"/>
                <w:szCs w:val="19"/>
              </w:rPr>
              <w:t xml:space="preserve">Recommended strategic position</w:t>
            </w:r>
          </w:p>
          <w:p>
            <w:pPr>
              <w:spacing w:after="0" w:line="250"/>
            </w:pPr>
            <w:r>
              <w:rPr>
                <w:rFonts w:ascii="Calibri" w:cs="Calibri" w:eastAsia="Calibri" w:hAnsi="Calibri"/>
                <w:sz w:val="19"/>
                <w:szCs w:val="19"/>
              </w:rPr>
              <w:t xml:space="preserve">Do not pitch CompilerForge as another AI coding model. Pitch it as </w:t>
            </w:r>
            <w:r>
              <w:rPr>
                <w:rFonts w:ascii="Calibri" w:cs="Calibri" w:eastAsia="Calibri" w:hAnsi="Calibri"/>
                <w:b/>
                <w:bCs/>
                <w:sz w:val="19"/>
                <w:szCs w:val="19"/>
              </w:rPr>
              <w:t xml:space="preserve">the open research network that continuously evolves the best verified performance engineer</w:t>
            </w:r>
            <w:r>
              <w:rPr>
                <w:rFonts w:ascii="Calibri" w:cs="Calibri" w:eastAsia="Calibri" w:hAnsi="Calibri"/>
                <w:sz w:val="19"/>
                <w:szCs w:val="19"/>
              </w:rPr>
              <w:t xml:space="preserve">, with a commercial product that makes the current champion trivially easy to use.</w:t>
            </w:r>
          </w:p>
          <w:p>
            <w:pPr>
              <w:spacing w:after="0" w:line="250"/>
            </w:pPr>
          </w:p>
          <w:p>
            <w:pPr>
              <w:spacing w:after="0" w:line="250"/>
            </w:pPr>
            <w:r>
              <w:rPr>
                <w:rFonts w:ascii="Calibri" w:cs="Calibri" w:eastAsia="Calibri" w:hAnsi="Calibri"/>
                <w:sz w:val="19"/>
                <w:szCs w:val="19"/>
              </w:rPr>
              <w:t xml:space="preserve">The defensible asset is not the agent. It is the evaluation apparatus — hidden cross-repository tasks, deterministic measurement, reproducible audit bundles — plus the compounding registry of verified techniques that apparatus produces.</w:t>
            </w:r>
          </w:p>
        </w:tc>
      </w:tr>
    </w:tbl>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3182"/>
        <w:gridCol w:w="6178"/>
      </w:tblGrid>
      <w:tr>
        <w:trPr>
          <w:tblHeader/>
        </w:trPr>
        <w:tc>
          <w:tcPr>
            <w:tcW w:type="dxa" w:w="3182"/>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Question</w:t>
            </w:r>
          </w:p>
        </w:tc>
        <w:tc>
          <w:tcPr>
            <w:tcW w:type="dxa" w:w="617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Answer</w:t>
            </w:r>
          </w:p>
        </w:tc>
      </w:tr>
      <w:tr>
        <w:tc>
          <w:tcPr>
            <w:tcW w:type="dxa" w:w="318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What does the miner submit?</w:t>
            </w:r>
          </w:p>
        </w:tc>
        <w:tc>
          <w:tcPr>
            <w:tcW w:type="dxa" w:w="617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An OCI image pinned by sha256 digest, committed on chain. Not a performance claim, not a model checkpoint.</w:t>
            </w:r>
          </w:p>
        </w:tc>
      </w:tr>
      <w:tr>
        <w:tc>
          <w:tcPr>
            <w:tcW w:type="dxa" w:w="318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What does the validator trust?</w:t>
            </w:r>
          </w:p>
        </w:tc>
        <w:tc>
          <w:tcPr>
            <w:tcW w:type="dxa" w:w="617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Only behaviour it reproduced in its own sandbox and cost it measured on its own instrumentation.</w:t>
            </w:r>
          </w:p>
        </w:tc>
      </w:tr>
      <w:tr>
        <w:tc>
          <w:tcPr>
            <w:tcW w:type="dxa" w:w="318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What makes validators agree?</w:t>
            </w:r>
          </w:p>
        </w:tc>
        <w:tc>
          <w:tcPr>
            <w:tcW w:type="dxa" w:w="617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deterministic instruction-count tier that is hardware-independent, with wall-clock used for reporting and gating rather than for consensus ranking.</w:t>
            </w:r>
          </w:p>
        </w:tc>
      </w:tr>
      <w:tr>
        <w:tc>
          <w:tcPr>
            <w:tcW w:type="dxa" w:w="318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What does the customer buy?</w:t>
            </w:r>
          </w:p>
        </w:tc>
        <w:tc>
          <w:tcPr>
            <w:tcW w:type="dxa" w:w="617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mergeable pull request with reproducible evidence — not a suggestion, not a chat transcript.</w:t>
            </w:r>
          </w:p>
        </w:tc>
      </w:tr>
      <w:tr>
        <w:tc>
          <w:tcPr>
            <w:tcW w:type="dxa" w:w="318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What is the V1 wedge?</w:t>
            </w:r>
          </w:p>
        </w:tc>
        <w:tc>
          <w:tcPr>
            <w:tcW w:type="dxa" w:w="617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C/C++ source-level optimization, one toolchain, one CPU class, 20–30 repositories across 5–7 workload families.</w:t>
            </w:r>
          </w:p>
        </w:tc>
      </w:tr>
      <w:tr>
        <w:tc>
          <w:tcPr>
            <w:tcW w:type="dxa" w:w="318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What is the long-term expansion?</w:t>
            </w:r>
          </w:p>
        </w:tc>
        <w:tc>
          <w:tcPr>
            <w:tcW w:type="dxa" w:w="617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Additional language tracks, LLVM pass and pass-ordering artifacts, profile-guided policies, post-link binary optimization, then ARM, edge and GPU cells.</w:t>
            </w:r>
          </w:p>
        </w:tc>
      </w:tr>
    </w:tbl>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2. Problem and Market Need</w:t>
      </w:r>
    </w:p>
    <w:p>
      <w:pPr>
        <w:pStyle w:val="Heading2"/>
        <w:spacing w:after="120" w:before="300"/>
      </w:pPr>
      <w:r>
        <w:rPr>
          <w:rFonts w:ascii="Calibri" w:cs="Calibri" w:eastAsia="Calibri" w:hAnsi="Calibri"/>
          <w:b/>
          <w:bCs/>
          <w:color w:val="2E6E8E"/>
          <w:sz w:val="24"/>
          <w:szCs w:val="24"/>
        </w:rPr>
        <w:t xml:space="preserve">2.1 Performance engineering is scarce, manual and deferred</w:t>
      </w:r>
    </w:p>
    <w:p>
      <w:pPr>
        <w:spacing w:after="140" w:line="264"/>
        <w:jc w:val="left"/>
      </w:pPr>
      <w:r>
        <w:rPr>
          <w:rFonts w:ascii="Calibri" w:cs="Calibri" w:eastAsia="Calibri" w:hAnsi="Calibri"/>
          <w:color w:val="1A1A1A"/>
          <w:sz w:val="20"/>
          <w:szCs w:val="20"/>
        </w:rPr>
        <w:t xml:space="preserve">Engineering organisations prioritise features, reliability and delivery speed. Deep performance work is deferred because it demands simultaneous fluency in algorithms, profilers, allocator behaviour, cache hierarchies, compiler internals, CPU microarchitecture and production workload shape. A codebase can be entirely correct while spending far more CPU, memory bandwidth, allocations and I/O than the same job requires.</w:t>
      </w:r>
    </w:p>
    <w:p>
      <w:pPr>
        <w:spacing w:after="140" w:line="264"/>
        <w:jc w:val="left"/>
      </w:pPr>
      <w:r>
        <w:rPr>
          <w:rFonts w:ascii="Calibri" w:cs="Calibri" w:eastAsia="Calibri" w:hAnsi="Calibri"/>
          <w:color w:val="1A1A1A"/>
          <w:sz w:val="20"/>
          <w:szCs w:val="20"/>
        </w:rPr>
        <w:t xml:space="preserve">The spread of AI-assisted coding increases both the volume of software and the amount of performance debt inside it. Generated code frequently passes functional tests while using an unnecessarily expensive algorithm, repeated conversions, redundant object construction or an inefficient library call. The customer problem is therefore not "write code for me". It is </w:t>
      </w:r>
      <w:r>
        <w:rPr>
          <w:rFonts w:ascii="Calibri" w:cs="Calibri" w:eastAsia="Calibri" w:hAnsi="Calibri"/>
          <w:b/>
          <w:bCs/>
          <w:color w:val="1A1A1A"/>
          <w:sz w:val="20"/>
          <w:szCs w:val="20"/>
        </w:rPr>
        <w:t xml:space="preserve">"prove that my existing code can do the same job with fewer resources"</w:t>
      </w:r>
      <w:r>
        <w:rPr>
          <w:rFonts w:ascii="Calibri" w:cs="Calibri" w:eastAsia="Calibri" w:hAnsi="Calibri"/>
          <w:color w:val="1A1A1A"/>
          <w:sz w:val="20"/>
          <w:szCs w:val="20"/>
        </w:rPr>
        <w:t xml:space="preserve">.</w:t>
      </w:r>
    </w:p>
    <w:p>
      <w:pPr>
        <w:pStyle w:val="Heading2"/>
        <w:spacing w:after="120" w:before="300"/>
      </w:pPr>
      <w:r>
        <w:rPr>
          <w:rFonts w:ascii="Calibri" w:cs="Calibri" w:eastAsia="Calibri" w:hAnsi="Calibri"/>
          <w:b/>
          <w:bCs/>
          <w:color w:val="2E6E8E"/>
          <w:sz w:val="24"/>
          <w:szCs w:val="24"/>
        </w:rPr>
        <w:t xml:space="preserve">2.2 The economic surface, with the honest boundary drawn</w:t>
      </w:r>
    </w:p>
    <w:p>
      <w:pPr>
        <w:spacing w:after="140" w:line="264"/>
        <w:jc w:val="left"/>
      </w:pPr>
      <w:r>
        <w:rPr>
          <w:rFonts w:ascii="Calibri" w:cs="Calibri" w:eastAsia="Calibri" w:hAnsi="Calibri"/>
          <w:color w:val="1A1A1A"/>
          <w:sz w:val="20"/>
          <w:szCs w:val="20"/>
        </w:rPr>
        <w:t xml:space="preserve">Gartner put global cloud infrastructure spending above 675 billion US dollars for 2025. Flexera's 2026 State of the Cloud report — 753 cloud decision-makers — estimates </w:t>
      </w:r>
      <w:r>
        <w:rPr>
          <w:rFonts w:ascii="Calibri" w:cs="Calibri" w:eastAsia="Calibri" w:hAnsi="Calibri"/>
          <w:b/>
          <w:bCs/>
          <w:color w:val="1A1A1A"/>
          <w:sz w:val="20"/>
          <w:szCs w:val="20"/>
        </w:rPr>
        <w:t xml:space="preserve">29% of IaaS and PaaS spend is wasted</w:t>
      </w:r>
      <w:r>
        <w:rPr>
          <w:rFonts w:ascii="Calibri" w:cs="Calibri" w:eastAsia="Calibri" w:hAnsi="Calibri"/>
          <w:color w:val="1A1A1A"/>
          <w:sz w:val="20"/>
          <w:szCs w:val="20"/>
        </w:rPr>
        <w:t xml:space="preserve">, the first increase after five consecutive years of decline, attributed to the surge of AI workloads and new service types. Managing cloud spend remains the top-ranked challenge for 85% of respondents, and 76% of large enterprises now spend more than 5 million US dollars a month on public cloud.</w:t>
      </w:r>
    </w:p>
    <w:tbl>
      <w:tblPr>
        <w:tblW w:type="dxa" w:w="9360"/>
        <w:tblBorders>
          <w:top w:val="single" w:color="FDF3E7" w:sz="2"/>
          <w:left w:val="single" w:color="B45309" w:sz="18"/>
          <w:bottom w:val="single" w:color="FDF3E7" w:sz="2"/>
          <w:right w:val="single" w:color="FDF3E7" w:sz="2"/>
          <w:insideH w:val="none"/>
          <w:insideV w:val="none"/>
        </w:tblBorders>
      </w:tblPr>
      <w:tblGrid>
        <w:gridCol w:w="9360"/>
      </w:tblGrid>
      <w:tr>
        <w:tc>
          <w:tcPr>
            <w:tcW w:type="dxa" w:w="9360"/>
            <w:shd w:fill="FDF3E7" w:color="auto" w:val="clear"/>
            <w:tcMar>
              <w:top w:type="dxa" w:w="130"/>
              <w:left w:type="dxa" w:w="170"/>
              <w:bottom w:type="dxa" w:w="130"/>
              <w:right w:type="dxa" w:w="150"/>
            </w:tcMar>
          </w:tcPr>
          <w:p>
            <w:pPr>
              <w:spacing w:after="60"/>
            </w:pPr>
            <w:r>
              <w:rPr>
                <w:rFonts w:ascii="Calibri" w:cs="Calibri" w:eastAsia="Calibri" w:hAnsi="Calibri"/>
                <w:b/>
                <w:bCs/>
                <w:caps/>
                <w:color w:val="8A3E00"/>
                <w:sz w:val="19"/>
                <w:szCs w:val="19"/>
              </w:rPr>
              <w:t xml:space="preserve">Where CompilerForge sits inside that number — and where it does not</w:t>
            </w:r>
          </w:p>
          <w:p>
            <w:pPr>
              <w:spacing w:after="0" w:line="250"/>
            </w:pPr>
            <w:r>
              <w:rPr>
                <w:rFonts w:ascii="Calibri" w:cs="Calibri" w:eastAsia="Calibri" w:hAnsi="Calibri"/>
                <w:sz w:val="19"/>
                <w:szCs w:val="19"/>
              </w:rPr>
              <w:t xml:space="preserve">Most measured cloud waste is </w:t>
            </w:r>
            <w:r>
              <w:rPr>
                <w:rFonts w:ascii="Calibri" w:cs="Calibri" w:eastAsia="Calibri" w:hAnsi="Calibri"/>
                <w:b/>
                <w:bCs/>
                <w:sz w:val="19"/>
                <w:szCs w:val="19"/>
              </w:rPr>
              <w:t xml:space="preserve">idle or unused capacity</w:t>
            </w:r>
            <w:r>
              <w:rPr>
                <w:rFonts w:ascii="Calibri" w:cs="Calibri" w:eastAsia="Calibri" w:hAnsi="Calibri"/>
                <w:sz w:val="19"/>
                <w:szCs w:val="19"/>
              </w:rPr>
              <w:t xml:space="preserve">: detached volumes, orphaned snapshots, over-provisioned instances, unclaimed commitment discounts. That is FinOps and configuration territory, and it is already served by rightsizing platforms and by autonomous configuration tuners such as Akamas.</w:t>
            </w:r>
          </w:p>
          <w:p>
            <w:pPr>
              <w:spacing w:after="0" w:line="250"/>
            </w:pPr>
          </w:p>
          <w:p>
            <w:pPr>
              <w:spacing w:after="0" w:line="250"/>
            </w:pPr>
            <w:r>
              <w:rPr>
                <w:rFonts w:ascii="Calibri" w:cs="Calibri" w:eastAsia="Calibri" w:hAnsi="Calibri"/>
                <w:sz w:val="19"/>
                <w:szCs w:val="19"/>
              </w:rPr>
              <w:t xml:space="preserve">CompilerForge addresses a different and structurally untouched slice: </w:t>
            </w:r>
            <w:r>
              <w:rPr>
                <w:rFonts w:ascii="Calibri" w:cs="Calibri" w:eastAsia="Calibri" w:hAnsi="Calibri"/>
                <w:b/>
                <w:bCs/>
                <w:sz w:val="19"/>
                <w:szCs w:val="19"/>
              </w:rPr>
              <w:t xml:space="preserve">compute that is genuinely in use but performs more work than the job requires</w:t>
            </w:r>
            <w:r>
              <w:rPr>
                <w:rFonts w:ascii="Calibri" w:cs="Calibri" w:eastAsia="Calibri" w:hAnsi="Calibri"/>
                <w:sz w:val="19"/>
                <w:szCs w:val="19"/>
              </w:rPr>
              <w:t xml:space="preserve">. No rightsizing tool can remove a quadratic loop, an unnecessary allocation in a hot path, or a redundant serialisation round trip, because those tools change configuration rather than the program.</w:t>
            </w:r>
          </w:p>
          <w:p>
            <w:pPr>
              <w:spacing w:after="0" w:line="250"/>
            </w:pPr>
          </w:p>
          <w:p>
            <w:pPr>
              <w:spacing w:after="0" w:line="250"/>
            </w:pPr>
            <w:r>
              <w:rPr>
                <w:rFonts w:ascii="Calibri" w:cs="Calibri" w:eastAsia="Calibri" w:hAnsi="Calibri"/>
                <w:sz w:val="19"/>
                <w:szCs w:val="19"/>
              </w:rPr>
              <w:t xml:space="preserve">Investor and customer material must keep this distinction. Claiming the whole waste figure as an addressable market is not defensible, and design partners with FinOps teams will notice immediately.</w:t>
            </w:r>
          </w:p>
        </w:tc>
      </w:tr>
    </w:tbl>
    <w:p>
      <w:pPr>
        <w:spacing w:after="140" w:line="264"/>
        <w:jc w:val="left"/>
      </w:pPr>
      <w:r>
        <w:rPr>
          <w:rFonts w:ascii="Calibri" w:cs="Calibri" w:eastAsia="Calibri" w:hAnsi="Calibri"/>
          <w:color w:val="1A1A1A"/>
          <w:sz w:val="20"/>
          <w:szCs w:val="20"/>
        </w:rPr>
        <w:t xml:space="preserve">The realistic value framing is per-workload rather than macroeconomic. A service consuming 400 dedicated cores whose hot path is made 20% cheaper releases roughly 80 cores of standing capacity. At any plausible instance price that is a five- to six-figure annual line item for one service, delivered by a change a reviewer can read in an afternoon. That is the unit the product sells, and it is measurable per engagement rather than extrapolated from a survey.</w:t>
      </w:r>
    </w:p>
    <w:p>
      <w:pPr>
        <w:pStyle w:val="Heading2"/>
        <w:spacing w:after="120" w:before="300"/>
      </w:pPr>
      <w:r>
        <w:rPr>
          <w:rFonts w:ascii="Calibri" w:cs="Calibri" w:eastAsia="Calibri" w:hAnsi="Calibri"/>
          <w:b/>
          <w:bCs/>
          <w:color w:val="2E6E8E"/>
          <w:sz w:val="24"/>
          <w:szCs w:val="24"/>
        </w:rPr>
        <w:t xml:space="preserve">2.3 Existing evidence that this work is buyable</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808"/>
        <w:gridCol w:w="6552"/>
      </w:tblGrid>
      <w:tr>
        <w:trPr>
          <w:tblHeader/>
        </w:trPr>
        <w:tc>
          <w:tcPr>
            <w:tcW w:type="dxa" w:w="280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Evidence</w:t>
            </w:r>
          </w:p>
        </w:tc>
        <w:tc>
          <w:tcPr>
            <w:tcW w:type="dxa" w:w="6552"/>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What it demonstrates</w:t>
            </w:r>
          </w:p>
        </w:tc>
      </w:tr>
      <w:tr>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Codeflash, TurinTech Artemis, doubleAI WarpSpeed, Callstack Metrognome</w:t>
            </w:r>
          </w:p>
        </w:tc>
        <w:tc>
          <w:tcPr>
            <w:tcW w:type="dxa" w:w="655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Commercial demand for measured, verified code optimization exists today across general-purpose, enterprise, GPU and mobile ecosystems. Vendor-published outcomes are marketing evidence, not independent benchmarks, and should be cited as such.</w:t>
            </w:r>
          </w:p>
        </w:tc>
      </w:tr>
      <w:tr>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Google MLGO (machine-learned inlining and register allocation, shipped in production LLVM)</w:t>
            </w:r>
          </w:p>
        </w:tc>
        <w:tc>
          <w:tcPr>
            <w:tcW w:type="dxa" w:w="655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ML-guided compiler decisions survive production deployment, not just papers.</w:t>
            </w:r>
          </w:p>
        </w:tc>
      </w:tr>
      <w:tr>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Meta BOLT (post-link binary layout using profile data)</w:t>
            </w:r>
          </w:p>
        </w:tc>
        <w:tc>
          <w:tcPr>
            <w:tcW w:type="dxa" w:w="655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Feedback-directed optimization on already-optimized binaries still yields double-digit gains on large native services.</w:t>
            </w:r>
          </w:p>
        </w:tc>
      </w:tr>
      <w:tr>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Google DeepMind AlphaEvolve</w:t>
            </w:r>
          </w:p>
        </w:tc>
        <w:tc>
          <w:tcPr>
            <w:tcW w:type="dxa" w:w="655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single strongest datapoint. Over a year in production inside Google: a new Borg scheduling heuristic recovering </w:t>
            </w:r>
            <w:r>
              <w:rPr>
                <w:rFonts w:ascii="Calibri" w:cs="Calibri" w:eastAsia="Calibri" w:hAnsi="Calibri"/>
                <w:color w:val="1A1A1A"/>
                <w:sz w:val="18"/>
                <w:szCs w:val="18"/>
              </w:rPr>
              <w:t xml:space="preserve">0.7% of worldwide compute</w:t>
            </w:r>
            <w:r>
              <w:rPr>
                <w:rFonts w:ascii="Calibri" w:cs="Calibri" w:eastAsia="Calibri" w:hAnsi="Calibri"/>
                <w:color w:val="1A1A1A"/>
                <w:sz w:val="18"/>
                <w:szCs w:val="18"/>
              </w:rPr>
              <w:t xml:space="preserve">; a matrix-multiplication kernel sped up </w:t>
            </w:r>
            <w:r>
              <w:rPr>
                <w:rFonts w:ascii="Calibri" w:cs="Calibri" w:eastAsia="Calibri" w:hAnsi="Calibri"/>
                <w:color w:val="1A1A1A"/>
                <w:sz w:val="18"/>
                <w:szCs w:val="18"/>
              </w:rPr>
              <w:t xml:space="preserve">23%</w:t>
            </w:r>
            <w:r>
              <w:rPr>
                <w:rFonts w:ascii="Calibri" w:cs="Calibri" w:eastAsia="Calibri" w:hAnsi="Calibri"/>
                <w:color w:val="1A1A1A"/>
                <w:sz w:val="18"/>
                <w:szCs w:val="18"/>
              </w:rPr>
              <w:t xml:space="preserve">, cutting Gemini training time roughly 1% end to end; a FlashAttention implementation sped up about </w:t>
            </w:r>
            <w:r>
              <w:rPr>
                <w:rFonts w:ascii="Calibri" w:cs="Calibri" w:eastAsia="Calibri" w:hAnsi="Calibri"/>
                <w:color w:val="1A1A1A"/>
                <w:sz w:val="18"/>
                <w:szCs w:val="18"/>
              </w:rPr>
              <w:t xml:space="preserve">32.5%</w:t>
            </w:r>
            <w:r>
              <w:rPr>
                <w:rFonts w:ascii="Calibri" w:cs="Calibri" w:eastAsia="Calibri" w:hAnsi="Calibri"/>
                <w:color w:val="1A1A1A"/>
                <w:sz w:val="18"/>
                <w:szCs w:val="18"/>
              </w:rPr>
              <w:t xml:space="preserve">; and externally, roughly </w:t>
            </w:r>
            <w:r>
              <w:rPr>
                <w:rFonts w:ascii="Calibri" w:cs="Calibri" w:eastAsia="Calibri" w:hAnsi="Calibri"/>
                <w:color w:val="1A1A1A"/>
                <w:sz w:val="18"/>
                <w:szCs w:val="18"/>
              </w:rPr>
              <w:t xml:space="preserve">4×</w:t>
            </w:r>
            <w:r>
              <w:rPr>
                <w:rFonts w:ascii="Calibri" w:cs="Calibri" w:eastAsia="Calibri" w:hAnsi="Calibri"/>
                <w:color w:val="1A1A1A"/>
                <w:sz w:val="18"/>
                <w:szCs w:val="18"/>
              </w:rPr>
              <w:t xml:space="preserve"> on Schrödinger machine-learned force field training and inference.</w:t>
            </w:r>
          </w:p>
        </w:tc>
      </w:tr>
      <w:tr>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GSO benchmark (102 tasks, 10 codebases, 5 languages, NeurIPS 2025 D&amp;B)</w:t>
            </w:r>
          </w:p>
        </w:tc>
        <w:tc>
          <w:tcPr>
            <w:tcW w:type="dxa" w:w="655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Leading SWE agents achieve </w:t>
            </w:r>
            <w:r>
              <w:rPr>
                <w:rFonts w:ascii="Calibri" w:cs="Calibri" w:eastAsia="Calibri" w:hAnsi="Calibri"/>
                <w:color w:val="1A1A1A"/>
                <w:sz w:val="18"/>
                <w:szCs w:val="18"/>
              </w:rPr>
              <w:t xml:space="preserve">under 5%</w:t>
            </w:r>
            <w:r>
              <w:rPr>
                <w:rFonts w:ascii="Calibri" w:cs="Calibri" w:eastAsia="Calibri" w:hAnsi="Calibri"/>
                <w:color w:val="1A1A1A"/>
                <w:sz w:val="18"/>
                <w:szCs w:val="18"/>
              </w:rPr>
              <w:t xml:space="preserve"> success at matching expert optimization commits. The capability gap is real, measurable and public — which is exactly what a competitive research network is for.</w:t>
            </w:r>
          </w:p>
        </w:tc>
      </w:tr>
    </w:tbl>
    <w:p>
      <w:pPr>
        <w:pStyle w:val="Heading2"/>
        <w:spacing w:after="120" w:before="300"/>
      </w:pPr>
      <w:r>
        <w:rPr>
          <w:rFonts w:ascii="Calibri" w:cs="Calibri" w:eastAsia="Calibri" w:hAnsi="Calibri"/>
          <w:b/>
          <w:bCs/>
          <w:color w:val="2E6E8E"/>
          <w:sz w:val="24"/>
          <w:szCs w:val="24"/>
        </w:rPr>
        <w:t xml:space="preserve">2.4 Why compiler flags are not the answer</w:t>
      </w:r>
    </w:p>
    <w:p>
      <w:pPr>
        <w:spacing w:after="140" w:line="264"/>
        <w:jc w:val="left"/>
      </w:pPr>
      <w:r>
        <w:rPr>
          <w:rFonts w:ascii="Calibri" w:cs="Calibri" w:eastAsia="Calibri" w:hAnsi="Calibri"/>
          <w:color w:val="1A1A1A"/>
          <w:sz w:val="20"/>
          <w:szCs w:val="20"/>
        </w:rPr>
        <w:t xml:space="preserve">Compilers already perform extensive transformation, and LLVM exposes a large catalogue of analysis and transform passes; profile-guided optimization further improves those decisions using observed runtime behaviour. But real-world performance usually turns on application-level choices that no flag can reach: algorithm and data-structure selection, memory layout, batching, caching policy, branch behaviour and workload shape. </w:t>
      </w:r>
      <w:r>
        <w:rPr>
          <w:rFonts w:ascii="Calibri" w:cs="Calibri" w:eastAsia="Calibri" w:hAnsi="Calibri"/>
          <w:b w:val="false"/>
          <w:bCs w:val="false"/>
          <w:color w:val="1A1A1A"/>
          <w:sz w:val="20"/>
          <w:szCs w:val="20"/>
        </w:rPr>
        <w:t xml:space="preserve">-O3</w:t>
      </w:r>
      <w:r>
        <w:rPr>
          <w:rFonts w:ascii="Calibri" w:cs="Calibri" w:eastAsia="Calibri" w:hAnsi="Calibri"/>
          <w:color w:val="1A1A1A"/>
          <w:sz w:val="20"/>
          <w:szCs w:val="20"/>
        </w:rPr>
        <w:t xml:space="preserve"> cannot know a business invariant, and it cannot collapse a six-stage data path into an equivalent three-stage one.</w:t>
      </w:r>
    </w:p>
    <w:tbl>
      <w:tblPr>
        <w:tblW w:type="dxa" w:w="9360"/>
        <w:tblBorders>
          <w:top w:val="single" w:color="EEF3F7" w:sz="2"/>
          <w:left w:val="single" w:color="2E6E8E" w:sz="18"/>
          <w:bottom w:val="single" w:color="EEF3F7" w:sz="2"/>
          <w:right w:val="single" w:color="EEF3F7" w:sz="2"/>
          <w:insideH w:val="none"/>
          <w:insideV w:val="none"/>
        </w:tblBorders>
      </w:tblPr>
      <w:tblGrid>
        <w:gridCol w:w="9360"/>
      </w:tblGrid>
      <w:tr>
        <w:tc>
          <w:tcPr>
            <w:tcW w:type="dxa" w:w="9360"/>
            <w:shd w:fill="EEF3F7" w:color="auto" w:val="clear"/>
            <w:tcMar>
              <w:top w:type="dxa" w:w="130"/>
              <w:left w:type="dxa" w:w="170"/>
              <w:bottom w:type="dxa" w:w="130"/>
              <w:right w:type="dxa" w:w="150"/>
            </w:tcMar>
          </w:tcPr>
          <w:p>
            <w:pPr>
              <w:spacing w:after="60"/>
            </w:pPr>
            <w:r>
              <w:rPr>
                <w:rFonts w:ascii="Calibri" w:cs="Calibri" w:eastAsia="Calibri" w:hAnsi="Calibri"/>
                <w:b/>
                <w:bCs/>
                <w:caps/>
                <w:color w:val="16324F"/>
                <w:sz w:val="19"/>
                <w:szCs w:val="19"/>
              </w:rPr>
              <w:t xml:space="preserve">The unmet need</w:t>
            </w:r>
          </w:p>
          <w:p>
            <w:pPr>
              <w:spacing w:after="0" w:line="250"/>
            </w:pPr>
            <w:r>
              <w:rPr>
                <w:rFonts w:ascii="Calibri" w:cs="Calibri" w:eastAsia="Calibri" w:hAnsi="Calibri"/>
                <w:sz w:val="19"/>
                <w:szCs w:val="19"/>
              </w:rPr>
              <w:t xml:space="preserve">Teams need a system that combines code understanding, profiling, search, compiler knowledge, correctness verification and statistically honest benchmarking — and then packages the result as a reviewable engineering change with the evidence attached.</w:t>
            </w:r>
          </w:p>
        </w:tc>
      </w:tr>
    </w:tbl>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3. Product Definition</w:t>
      </w:r>
    </w:p>
    <w:p>
      <w:pPr>
        <w:pStyle w:val="Heading2"/>
        <w:spacing w:after="120" w:before="300"/>
      </w:pPr>
      <w:r>
        <w:rPr>
          <w:rFonts w:ascii="Calibri" w:cs="Calibri" w:eastAsia="Calibri" w:hAnsi="Calibri"/>
          <w:b/>
          <w:bCs/>
          <w:color w:val="2E6E8E"/>
          <w:sz w:val="24"/>
          <w:szCs w:val="24"/>
        </w:rPr>
        <w:t xml:space="preserve">3.1 Name and promise</w:t>
      </w:r>
    </w:p>
    <w:p>
      <w:pPr>
        <w:spacing w:after="140" w:line="264"/>
        <w:jc w:val="left"/>
      </w:pPr>
      <w:r>
        <w:rPr>
          <w:rFonts w:ascii="Calibri" w:cs="Calibri" w:eastAsia="Calibri" w:hAnsi="Calibri"/>
          <w:color w:val="1A1A1A"/>
          <w:sz w:val="20"/>
          <w:szCs w:val="20"/>
        </w:rPr>
        <w:t xml:space="preserve">Working product name: </w:t>
      </w:r>
      <w:r>
        <w:rPr>
          <w:rFonts w:ascii="Calibri" w:cs="Calibri" w:eastAsia="Calibri" w:hAnsi="Calibri"/>
          <w:b/>
          <w:bCs/>
          <w:color w:val="1A1A1A"/>
          <w:sz w:val="20"/>
          <w:szCs w:val="20"/>
        </w:rPr>
        <w:t xml:space="preserve">CompilerForge Performance Engineer</w:t>
      </w:r>
      <w:r>
        <w:rPr>
          <w:rFonts w:ascii="Calibri" w:cs="Calibri" w:eastAsia="Calibri" w:hAnsi="Calibri"/>
          <w:color w:val="1A1A1A"/>
          <w:sz w:val="20"/>
          <w:szCs w:val="20"/>
        </w:rPr>
        <w:t xml:space="preserve">.</w:t>
      </w:r>
    </w:p>
    <w:p>
      <w:pPr>
        <w:spacing w:after="140" w:line="264"/>
        <w:jc w:val="left"/>
      </w:pPr>
      <w:r>
        <w:rPr>
          <w:rFonts w:ascii="Calibri" w:cs="Calibri" w:eastAsia="Calibri" w:hAnsi="Calibri"/>
          <w:color w:val="1A1A1A"/>
          <w:sz w:val="20"/>
          <w:szCs w:val="20"/>
        </w:rPr>
        <w:t xml:space="preserve">Product promise: </w:t>
      </w:r>
      <w:r>
        <w:rPr>
          <w:rFonts w:ascii="Calibri" w:cs="Calibri" w:eastAsia="Calibri" w:hAnsi="Calibri"/>
          <w:color w:val="1A1A1A"/>
          <w:sz w:val="20"/>
          <w:szCs w:val="20"/>
        </w:rPr>
        <w:t xml:space="preserve">connect a repository and receive only performance improvements that preserve the declared behaviour and are supported by reproducible measurement.</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4680"/>
        <w:gridCol w:w="4680"/>
      </w:tblGrid>
      <w:tr>
        <w:trPr>
          <w:tblHeader/>
        </w:trPr>
        <w:tc>
          <w:tcPr>
            <w:tcW w:type="dxa" w:w="4680"/>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Not the product</w:t>
            </w:r>
          </w:p>
        </w:tc>
        <w:tc>
          <w:tcPr>
            <w:tcW w:type="dxa" w:w="4680"/>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The product</w:t>
            </w:r>
          </w:p>
        </w:tc>
      </w:tr>
      <w:tr>
        <w:tc>
          <w:tcPr>
            <w:tcW w:type="dxa" w:w="468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chatbot that suggests faster-looking code.</w:t>
            </w:r>
          </w:p>
        </w:tc>
        <w:tc>
          <w:tcPr>
            <w:tcW w:type="dxa" w:w="468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closed loop that profiles, edits, tests, fuzzes, benchmarks, documents and — when the evidence fails — throws the candidate away.</w:t>
            </w:r>
          </w:p>
        </w:tc>
      </w:tr>
      <w:tr>
        <w:tc>
          <w:tcPr>
            <w:tcW w:type="dxa" w:w="468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single universal model checkpoint.</w:t>
            </w:r>
          </w:p>
        </w:tc>
        <w:tc>
          <w:tcPr>
            <w:tcW w:type="dxa" w:w="468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champion optimization harness, plus validator-owned tools, models and measurement infrastructure that the harness is scored against.</w:t>
            </w:r>
          </w:p>
        </w:tc>
      </w:tr>
      <w:tr>
        <w:tc>
          <w:tcPr>
            <w:tcW w:type="dxa" w:w="468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Generic compiler-as-a-service.</w:t>
            </w:r>
          </w:p>
        </w:tc>
        <w:tc>
          <w:tcPr>
            <w:tcW w:type="dxa" w:w="468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verified performance-engineering workflow delivered through pull requests, CI gates and private deployments.</w:t>
            </w:r>
          </w:p>
        </w:tc>
      </w:tr>
      <w:tr>
        <w:tc>
          <w:tcPr>
            <w:tcW w:type="dxa" w:w="468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promise that behaviour is mathematically identical.</w:t>
            </w:r>
          </w:p>
        </w:tc>
        <w:tc>
          <w:tcPr>
            <w:tcW w:type="dxa" w:w="468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high-assurance verification process with an explicitly stated contract, explicitly stated evidence, and explicitly stated limits.</w:t>
            </w:r>
          </w:p>
        </w:tc>
      </w:tr>
    </w:tbl>
    <w:p>
      <w:pPr>
        <w:pStyle w:val="Heading2"/>
        <w:spacing w:after="120" w:before="300"/>
      </w:pPr>
      <w:r>
        <w:rPr>
          <w:rFonts w:ascii="Calibri" w:cs="Calibri" w:eastAsia="Calibri" w:hAnsi="Calibri"/>
          <w:b/>
          <w:bCs/>
          <w:color w:val="2E6E8E"/>
          <w:sz w:val="24"/>
          <w:szCs w:val="24"/>
        </w:rPr>
        <w:t xml:space="preserve">3.2 Primary personas</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246"/>
        <w:gridCol w:w="3557"/>
        <w:gridCol w:w="3557"/>
      </w:tblGrid>
      <w:tr>
        <w:trPr>
          <w:tblHeader/>
        </w:trPr>
        <w:tc>
          <w:tcPr>
            <w:tcW w:type="dxa" w:w="2246"/>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Persona</w:t>
            </w:r>
          </w:p>
        </w:tc>
        <w:tc>
          <w:tcPr>
            <w:tcW w:type="dxa" w:w="3557"/>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Pain</w:t>
            </w:r>
          </w:p>
        </w:tc>
        <w:tc>
          <w:tcPr>
            <w:tcW w:type="dxa" w:w="3557"/>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Product value</w:t>
            </w:r>
          </w:p>
        </w:tc>
      </w:tr>
      <w:tr>
        <w:tc>
          <w:tcPr>
            <w:tcW w:type="dxa" w:w="224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Startup CTO / platform lead</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Cloud bill growing faster than revenue; no dedicated performance team.</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Prioritised, verified pull requests tied to a stated cost or latency objective.</w:t>
            </w:r>
          </w:p>
        </w:tc>
      </w:tr>
      <w:tr>
        <w:tc>
          <w:tcPr>
            <w:tcW w:type="dxa" w:w="224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Open-source maintainer</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Performance issues compete with feature and triage work; contributors submit unmeasured "optimizations".</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Benchmark-backed contributions that arrive with the evidence a reviewer would otherwise have to produce.</w:t>
            </w:r>
          </w:p>
        </w:tc>
      </w:tr>
      <w:tr>
        <w:tc>
          <w:tcPr>
            <w:tcW w:type="dxa" w:w="224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AI infrastructure team</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Preprocessing, tokenisation, retrieval and orchestration code wastes CPU next to expensive accelerators.</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End-to-end optimization around a representative inference or training path, where a 20% CPU-side win frees accelerator time.</w:t>
            </w:r>
          </w:p>
        </w:tc>
      </w:tr>
      <w:tr>
        <w:tc>
          <w:tcPr>
            <w:tcW w:type="dxa" w:w="224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Embedded / edge engineer</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Hard memory, latency and energy ceilings; portability constraints.</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Hardware-specific champion cells and resource-bounded optimization with explicit portability reporting.</w:t>
            </w:r>
          </w:p>
        </w:tc>
      </w:tr>
      <w:tr>
        <w:tc>
          <w:tcPr>
            <w:tcW w:type="dxa" w:w="224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Enterprise performance engineer</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Large backlog, fragmented profiling tooling, no capacity for exploratory search.</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Continuous automated search that produces reviewable candidates and complements expert governance rather than replacing it.</w:t>
            </w:r>
          </w:p>
        </w:tc>
      </w:tr>
    </w:tbl>
    <w:p>
      <w:pPr>
        <w:pStyle w:val="Heading2"/>
        <w:spacing w:after="120" w:before="300"/>
      </w:pPr>
      <w:r>
        <w:rPr>
          <w:rFonts w:ascii="Calibri" w:cs="Calibri" w:eastAsia="Calibri" w:hAnsi="Calibri"/>
          <w:b/>
          <w:bCs/>
          <w:color w:val="2E6E8E"/>
          <w:sz w:val="24"/>
          <w:szCs w:val="24"/>
        </w:rPr>
        <w:t xml:space="preserve">3.3 Delivery modes</w:t>
      </w:r>
    </w:p>
    <w:p>
      <w:pPr>
        <w:pStyle w:val="ListParagraph"/>
        <w:numPr>
          <w:ilvl w:val="0"/>
          <w:numId w:val="2"/>
        </w:numPr>
        <w:spacing w:after="70" w:line="258"/>
      </w:pPr>
      <w:r>
        <w:rPr>
          <w:rFonts w:ascii="Calibri" w:cs="Calibri" w:eastAsia="Calibri" w:hAnsi="Calibri"/>
          <w:b/>
          <w:bCs/>
          <w:sz w:val="20"/>
          <w:szCs w:val="20"/>
        </w:rPr>
        <w:t xml:space="preserve">GitHub App</w:t>
      </w:r>
      <w:r>
        <w:rPr>
          <w:rFonts w:ascii="Calibri" w:cs="Calibri" w:eastAsia="Calibri" w:hAnsi="Calibri"/>
          <w:sz w:val="20"/>
          <w:szCs w:val="20"/>
        </w:rPr>
        <w:t xml:space="preserve"> — watches a repository, opens optimization pull requests, and comments measured regression warnings on incoming PRs.</w:t>
      </w:r>
    </w:p>
    <w:p>
      <w:pPr>
        <w:pStyle w:val="ListParagraph"/>
        <w:numPr>
          <w:ilvl w:val="0"/>
          <w:numId w:val="2"/>
        </w:numPr>
        <w:spacing w:after="70" w:line="258"/>
      </w:pPr>
      <w:r>
        <w:rPr>
          <w:rFonts w:ascii="Calibri" w:cs="Calibri" w:eastAsia="Calibri" w:hAnsi="Calibri"/>
          <w:b/>
          <w:bCs/>
          <w:sz w:val="20"/>
          <w:szCs w:val="20"/>
        </w:rPr>
        <w:t xml:space="preserve">CLI</w:t>
      </w:r>
      <w:r>
        <w:rPr>
          <w:rFonts w:ascii="Calibri" w:cs="Calibri" w:eastAsia="Calibri" w:hAnsi="Calibri"/>
          <w:sz w:val="20"/>
          <w:szCs w:val="20"/>
        </w:rPr>
        <w:t xml:space="preserve"> — runs the champion agent locally against a declared benchmark command, with no code leaving the machine.</w:t>
      </w:r>
    </w:p>
    <w:p>
      <w:pPr>
        <w:pStyle w:val="ListParagraph"/>
        <w:numPr>
          <w:ilvl w:val="0"/>
          <w:numId w:val="2"/>
        </w:numPr>
        <w:spacing w:after="70" w:line="258"/>
      </w:pPr>
      <w:r>
        <w:rPr>
          <w:rFonts w:ascii="Calibri" w:cs="Calibri" w:eastAsia="Calibri" w:hAnsi="Calibri"/>
          <w:b/>
          <w:bCs/>
          <w:sz w:val="20"/>
          <w:szCs w:val="20"/>
        </w:rPr>
        <w:t xml:space="preserve">CI integration</w:t>
      </w:r>
      <w:r>
        <w:rPr>
          <w:rFonts w:ascii="Calibri" w:cs="Calibri" w:eastAsia="Calibri" w:hAnsi="Calibri"/>
          <w:sz w:val="20"/>
          <w:szCs w:val="20"/>
        </w:rPr>
        <w:t xml:space="preserve"> — blocks or annotates material performance regressions using the same measurement harness the subnet uses.</w:t>
      </w:r>
    </w:p>
    <w:p>
      <w:pPr>
        <w:pStyle w:val="ListParagraph"/>
        <w:numPr>
          <w:ilvl w:val="0"/>
          <w:numId w:val="2"/>
        </w:numPr>
        <w:spacing w:after="70" w:line="258"/>
      </w:pPr>
      <w:r>
        <w:rPr>
          <w:rFonts w:ascii="Calibri" w:cs="Calibri" w:eastAsia="Calibri" w:hAnsi="Calibri"/>
          <w:b/>
          <w:bCs/>
          <w:sz w:val="20"/>
          <w:szCs w:val="20"/>
        </w:rPr>
        <w:t xml:space="preserve">Private cloud / on-premises runner</w:t>
      </w:r>
      <w:r>
        <w:rPr>
          <w:rFonts w:ascii="Calibri" w:cs="Calibri" w:eastAsia="Calibri" w:hAnsi="Calibri"/>
          <w:sz w:val="20"/>
          <w:szCs w:val="20"/>
        </w:rPr>
        <w:t xml:space="preserve"> — the champion image runs inside the customer network; source never leaves the perimeter.</w:t>
      </w:r>
    </w:p>
    <w:p>
      <w:pPr>
        <w:pStyle w:val="ListParagraph"/>
        <w:numPr>
          <w:ilvl w:val="0"/>
          <w:numId w:val="2"/>
        </w:numPr>
        <w:spacing w:after="70" w:line="258"/>
      </w:pPr>
      <w:r>
        <w:rPr>
          <w:rFonts w:ascii="Calibri" w:cs="Calibri" w:eastAsia="Calibri" w:hAnsi="Calibri"/>
          <w:b/>
          <w:bCs/>
          <w:sz w:val="20"/>
          <w:szCs w:val="20"/>
        </w:rPr>
        <w:t xml:space="preserve">Bounded performance engagement</w:t>
      </w:r>
      <w:r>
        <w:rPr>
          <w:rFonts w:ascii="Calibri" w:cs="Calibri" w:eastAsia="Calibri" w:hAnsi="Calibri"/>
          <w:sz w:val="20"/>
          <w:szCs w:val="20"/>
        </w:rPr>
        <w:t xml:space="preserve"> — a fixed objective such as p99 latency, peak RSS or cold-start time, delivered as a set of reviewed patches.</w:t>
      </w:r>
    </w:p>
    <w:p>
      <w:pPr>
        <w:pStyle w:val="ListParagraph"/>
        <w:numPr>
          <w:ilvl w:val="0"/>
          <w:numId w:val="2"/>
        </w:numPr>
        <w:spacing w:after="70" w:line="258"/>
      </w:pPr>
      <w:r>
        <w:rPr>
          <w:rFonts w:ascii="Calibri" w:cs="Calibri" w:eastAsia="Calibri" w:hAnsi="Calibri"/>
          <w:b/>
          <w:bCs/>
          <w:sz w:val="20"/>
          <w:szCs w:val="20"/>
        </w:rPr>
        <w:t xml:space="preserve">Verified optimization registry</w:t>
      </w:r>
      <w:r>
        <w:rPr>
          <w:rFonts w:ascii="Calibri" w:cs="Calibri" w:eastAsia="Calibri" w:hAnsi="Calibri"/>
          <w:sz w:val="20"/>
          <w:szCs w:val="20"/>
        </w:rPr>
        <w:t xml:space="preserve"> — approved source patches, compiler passes and hardware-specific artifacts licensed for reuse.</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4. What the Subnet Actually Optimizes</w:t>
      </w:r>
    </w:p>
    <w:p>
      <w:pPr>
        <w:pStyle w:val="Heading2"/>
        <w:spacing w:after="120" w:before="300"/>
      </w:pPr>
      <w:r>
        <w:rPr>
          <w:rFonts w:ascii="Calibri" w:cs="Calibri" w:eastAsia="Calibri" w:hAnsi="Calibri"/>
          <w:b/>
          <w:bCs/>
          <w:color w:val="2E6E8E"/>
          <w:sz w:val="24"/>
          <w:szCs w:val="24"/>
        </w:rPr>
        <w:t xml:space="preserve">4.1 The commodity, stated precisely</w:t>
      </w:r>
    </w:p>
    <w:tbl>
      <w:tblPr>
        <w:tblW w:type="dxa" w:w="9360"/>
        <w:tblBorders>
          <w:top w:val="single" w:color="EEF3F7" w:sz="2"/>
          <w:left w:val="single" w:color="2E6E8E" w:sz="18"/>
          <w:bottom w:val="single" w:color="EEF3F7" w:sz="2"/>
          <w:right w:val="single" w:color="EEF3F7" w:sz="2"/>
          <w:insideH w:val="none"/>
          <w:insideV w:val="none"/>
        </w:tblBorders>
      </w:tblPr>
      <w:tblGrid>
        <w:gridCol w:w="9360"/>
      </w:tblGrid>
      <w:tr>
        <w:tc>
          <w:tcPr>
            <w:tcW w:type="dxa" w:w="9360"/>
            <w:shd w:fill="EEF3F7" w:color="auto" w:val="clear"/>
            <w:tcMar>
              <w:top w:type="dxa" w:w="130"/>
              <w:left w:type="dxa" w:w="170"/>
              <w:bottom w:type="dxa" w:w="130"/>
              <w:right w:type="dxa" w:w="150"/>
            </w:tcMar>
          </w:tcPr>
          <w:p>
            <w:pPr>
              <w:spacing w:after="60"/>
            </w:pPr>
            <w:r>
              <w:rPr>
                <w:rFonts w:ascii="Calibri" w:cs="Calibri" w:eastAsia="Calibri" w:hAnsi="Calibri"/>
                <w:b/>
                <w:bCs/>
                <w:caps/>
                <w:color w:val="16324F"/>
                <w:sz w:val="19"/>
                <w:szCs w:val="19"/>
              </w:rPr>
              <w:t xml:space="preserve">Commodity definition</w:t>
            </w:r>
          </w:p>
          <w:p>
            <w:pPr>
              <w:spacing w:after="0" w:line="250"/>
            </w:pPr>
            <w:r>
              <w:rPr>
                <w:rFonts w:ascii="Calibri" w:cs="Calibri" w:eastAsia="Calibri" w:hAnsi="Calibri"/>
                <w:sz w:val="19"/>
                <w:szCs w:val="19"/>
              </w:rPr>
              <w:t xml:space="preserve">A reusable, immutable optimization agent that transforms a supplied software repository under a fixed build, test, benchmark, hardware and resource contract, returning one or more patches that preserve required behaviour and materially reduce measured cost.</w:t>
            </w:r>
          </w:p>
        </w:tc>
      </w:tr>
    </w:tbl>
    <w:p>
      <w:pPr>
        <w:spacing w:after="140" w:line="264"/>
        <w:jc w:val="left"/>
      </w:pPr>
      <w:r>
        <w:rPr>
          <w:rFonts w:ascii="Calibri" w:cs="Calibri" w:eastAsia="Calibri" w:hAnsi="Calibri"/>
          <w:color w:val="1A1A1A"/>
          <w:sz w:val="20"/>
          <w:szCs w:val="20"/>
        </w:rPr>
        <w:t xml:space="preserve">This definition avoids two weak designs. It avoids paying for isolated patches that never compound into a product — the failure mode of a bounty board. And it avoids a generic coding-model contest in which the largest private model wins and the optimization objective quietly becomes secondary.</w:t>
      </w:r>
    </w:p>
    <w:p>
      <w:pPr>
        <w:pStyle w:val="Heading2"/>
        <w:spacing w:after="120" w:before="300"/>
      </w:pPr>
      <w:r>
        <w:rPr>
          <w:rFonts w:ascii="Calibri" w:cs="Calibri" w:eastAsia="Calibri" w:hAnsi="Calibri"/>
          <w:b/>
          <w:bCs/>
          <w:color w:val="2E6E8E"/>
          <w:sz w:val="24"/>
          <w:szCs w:val="24"/>
        </w:rPr>
        <w:t xml:space="preserve">4.2 The V1 competitive variable</w:t>
      </w:r>
    </w:p>
    <w:p>
      <w:pPr>
        <w:spacing w:after="140" w:line="264"/>
        <w:jc w:val="left"/>
      </w:pPr>
      <w:r>
        <w:rPr>
          <w:rFonts w:ascii="Calibri" w:cs="Calibri" w:eastAsia="Calibri" w:hAnsi="Calibri"/>
          <w:color w:val="1A1A1A"/>
          <w:sz w:val="20"/>
          <w:szCs w:val="20"/>
        </w:rPr>
        <w:t xml:space="preserve">Validators supply a pinned code model revision, a profiling toolchain, a compiler, a test runner and a metered inference endpoint. Miners compete on the </w:t>
      </w:r>
      <w:r>
        <w:rPr>
          <w:rFonts w:ascii="Calibri" w:cs="Calibri" w:eastAsia="Calibri" w:hAnsi="Calibri"/>
          <w:b/>
          <w:bCs/>
          <w:color w:val="1A1A1A"/>
          <w:sz w:val="20"/>
          <w:szCs w:val="20"/>
        </w:rPr>
        <w:t xml:space="preserve">harness</w:t>
      </w:r>
      <w:r>
        <w:rPr>
          <w:rFonts w:ascii="Calibri" w:cs="Calibri" w:eastAsia="Calibri" w:hAnsi="Calibri"/>
          <w:color w:val="1A1A1A"/>
          <w:sz w:val="20"/>
          <w:szCs w:val="20"/>
        </w:rPr>
        <w:t xml:space="preserve">: decomposition strategy, hotspot selection, candidate generation policy, tool use, self-critique, rollback discipline and candidate ranking under a fixed token and wall-clock budget.</w:t>
      </w:r>
    </w:p>
    <w:p>
      <w:pPr>
        <w:spacing w:after="140" w:line="264"/>
        <w:jc w:val="left"/>
      </w:pPr>
      <w:r>
        <w:rPr>
          <w:rFonts w:ascii="Calibri" w:cs="Calibri" w:eastAsia="Calibri" w:hAnsi="Calibri"/>
          <w:color w:val="1A1A1A"/>
          <w:sz w:val="20"/>
          <w:szCs w:val="20"/>
        </w:rPr>
        <w:t xml:space="preserve">This mirrors the design choice made by SN66 Ninja and SN67 Harnyx — compete on the harness, not on model access — and it is the right choice here for an additional reason specific to this domain: the scoring signal is a physical measurement, so a harness that searches well beats a harness that merely writes plausible code, regardless of the model behind it. Later tracks may admit miner-supplied compact models under a strict size and compute budget. That should not be part of mainnet V1.</w:t>
      </w:r>
    </w:p>
    <w:p>
      <w:pPr>
        <w:pStyle w:val="Heading2"/>
        <w:spacing w:after="120" w:before="300"/>
      </w:pPr>
      <w:r>
        <w:rPr>
          <w:rFonts w:ascii="Calibri" w:cs="Calibri" w:eastAsia="Calibri" w:hAnsi="Calibri"/>
          <w:b/>
          <w:bCs/>
          <w:color w:val="2E6E8E"/>
          <w:sz w:val="24"/>
          <w:szCs w:val="24"/>
        </w:rPr>
        <w:t xml:space="preserve">4.3 Artifact classes over time</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059"/>
        <w:gridCol w:w="3182"/>
        <w:gridCol w:w="4118"/>
      </w:tblGrid>
      <w:tr>
        <w:trPr>
          <w:tblHeader/>
        </w:trPr>
        <w:tc>
          <w:tcPr>
            <w:tcW w:type="dxa" w:w="205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Track</w:t>
            </w:r>
          </w:p>
        </w:tc>
        <w:tc>
          <w:tcPr>
            <w:tcW w:type="dxa" w:w="3182"/>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Miner output</w:t>
            </w:r>
          </w:p>
        </w:tc>
        <w:tc>
          <w:tcPr>
            <w:tcW w:type="dxa" w:w="411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Why it earns its place</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Source Agent Championship</w:t>
            </w:r>
          </w:p>
        </w:tc>
        <w:tc>
          <w:tcPr>
            <w:tcW w:type="dxa" w:w="318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reusable agent that generates source patches for unseen repositories.</w:t>
            </w:r>
          </w:p>
        </w:tc>
        <w:tc>
          <w:tcPr>
            <w:tcW w:type="dxa" w:w="411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core commodity and the thing the commercial product deploys. Phase 1.</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Optimization Bounties</w:t>
            </w:r>
          </w:p>
        </w:tc>
        <w:tc>
          <w:tcPr>
            <w:tcW w:type="dxa" w:w="318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patch for one named open-source repository and workload.</w:t>
            </w:r>
          </w:p>
        </w:tc>
        <w:tc>
          <w:tcPr>
            <w:tcW w:type="dxa" w:w="411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Permanent public artifacts, community credibility and a recruiting channel for miners. Phase 2.</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Compiler Pass</w:t>
            </w:r>
          </w:p>
        </w:tc>
        <w:tc>
          <w:tcPr>
            <w:tcW w:type="dxa" w:w="318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An LLVM or MLIR transformation plus its test suite.</w:t>
            </w:r>
          </w:p>
        </w:tc>
        <w:tc>
          <w:tcPr>
            <w:tcW w:type="dxa" w:w="411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Reusable across every program compiled with the toolchain — the highest-leverage artifact class. Phase 3.</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Pass-Ordering / Policy</w:t>
            </w:r>
          </w:p>
        </w:tc>
        <w:tc>
          <w:tcPr>
            <w:tcW w:type="dxa" w:w="318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learned policy selecting transformations for a given program.</w:t>
            </w:r>
          </w:p>
        </w:tc>
        <w:tc>
          <w:tcPr>
            <w:tcW w:type="dxa" w:w="411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Direct successor to the MLGO line of work; measurable against a fixed compiler baseline. Phase 3.</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Profile-Guided Transformation</w:t>
            </w:r>
          </w:p>
        </w:tc>
        <w:tc>
          <w:tcPr>
            <w:tcW w:type="dxa" w:w="318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An agent or policy consuming validator-generated runtime profiles.</w:t>
            </w:r>
          </w:p>
        </w:tc>
        <w:tc>
          <w:tcPr>
            <w:tcW w:type="dxa" w:w="411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Matches how production systems are actually tuned; stable hot paths make measurement cheap. Phase 3.</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Binary / Post-Link Optimization</w:t>
            </w:r>
          </w:p>
        </w:tc>
        <w:tc>
          <w:tcPr>
            <w:tcW w:type="dxa" w:w="318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layout or binary rewrite artifact in the BOLT tradition.</w:t>
            </w:r>
          </w:p>
        </w:tc>
        <w:tc>
          <w:tcPr>
            <w:tcW w:type="dxa" w:w="411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Applies to shipped native services without touching source. Phase 4.</w:t>
            </w:r>
          </w:p>
        </w:tc>
      </w:tr>
    </w:tbl>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5. Why Bittensor</w:t>
      </w:r>
    </w:p>
    <w:p>
      <w:pPr>
        <w:pStyle w:val="Heading2"/>
        <w:spacing w:after="120" w:before="300"/>
      </w:pPr>
      <w:r>
        <w:rPr>
          <w:rFonts w:ascii="Calibri" w:cs="Calibri" w:eastAsia="Calibri" w:hAnsi="Calibri"/>
          <w:b/>
          <w:bCs/>
          <w:color w:val="2E6E8E"/>
          <w:sz w:val="24"/>
          <w:szCs w:val="24"/>
        </w:rPr>
        <w:t xml:space="preserve">5.1 The production–verification asymmetry</w:t>
      </w:r>
    </w:p>
    <w:p>
      <w:pPr>
        <w:spacing w:after="140" w:line="264"/>
        <w:jc w:val="left"/>
      </w:pPr>
      <w:r>
        <w:rPr>
          <w:rFonts w:ascii="Calibri" w:cs="Calibri" w:eastAsia="Calibri" w:hAnsi="Calibri"/>
          <w:color w:val="1A1A1A"/>
          <w:sz w:val="20"/>
          <w:szCs w:val="20"/>
        </w:rPr>
        <w:t xml:space="preserve">Finding a correct optimization is hard: the search space spans algorithms, data structures, memory layout, vectorisation, concurrency, library selection and compiler behaviour. Verifying a candidate is comparatively cheap: rebuild it, run the same hidden inputs, compare outputs and side effects, apply safety instrumentation, measure it. Bittensor pays exactly this shape of problem — expensive open-ended production, cheap independent verification.</w:t>
      </w:r>
    </w:p>
    <w:p>
      <w:pPr>
        <w:spacing w:after="140" w:line="264"/>
        <w:jc w:val="left"/>
      </w:pPr>
      <w:r>
        <w:rPr>
          <w:rFonts w:ascii="Calibri" w:cs="Calibri" w:eastAsia="Calibri" w:hAnsi="Calibri"/>
          <w:color w:val="1A1A1A"/>
          <w:sz w:val="20"/>
          <w:szCs w:val="20"/>
        </w:rPr>
        <w:t xml:space="preserve">AlphaEvolve is the clearest existence proof. Its architecture separates a generative model, which supplies diverse candidate variations, from an automated evaluator, which supplies ground truth. The model never has to be right; the evaluator decides. CompilerForge is that separation implemented across an economic boundary instead of inside one company: miners are the generator population, validators are the evaluator, and the chain settles the score.</w:t>
      </w:r>
    </w:p>
    <w:p>
      <w:pPr>
        <w:pStyle w:val="Heading2"/>
        <w:spacing w:after="120" w:before="300"/>
      </w:pPr>
      <w:r>
        <w:rPr>
          <w:rFonts w:ascii="Calibri" w:cs="Calibri" w:eastAsia="Calibri" w:hAnsi="Calibri"/>
          <w:b/>
          <w:bCs/>
          <w:color w:val="2E6E8E"/>
          <w:sz w:val="24"/>
          <w:szCs w:val="24"/>
        </w:rPr>
        <w:t xml:space="preserve">5.2 Strategy diversity has real value here</w:t>
      </w:r>
    </w:p>
    <w:p>
      <w:pPr>
        <w:spacing w:after="140" w:line="264"/>
        <w:jc w:val="left"/>
      </w:pPr>
      <w:r>
        <w:rPr>
          <w:rFonts w:ascii="Calibri" w:cs="Calibri" w:eastAsia="Calibri" w:hAnsi="Calibri"/>
          <w:color w:val="1A1A1A"/>
          <w:sz w:val="20"/>
          <w:szCs w:val="20"/>
        </w:rPr>
        <w:t xml:space="preserve">Different miners will pursue genuinely different strategies — algorithmic rewrite, allocation elimination, SIMD and cache locality, compiler-guided transformation, long-horizon agentic search. A single vendor team converges on one stack and one internal training distribution. A permissionless population maintains a broader research portfolio at no cost to the operator, and the evaluation apparatus makes the comparison honest.</w:t>
      </w:r>
    </w:p>
    <w:p>
      <w:pPr>
        <w:pStyle w:val="Heading2"/>
        <w:spacing w:after="120" w:before="300"/>
      </w:pPr>
      <w:r>
        <w:rPr>
          <w:rFonts w:ascii="Calibri" w:cs="Calibri" w:eastAsia="Calibri" w:hAnsi="Calibri"/>
          <w:b/>
          <w:bCs/>
          <w:color w:val="2E6E8E"/>
          <w:sz w:val="24"/>
          <w:szCs w:val="24"/>
        </w:rPr>
        <w:t xml:space="preserve">5.3 What the chain actually provides</w:t>
      </w:r>
    </w:p>
    <w:p>
      <w:pPr>
        <w:spacing w:after="140" w:line="264"/>
        <w:jc w:val="left"/>
      </w:pPr>
      <w:r>
        <w:rPr>
          <w:rFonts w:ascii="Calibri" w:cs="Calibri" w:eastAsia="Calibri" w:hAnsi="Calibri"/>
          <w:color w:val="1A1A1A"/>
          <w:sz w:val="20"/>
          <w:szCs w:val="20"/>
        </w:rPr>
        <w:t xml:space="preserve">This subnet does not need Bittensor for decentralisation as an ideology. It needs five concrete mechanisms the chain already supplies:</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808"/>
        <w:gridCol w:w="6552"/>
      </w:tblGrid>
      <w:tr>
        <w:trPr>
          <w:tblHeader/>
        </w:trPr>
        <w:tc>
          <w:tcPr>
            <w:tcW w:type="dxa" w:w="280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Mechanism</w:t>
            </w:r>
          </w:p>
        </w:tc>
        <w:tc>
          <w:tcPr>
            <w:tcW w:type="dxa" w:w="6552"/>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Use in CompilerForge</w:t>
            </w:r>
          </w:p>
        </w:tc>
      </w:tr>
      <w:tr>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Immutable on-chain commitments</w:t>
            </w:r>
          </w:p>
        </w:tc>
        <w:tc>
          <w:tcPr>
            <w:tcW w:type="dxa" w:w="655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Freeze the miner artifact digest before task selection, making after-the-fact tuning detectable rather than merely discouraged.</w:t>
            </w:r>
          </w:p>
        </w:tc>
      </w:tr>
      <w:tr>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Future block hashes</w:t>
            </w:r>
          </w:p>
        </w:tc>
        <w:tc>
          <w:tcPr>
            <w:tcW w:type="dxa" w:w="655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Derive the concrete evaluation instance — repository, revision, input seed, workload profile — from entropy that did not exist when the artifact was frozen.</w:t>
            </w:r>
          </w:p>
        </w:tc>
      </w:tr>
      <w:tr>
        <w:tc>
          <w:tcPr>
            <w:tcW w:type="dxa" w:w="2808"/>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bittensor.timelock</w:t>
            </w:r>
            <w:r>
              <w:rPr>
                <w:rFonts w:ascii="Calibri" w:cs="Calibri" w:eastAsia="Calibri" w:hAnsi="Calibri"/>
                <w:color w:val="1A1A1A"/>
                <w:sz w:val="18"/>
                <w:szCs w:val="18"/>
              </w:rPr>
              <w:t xml:space="preserve"> (drand quicknet)</w:t>
            </w:r>
          </w:p>
        </w:tc>
        <w:tc>
          <w:tcPr>
            <w:tcW w:type="dxa" w:w="655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Publish sealed hidden tests and task material that provably could not be read early, then open them for public audit after the round.</w:t>
            </w:r>
          </w:p>
        </w:tc>
      </w:tr>
      <w:tr>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Commit-reveal weights</w:t>
            </w:r>
          </w:p>
        </w:tc>
        <w:tc>
          <w:tcPr>
            <w:tcW w:type="dxa" w:w="655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Prevent validators from copying each other's weight vectors, which is what makes independent measurement worth paying for.</w:t>
            </w:r>
          </w:p>
        </w:tc>
      </w:tr>
      <w:tr>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Yuma Consensus and bonds</w:t>
            </w:r>
          </w:p>
        </w:tc>
        <w:tc>
          <w:tcPr>
            <w:tcW w:type="dxa" w:w="655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Reward validators who recognise a genuinely better agent before consensus does, and dampen the influence of validators whose measurements drift from the network.</w:t>
            </w:r>
          </w:p>
        </w:tc>
      </w:tr>
    </w:tbl>
    <w:p>
      <w:pPr>
        <w:pStyle w:val="Heading2"/>
        <w:spacing w:after="120" w:before="300"/>
      </w:pPr>
      <w:r>
        <w:rPr>
          <w:rFonts w:ascii="Calibri" w:cs="Calibri" w:eastAsia="Calibri" w:hAnsi="Calibri"/>
          <w:b/>
          <w:bCs/>
          <w:color w:val="2E6E8E"/>
          <w:sz w:val="24"/>
          <w:szCs w:val="24"/>
        </w:rPr>
        <w:t xml:space="preserve">5.4 The compounding loop</w:t>
      </w:r>
    </w:p>
    <w:p>
      <w:pPr>
        <w:pStyle w:val="ListParagraph"/>
        <w:numPr>
          <w:ilvl w:val="0"/>
          <w:numId w:val="3"/>
        </w:numPr>
        <w:spacing w:after="70" w:line="258"/>
      </w:pPr>
      <w:r>
        <w:rPr>
          <w:rFonts w:ascii="Calibri" w:cs="Calibri" w:eastAsia="Calibri" w:hAnsi="Calibri"/>
          <w:sz w:val="20"/>
          <w:szCs w:val="20"/>
        </w:rPr>
        <w:t xml:space="preserve">Validators publish a versioned specification, a pinned toolchain digest and a sealed task distribution.</w:t>
      </w:r>
    </w:p>
    <w:p>
      <w:pPr>
        <w:pStyle w:val="ListParagraph"/>
        <w:numPr>
          <w:ilvl w:val="0"/>
          <w:numId w:val="3"/>
        </w:numPr>
        <w:spacing w:after="70" w:line="258"/>
      </w:pPr>
      <w:r>
        <w:rPr>
          <w:rFonts w:ascii="Calibri" w:cs="Calibri" w:eastAsia="Calibri" w:hAnsi="Calibri"/>
          <w:sz w:val="20"/>
          <w:szCs w:val="20"/>
        </w:rPr>
        <w:t xml:space="preserve">Miners submit immutable optimization agents and commit their digests on chain.</w:t>
      </w:r>
    </w:p>
    <w:p>
      <w:pPr>
        <w:pStyle w:val="ListParagraph"/>
        <w:numPr>
          <w:ilvl w:val="0"/>
          <w:numId w:val="3"/>
        </w:numPr>
        <w:spacing w:after="70" w:line="258"/>
      </w:pPr>
      <w:r>
        <w:rPr>
          <w:rFonts w:ascii="Calibri" w:cs="Calibri" w:eastAsia="Calibri" w:hAnsi="Calibri"/>
          <w:sz w:val="20"/>
          <w:szCs w:val="20"/>
        </w:rPr>
        <w:t xml:space="preserve">Validators independently reproduce correctness and measure cost on their own instrumentation.</w:t>
      </w:r>
    </w:p>
    <w:p>
      <w:pPr>
        <w:pStyle w:val="ListParagraph"/>
        <w:numPr>
          <w:ilvl w:val="0"/>
          <w:numId w:val="3"/>
        </w:numPr>
        <w:spacing w:after="70" w:line="258"/>
      </w:pPr>
      <w:r>
        <w:rPr>
          <w:rFonts w:ascii="Calibri" w:cs="Calibri" w:eastAsia="Calibri" w:hAnsi="Calibri"/>
          <w:sz w:val="20"/>
          <w:szCs w:val="20"/>
        </w:rPr>
        <w:t xml:space="preserve">The champion becomes the production candidate for the commercial product.</w:t>
      </w:r>
    </w:p>
    <w:p>
      <w:pPr>
        <w:pStyle w:val="ListParagraph"/>
        <w:numPr>
          <w:ilvl w:val="0"/>
          <w:numId w:val="3"/>
        </w:numPr>
        <w:spacing w:after="70" w:line="258"/>
      </w:pPr>
      <w:r>
        <w:rPr>
          <w:rFonts w:ascii="Calibri" w:cs="Calibri" w:eastAsia="Calibri" w:hAnsi="Calibri"/>
          <w:sz w:val="20"/>
          <w:szCs w:val="20"/>
        </w:rPr>
        <w:t xml:space="preserve">Winning techniques, and the public patches they produced, expand the reference library and the next benchmark.</w:t>
      </w:r>
    </w:p>
    <w:p>
      <w:pPr>
        <w:pStyle w:val="ListParagraph"/>
        <w:numPr>
          <w:ilvl w:val="0"/>
          <w:numId w:val="3"/>
        </w:numPr>
        <w:spacing w:after="70" w:line="258"/>
      </w:pPr>
      <w:r>
        <w:rPr>
          <w:rFonts w:ascii="Calibri" w:cs="Calibri" w:eastAsia="Calibri" w:hAnsi="Calibri"/>
          <w:sz w:val="20"/>
          <w:szCs w:val="20"/>
        </w:rPr>
        <w:t xml:space="preserve">New miners face a higher, publicly measurable frontier — and the corpus that beat the last champion is already public.</w:t>
      </w:r>
    </w:p>
    <w:tbl>
      <w:tblPr>
        <w:tblW w:type="dxa" w:w="9360"/>
        <w:tblBorders>
          <w:top w:val="single" w:color="FDF3E7" w:sz="2"/>
          <w:left w:val="single" w:color="B45309" w:sz="18"/>
          <w:bottom w:val="single" w:color="FDF3E7" w:sz="2"/>
          <w:right w:val="single" w:color="FDF3E7" w:sz="2"/>
          <w:insideH w:val="none"/>
          <w:insideV w:val="none"/>
        </w:tblBorders>
      </w:tblPr>
      <w:tblGrid>
        <w:gridCol w:w="9360"/>
      </w:tblGrid>
      <w:tr>
        <w:tc>
          <w:tcPr>
            <w:tcW w:type="dxa" w:w="9360"/>
            <w:shd w:fill="FDF3E7" w:color="auto" w:val="clear"/>
            <w:tcMar>
              <w:top w:type="dxa" w:w="130"/>
              <w:left w:type="dxa" w:w="170"/>
              <w:bottom w:type="dxa" w:w="130"/>
              <w:right w:type="dxa" w:w="150"/>
            </w:tcMar>
          </w:tcPr>
          <w:p>
            <w:pPr>
              <w:spacing w:after="60"/>
            </w:pPr>
            <w:r>
              <w:rPr>
                <w:rFonts w:ascii="Calibri" w:cs="Calibri" w:eastAsia="Calibri" w:hAnsi="Calibri"/>
                <w:b/>
                <w:bCs/>
                <w:caps/>
                <w:color w:val="8A3E00"/>
                <w:sz w:val="19"/>
                <w:szCs w:val="19"/>
              </w:rPr>
              <w:t xml:space="preserve">The condition of legitimacy</w:t>
            </w:r>
          </w:p>
          <w:p>
            <w:pPr>
              <w:spacing w:after="0" w:line="250"/>
            </w:pPr>
            <w:r>
              <w:rPr>
                <w:rFonts w:ascii="Calibri" w:cs="Calibri" w:eastAsia="Calibri" w:hAnsi="Calibri"/>
                <w:sz w:val="19"/>
                <w:szCs w:val="19"/>
              </w:rPr>
              <w:t xml:space="preserve">The subnet is justified only if open competition produces stronger optimizers faster than a well-funded internal team would, and only if validator consensus stays credible under adversarial pressure. Decentralisation is not itself the argument. Section 22 turns this into explicit go/no-go gates.</w:t>
            </w:r>
          </w:p>
        </w:tc>
      </w:tr>
    </w:tbl>
    <w:p>
      <w:pPr>
        <w:pStyle w:val="Heading1"/>
        <w:pBdr>
          <w:bottom w:val="single" w:color="2E6E8E" w:sz="8" w:space="6"/>
        </w:pBdr>
        <w:spacing w:after="180" w:before="420"/>
      </w:pPr>
      <w:r>
        <w:rPr>
          <w:rFonts w:ascii="Calibri" w:cs="Calibri" w:eastAsia="Calibri" w:hAnsi="Calibri"/>
          <w:b/>
          <w:bCs/>
          <w:color w:val="16324F"/>
          <w:sz w:val="30"/>
          <w:szCs w:val="30"/>
        </w:rPr>
        <w:t xml:space="preserve">6. Position Within the Bittensor Ecosystem</w:t>
      </w:r>
    </w:p>
    <w:p>
      <w:pPr>
        <w:spacing w:after="140" w:line="264"/>
        <w:jc w:val="left"/>
      </w:pPr>
      <w:r>
        <w:rPr>
          <w:rFonts w:ascii="Calibri" w:cs="Calibri" w:eastAsia="Calibri" w:hAnsi="Calibri"/>
          <w:color w:val="1A1A1A"/>
          <w:sz w:val="20"/>
          <w:szCs w:val="20"/>
        </w:rPr>
        <w:t xml:space="preserve">CompilerForge must be legible next to subnets that already exist. Three families are adjacent, and only one of them overlaps meaningfully.</w:t>
      </w:r>
    </w:p>
    <w:p>
      <w:pPr>
        <w:pStyle w:val="Heading2"/>
        <w:spacing w:after="120" w:before="300"/>
      </w:pPr>
      <w:r>
        <w:rPr>
          <w:rFonts w:ascii="Calibri" w:cs="Calibri" w:eastAsia="Calibri" w:hAnsi="Calibri"/>
          <w:b/>
          <w:bCs/>
          <w:color w:val="2E6E8E"/>
          <w:sz w:val="24"/>
          <w:szCs w:val="24"/>
        </w:rPr>
        <w:t xml:space="preserve">6.1 The competitive-agent family — the real neighbours</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1591"/>
        <w:gridCol w:w="2527"/>
        <w:gridCol w:w="2340"/>
        <w:gridCol w:w="2902"/>
      </w:tblGrid>
      <w:tr>
        <w:trPr>
          <w:tblHeader/>
        </w:trPr>
        <w:tc>
          <w:tcPr>
            <w:tcW w:type="dxa" w:w="1591"/>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Subnet</w:t>
            </w:r>
          </w:p>
        </w:tc>
        <w:tc>
          <w:tcPr>
            <w:tcW w:type="dxa" w:w="2527"/>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What it rewards</w:t>
            </w:r>
          </w:p>
        </w:tc>
        <w:tc>
          <w:tcPr>
            <w:tcW w:type="dxa" w:w="2340"/>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Scoring signal</w:t>
            </w:r>
          </w:p>
        </w:tc>
        <w:tc>
          <w:tcPr>
            <w:tcW w:type="dxa" w:w="2902"/>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Relationship to CompilerForge</w:t>
            </w:r>
          </w:p>
        </w:tc>
      </w:tr>
      <w:tr>
        <w:tc>
          <w:tcPr>
            <w:tcW w:type="dxa" w:w="159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SN62 Ridges</w:t>
            </w:r>
          </w:p>
          <w:p>
            <w:pPr>
              <w:spacing w:after="0" w:line="250"/>
              <w:jc w:val="left"/>
            </w:pPr>
            <w:r>
              <w:rPr>
                <w:rFonts w:ascii="Calibri" w:cs="Calibri" w:eastAsia="Calibri" w:hAnsi="Calibri"/>
                <w:color w:val="1A1A1A"/>
                <w:sz w:val="18"/>
                <w:szCs w:val="18"/>
              </w:rPr>
              <w:t xml:space="preserve">(competitive SWE agents)</w:t>
            </w:r>
          </w:p>
        </w:tc>
        <w:tc>
          <w:tcPr>
            <w:tcW w:type="dxa" w:w="252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single </w:t>
            </w:r>
            <w:r>
              <w:rPr>
                <w:rFonts w:ascii="Calibri" w:cs="Calibri" w:eastAsia="Calibri" w:hAnsi="Calibri"/>
                <w:b w:val="false"/>
                <w:bCs w:val="false"/>
                <w:color w:val="1A1A1A"/>
                <w:sz w:val="18"/>
                <w:szCs w:val="18"/>
              </w:rPr>
              <w:t xml:space="preserve">agent.py</w:t>
            </w:r>
            <w:r>
              <w:rPr>
                <w:rFonts w:ascii="Calibri" w:cs="Calibri" w:eastAsia="Calibri" w:hAnsi="Calibri"/>
                <w:color w:val="1A1A1A"/>
                <w:sz w:val="18"/>
                <w:szCs w:val="18"/>
              </w:rPr>
              <w:t xml:space="preserve"> uploaded to the platform; validators pull it and run it on benchmark problems through the Harbor task runner, with inference brokered through a sandbox proxy (OpenRouter, Targon, Chutes).</w:t>
            </w:r>
          </w:p>
        </w:tc>
        <w:tc>
          <w:tcPr>
            <w:tcW w:type="dxa" w:w="234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Benchmark task pass/fail. Highest-scoring agent earns emissions.</w:t>
            </w:r>
          </w:p>
        </w:tc>
        <w:tc>
          <w:tcPr>
            <w:tcW w:type="dxa" w:w="290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closest structural relative and the clearest template for the artifact-execution model. Different success condition: Ridges asks </w:t>
            </w:r>
            <w:r>
              <w:rPr>
                <w:rFonts w:ascii="Calibri" w:cs="Calibri" w:eastAsia="Calibri" w:hAnsi="Calibri"/>
                <w:i/>
                <w:iCs/>
                <w:color w:val="1A1A1A"/>
                <w:sz w:val="18"/>
                <w:szCs w:val="18"/>
              </w:rPr>
              <w:t xml:space="preserve">did the code become correct</w:t>
            </w:r>
            <w:r>
              <w:rPr>
                <w:rFonts w:ascii="Calibri" w:cs="Calibri" w:eastAsia="Calibri" w:hAnsi="Calibri"/>
                <w:color w:val="1A1A1A"/>
                <w:sz w:val="18"/>
                <w:szCs w:val="18"/>
              </w:rPr>
              <w:t xml:space="preserve">; CompilerForge asks </w:t>
            </w:r>
            <w:r>
              <w:rPr>
                <w:rFonts w:ascii="Calibri" w:cs="Calibri" w:eastAsia="Calibri" w:hAnsi="Calibri"/>
                <w:i/>
                <w:iCs/>
                <w:color w:val="1A1A1A"/>
                <w:sz w:val="18"/>
                <w:szCs w:val="18"/>
              </w:rPr>
              <w:t xml:space="preserve">did already-correct code become cheaper, and is it still correct</w:t>
            </w:r>
            <w:r>
              <w:rPr>
                <w:rFonts w:ascii="Calibri" w:cs="Calibri" w:eastAsia="Calibri" w:hAnsi="Calibri"/>
                <w:color w:val="1A1A1A"/>
                <w:sz w:val="18"/>
                <w:szCs w:val="18"/>
              </w:rPr>
              <w:t xml:space="preserve">.</w:t>
            </w:r>
          </w:p>
        </w:tc>
      </w:tr>
      <w:tr>
        <w:tc>
          <w:tcPr>
            <w:tcW w:type="dxa" w:w="159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SN66 Ninja</w:t>
            </w:r>
          </w:p>
          <w:p>
            <w:pPr>
              <w:spacing w:after="0" w:line="250"/>
              <w:jc w:val="left"/>
            </w:pPr>
            <w:r>
              <w:rPr>
                <w:rFonts w:ascii="Calibri" w:cs="Calibri" w:eastAsia="Calibri" w:hAnsi="Calibri"/>
                <w:color w:val="1A1A1A"/>
                <w:sz w:val="18"/>
                <w:szCs w:val="18"/>
              </w:rPr>
              <w:t xml:space="preserve">(coding-agent harness)</w:t>
            </w:r>
          </w:p>
        </w:tc>
        <w:tc>
          <w:tcPr>
            <w:tcW w:type="dxa" w:w="252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An agent harness that produces git patches. Explicitly "compete on the harness, not the model".</w:t>
            </w:r>
          </w:p>
        </w:tc>
        <w:tc>
          <w:tcPr>
            <w:tcW w:type="dxa" w:w="234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LLM diff judge — a model's opinion of a patch.</w:t>
            </w:r>
          </w:p>
        </w:tc>
        <w:tc>
          <w:tcPr>
            <w:tcW w:type="dxa" w:w="290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Validates the harness-competition thesis CompilerForge adopts in Section 4.2. The scoring is the divergence: a judge model can be persuaded; a cycle counter cannot.</w:t>
            </w:r>
          </w:p>
        </w:tc>
      </w:tr>
      <w:tr>
        <w:tc>
          <w:tcPr>
            <w:tcW w:type="dxa" w:w="159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SN120 Affine</w:t>
            </w:r>
          </w:p>
          <w:p>
            <w:pPr>
              <w:spacing w:after="0" w:line="250"/>
              <w:jc w:val="left"/>
            </w:pPr>
            <w:r>
              <w:rPr>
                <w:rFonts w:ascii="Calibri" w:cs="Calibri" w:eastAsia="Calibri" w:hAnsi="Calibri"/>
                <w:color w:val="1A1A1A"/>
                <w:sz w:val="18"/>
                <w:szCs w:val="18"/>
              </w:rPr>
              <w:t xml:space="preserve">(RL environments, king-of-the-hill)</w:t>
            </w:r>
          </w:p>
        </w:tc>
        <w:tc>
          <w:tcPr>
            <w:tcW w:type="dxa" w:w="252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One HuggingFace </w:t>
            </w:r>
            <w:r>
              <w:rPr>
                <w:rFonts w:ascii="Calibri" w:cs="Calibri" w:eastAsia="Calibri" w:hAnsi="Calibri"/>
                <w:b w:val="false"/>
                <w:bCs w:val="false"/>
                <w:color w:val="1A1A1A"/>
                <w:sz w:val="18"/>
                <w:szCs w:val="18"/>
              </w:rPr>
              <w:t xml:space="preserve">(repo, revision)</w:t>
            </w:r>
            <w:r>
              <w:rPr>
                <w:rFonts w:ascii="Calibri" w:cs="Calibri" w:eastAsia="Calibri" w:hAnsi="Calibri"/>
                <w:color w:val="1A1A1A"/>
                <w:sz w:val="18"/>
                <w:szCs w:val="18"/>
              </w:rPr>
              <w:t xml:space="preserve"> commit per hotkey, ever. Environments include SWE-INFINITE, code execution, deduction and abduction.</w:t>
            </w:r>
          </w:p>
        </w:tc>
        <w:tc>
          <w:tcPr>
            <w:tcW w:type="dxa" w:w="234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Relative dominance against the incumbent champion, partial-Pareto across environments with a statistical margin.</w:t>
            </w:r>
          </w:p>
        </w:tc>
        <w:tc>
          <w:tcPr>
            <w:tcW w:type="dxa" w:w="290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best in-network reference for dethronement mechanics, anti-copy filters and single-shot commitment discipline. Its comparator design directly informs Section 10.4. Different artifact: Affine competes on a model, CompilerForge on a harness.</w:t>
            </w:r>
          </w:p>
        </w:tc>
      </w:tr>
      <w:tr>
        <w:tc>
          <w:tcPr>
            <w:tcW w:type="dxa" w:w="159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SN56 Gradients</w:t>
            </w:r>
          </w:p>
          <w:p>
            <w:pPr>
              <w:spacing w:after="0" w:line="250"/>
              <w:jc w:val="left"/>
            </w:pPr>
            <w:r>
              <w:rPr>
                <w:rFonts w:ascii="Calibri" w:cs="Calibri" w:eastAsia="Calibri" w:hAnsi="Calibri"/>
                <w:color w:val="1A1A1A"/>
                <w:sz w:val="18"/>
                <w:szCs w:val="18"/>
              </w:rPr>
              <w:t xml:space="preserve">(training tournaments)</w:t>
            </w:r>
          </w:p>
        </w:tc>
        <w:tc>
          <w:tcPr>
            <w:tcW w:type="dxa" w:w="252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Open-source training </w:t>
            </w:r>
            <w:r>
              <w:rPr>
                <w:rFonts w:ascii="Calibri" w:cs="Calibri" w:eastAsia="Calibri" w:hAnsi="Calibri"/>
                <w:i/>
                <w:iCs/>
                <w:color w:val="1A1A1A"/>
                <w:sz w:val="18"/>
                <w:szCs w:val="18"/>
              </w:rPr>
              <w:t xml:space="preserve">code</w:t>
            </w:r>
            <w:r>
              <w:rPr>
                <w:rFonts w:ascii="Calibri" w:cs="Calibri" w:eastAsia="Calibri" w:hAnsi="Calibri"/>
                <w:color w:val="1A1A1A"/>
                <w:sz w:val="18"/>
                <w:szCs w:val="18"/>
              </w:rPr>
              <w:t xml:space="preserve">, not weights, executed on validator-controlled infrastructure in a bracket tournament.</w:t>
            </w:r>
          </w:p>
        </w:tc>
        <w:tc>
          <w:tcPr>
            <w:tcW w:type="dxa" w:w="234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Measured post-training model quality.</w:t>
            </w:r>
          </w:p>
        </w:tc>
        <w:tc>
          <w:tcPr>
            <w:tcW w:type="dxa" w:w="290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Precedent that "execute the miner's code on validator hardware and measure the outcome" is operationally viable at mainnet scale. CompilerForge uses the same trust posture with a cheaper measurement.</w:t>
            </w:r>
          </w:p>
        </w:tc>
      </w:tr>
      <w:tr>
        <w:tc>
          <w:tcPr>
            <w:tcW w:type="dxa" w:w="159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SN17 404-GEN</w:t>
            </w:r>
          </w:p>
          <w:p>
            <w:pPr>
              <w:spacing w:after="0" w:line="250"/>
              <w:jc w:val="left"/>
            </w:pPr>
            <w:r>
              <w:rPr>
                <w:rFonts w:ascii="Calibri" w:cs="Calibri" w:eastAsia="Calibri" w:hAnsi="Calibri"/>
                <w:color w:val="1A1A1A"/>
                <w:sz w:val="18"/>
                <w:szCs w:val="18"/>
              </w:rPr>
              <w:t xml:space="preserve">(3D generation competitions)</w:t>
            </w:r>
          </w:p>
        </w:tc>
        <w:tc>
          <w:tcPr>
            <w:tcW w:type="dxa" w:w="252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Dockerised generation solutions; winners re-verified by regenerating outputs from the miner's own image on serverless GPUs; all competition state in a public git repo.</w:t>
            </w:r>
          </w:p>
        </w:tc>
        <w:tc>
          <w:tcPr>
            <w:tcW w:type="dxa" w:w="234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VLM pairwise duels plus regeneration audit.</w:t>
            </w:r>
          </w:p>
        </w:tc>
        <w:tc>
          <w:tcPr>
            <w:tcW w:type="dxa" w:w="290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strongest existing model for </w:t>
            </w:r>
            <w:r>
              <w:rPr>
                <w:rFonts w:ascii="Calibri" w:cs="Calibri" w:eastAsia="Calibri" w:hAnsi="Calibri"/>
                <w:color w:val="1A1A1A"/>
                <w:sz w:val="18"/>
                <w:szCs w:val="18"/>
              </w:rPr>
              <w:t xml:space="preserve">auditable competition state</w:t>
            </w:r>
            <w:r>
              <w:rPr>
                <w:rFonts w:ascii="Calibri" w:cs="Calibri" w:eastAsia="Calibri" w:hAnsi="Calibri"/>
                <w:color w:val="1A1A1A"/>
                <w:sz w:val="18"/>
                <w:szCs w:val="18"/>
              </w:rPr>
              <w:t xml:space="preserve"> — every stage transition traceable. Section 12.4 adopts the public-audit-repository pattern.</w:t>
            </w:r>
          </w:p>
        </w:tc>
      </w:tr>
      <w:tr>
        <w:tc>
          <w:tcPr>
            <w:tcW w:type="dxa" w:w="159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SN74 Gittensor</w:t>
            </w:r>
          </w:p>
          <w:p>
            <w:pPr>
              <w:spacing w:after="0" w:line="250"/>
              <w:jc w:val="left"/>
            </w:pPr>
            <w:r>
              <w:rPr>
                <w:rFonts w:ascii="Calibri" w:cs="Calibri" w:eastAsia="Calibri" w:hAnsi="Calibri"/>
                <w:color w:val="1A1A1A"/>
                <w:sz w:val="18"/>
                <w:szCs w:val="18"/>
              </w:rPr>
              <w:t xml:space="preserve">(verified OSS contribution)</w:t>
            </w:r>
          </w:p>
        </w:tc>
        <w:tc>
          <w:tcPr>
            <w:tcW w:type="dxa" w:w="252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Real merged pull requests to whitelisted repositories.</w:t>
            </w:r>
          </w:p>
        </w:tc>
        <w:tc>
          <w:tcPr>
            <w:tcW w:type="dxa" w:w="234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Proof that a real-world merge happened.</w:t>
            </w:r>
          </w:p>
        </w:tc>
        <w:tc>
          <w:tcPr>
            <w:tcW w:type="dxa" w:w="290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Adjacent but orthogonal: it rewards the act of contributing; CompilerForge rewards a measured property of the contribution. The Optimization Bounty lane is the closest point of contact.</w:t>
            </w:r>
          </w:p>
        </w:tc>
      </w:tr>
      <w:tr>
        <w:tc>
          <w:tcPr>
            <w:tcW w:type="dxa" w:w="159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SN60 BitSec / SN61 Red Team</w:t>
            </w:r>
          </w:p>
          <w:p>
            <w:pPr>
              <w:spacing w:after="0" w:line="250"/>
              <w:jc w:val="left"/>
            </w:pPr>
            <w:r>
              <w:rPr>
                <w:rFonts w:ascii="Calibri" w:cs="Calibri" w:eastAsia="Calibri" w:hAnsi="Calibri"/>
                <w:color w:val="1A1A1A"/>
                <w:sz w:val="18"/>
                <w:szCs w:val="18"/>
              </w:rPr>
              <w:t xml:space="preserve">(security code work)</w:t>
            </w:r>
          </w:p>
        </w:tc>
        <w:tc>
          <w:tcPr>
            <w:tcW w:type="dxa" w:w="252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Vulnerability discovery and security-challenge solutions.</w:t>
            </w:r>
          </w:p>
        </w:tc>
        <w:tc>
          <w:tcPr>
            <w:tcW w:type="dxa" w:w="234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Exploit validity, originality screening.</w:t>
            </w:r>
          </w:p>
        </w:tc>
        <w:tc>
          <w:tcPr>
            <w:tcW w:type="dxa" w:w="290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Same "objectively checkable property of code" family. Useful precedent for adversarial-artifact sandboxing; no scoring overlap.</w:t>
            </w:r>
          </w:p>
        </w:tc>
      </w:tr>
    </w:tbl>
    <w:tbl>
      <w:tblPr>
        <w:tblW w:type="dxa" w:w="9360"/>
        <w:tblBorders>
          <w:top w:val="single" w:color="EDF6EF" w:sz="2"/>
          <w:left w:val="single" w:color="2F7D46" w:sz="18"/>
          <w:bottom w:val="single" w:color="EDF6EF" w:sz="2"/>
          <w:right w:val="single" w:color="EDF6EF" w:sz="2"/>
          <w:insideH w:val="none"/>
          <w:insideV w:val="none"/>
        </w:tblBorders>
      </w:tblPr>
      <w:tblGrid>
        <w:gridCol w:w="9360"/>
      </w:tblGrid>
      <w:tr>
        <w:tc>
          <w:tcPr>
            <w:tcW w:type="dxa" w:w="9360"/>
            <w:shd w:fill="EDF6EF" w:color="auto" w:val="clear"/>
            <w:tcMar>
              <w:top w:type="dxa" w:w="130"/>
              <w:left w:type="dxa" w:w="170"/>
              <w:bottom w:type="dxa" w:w="130"/>
              <w:right w:type="dxa" w:w="150"/>
            </w:tcMar>
          </w:tcPr>
          <w:p>
            <w:pPr>
              <w:spacing w:after="60"/>
            </w:pPr>
            <w:r>
              <w:rPr>
                <w:rFonts w:ascii="Calibri" w:cs="Calibri" w:eastAsia="Calibri" w:hAnsi="Calibri"/>
                <w:b/>
                <w:bCs/>
                <w:caps/>
                <w:color w:val="16324F"/>
                <w:sz w:val="19"/>
                <w:szCs w:val="19"/>
              </w:rPr>
              <w:t xml:space="preserve">The one-sentence differentiation inside Bittensor</w:t>
            </w:r>
          </w:p>
          <w:p>
            <w:pPr>
              <w:spacing w:after="0" w:line="250"/>
            </w:pPr>
            <w:r>
              <w:rPr>
                <w:rFonts w:ascii="Calibri" w:cs="Calibri" w:eastAsia="Calibri" w:hAnsi="Calibri"/>
                <w:sz w:val="19"/>
                <w:szCs w:val="19"/>
              </w:rPr>
              <w:t xml:space="preserve">Every existing code subnet scores whether a program is </w:t>
            </w:r>
            <w:r>
              <w:rPr>
                <w:rFonts w:ascii="Calibri" w:cs="Calibri" w:eastAsia="Calibri" w:hAnsi="Calibri"/>
                <w:b/>
                <w:bCs/>
                <w:sz w:val="19"/>
                <w:szCs w:val="19"/>
              </w:rPr>
              <w:t xml:space="preserve">correct</w:t>
            </w:r>
            <w:r>
              <w:rPr>
                <w:rFonts w:ascii="Calibri" w:cs="Calibri" w:eastAsia="Calibri" w:hAnsi="Calibri"/>
                <w:sz w:val="19"/>
                <w:szCs w:val="19"/>
              </w:rPr>
              <w:t xml:space="preserve"> — by tests, by a judge model, or by a merge event. CompilerForge is the only proposal that scores how </w:t>
            </w:r>
            <w:r>
              <w:rPr>
                <w:rFonts w:ascii="Calibri" w:cs="Calibri" w:eastAsia="Calibri" w:hAnsi="Calibri"/>
                <w:b/>
                <w:bCs/>
                <w:sz w:val="19"/>
                <w:szCs w:val="19"/>
              </w:rPr>
              <w:t xml:space="preserve">expensive</w:t>
            </w:r>
            <w:r>
              <w:rPr>
                <w:rFonts w:ascii="Calibri" w:cs="Calibri" w:eastAsia="Calibri" w:hAnsi="Calibri"/>
                <w:sz w:val="19"/>
                <w:szCs w:val="19"/>
              </w:rPr>
              <w:t xml:space="preserve"> a correct program is to run, which makes its reward signal a physical measurement rather than a model's opinion, and its output directly monetisable as infrastructure savings.</w:t>
            </w:r>
          </w:p>
        </w:tc>
      </w:tr>
    </w:tbl>
    <w:p>
      <w:pPr>
        <w:pStyle w:val="Heading2"/>
        <w:spacing w:after="120" w:before="300"/>
      </w:pPr>
      <w:r>
        <w:rPr>
          <w:rFonts w:ascii="Calibri" w:cs="Calibri" w:eastAsia="Calibri" w:hAnsi="Calibri"/>
          <w:b/>
          <w:bCs/>
          <w:color w:val="2E6E8E"/>
          <w:sz w:val="24"/>
          <w:szCs w:val="24"/>
        </w:rPr>
        <w:t xml:space="preserve">6.2 The infrastructure family — suppliers, not competitors</w:t>
      </w:r>
    </w:p>
    <w:p>
      <w:pPr>
        <w:spacing w:after="140" w:line="264"/>
        <w:jc w:val="left"/>
      </w:pPr>
      <w:r>
        <w:rPr>
          <w:rFonts w:ascii="Calibri" w:cs="Calibri" w:eastAsia="Calibri" w:hAnsi="Calibri"/>
          <w:color w:val="1A1A1A"/>
          <w:sz w:val="20"/>
          <w:szCs w:val="20"/>
        </w:rPr>
        <w:t xml:space="preserve">SN64 Chutes, SN4 Targon, SN12 ComputeHorde, SN51 Celium, SN106 Nodexo and SN128 ByteLeap sell compute. CompilerForge consumes compute. Two concrete relationships follow. First, the validator-side inference proxy in V1 can be backed by an in-network provider rather than a commercial API, which keeps miner cost inside the ecosystem — the same pattern SN62 Ridges already supports with Targon and Chutes as selectable providers. Second, and more interesting commercially: </w:t>
      </w:r>
      <w:r>
        <w:rPr>
          <w:rFonts w:ascii="Calibri" w:cs="Calibri" w:eastAsia="Calibri" w:hAnsi="Calibri"/>
          <w:b/>
          <w:bCs/>
          <w:color w:val="1A1A1A"/>
          <w:sz w:val="20"/>
          <w:szCs w:val="20"/>
        </w:rPr>
        <w:t xml:space="preserve">an optimization champion that cuts CPU cost is directly useful to every one of those subnets</w:t>
      </w:r>
      <w:r>
        <w:rPr>
          <w:rFonts w:ascii="Calibri" w:cs="Calibri" w:eastAsia="Calibri" w:hAnsi="Calibri"/>
          <w:color w:val="1A1A1A"/>
          <w:sz w:val="20"/>
          <w:szCs w:val="20"/>
        </w:rPr>
        <w:t xml:space="preserve">, because their margins are compute margins. Section 17.3 develops this as a distribution channel rather than a talking point.</w:t>
      </w:r>
    </w:p>
    <w:p>
      <w:pPr>
        <w:pStyle w:val="Heading2"/>
        <w:spacing w:after="120" w:before="300"/>
      </w:pPr>
      <w:r>
        <w:rPr>
          <w:rFonts w:ascii="Calibri" w:cs="Calibri" w:eastAsia="Calibri" w:hAnsi="Calibri"/>
          <w:b/>
          <w:bCs/>
          <w:color w:val="2E6E8E"/>
          <w:sz w:val="24"/>
          <w:szCs w:val="24"/>
        </w:rPr>
        <w:t xml:space="preserve">6.3 The king-of-the-hill family — mechanism donors</w:t>
      </w:r>
    </w:p>
    <w:p>
      <w:pPr>
        <w:spacing w:after="140" w:line="264"/>
        <w:jc w:val="left"/>
      </w:pPr>
      <w:r>
        <w:rPr>
          <w:rFonts w:ascii="Calibri" w:cs="Calibri" w:eastAsia="Calibri" w:hAnsi="Calibri"/>
          <w:color w:val="1A1A1A"/>
          <w:sz w:val="20"/>
          <w:szCs w:val="20"/>
        </w:rPr>
        <w:t xml:space="preserve">SN3 Teutonic, SN97 Distil, SN107 Minos, SN112 Minotaur and SN98 all resolve competition through champion/challenger dethronement with a statistical margin. CompilerForge inherits that structure for its Generalist Championship for one product-driven reason: the commercial product deploys exactly one default agent, so the mechanism should select exactly one, with a meaningful margin and a short memory of recent challengers. Specialist cells use top-K instead, because multiple deployment targets are simultaneously useful.</w:t>
      </w:r>
    </w:p>
    <w:p>
      <w:pPr>
        <w:pStyle w:val="Heading2"/>
        <w:spacing w:after="120" w:before="300"/>
      </w:pPr>
      <w:r>
        <w:rPr>
          <w:rFonts w:ascii="Calibri" w:cs="Calibri" w:eastAsia="Calibri" w:hAnsi="Calibri"/>
          <w:b/>
          <w:bCs/>
          <w:color w:val="2E6E8E"/>
          <w:sz w:val="24"/>
          <w:szCs w:val="24"/>
        </w:rPr>
        <w:t xml:space="preserve">6.4 What a newcomer must not repeat</w:t>
      </w:r>
    </w:p>
    <w:p>
      <w:pPr>
        <w:pStyle w:val="ListParagraph"/>
        <w:numPr>
          <w:ilvl w:val="0"/>
          <w:numId w:val="2"/>
        </w:numPr>
        <w:spacing w:after="70" w:line="258"/>
      </w:pPr>
      <w:r>
        <w:rPr>
          <w:rFonts w:ascii="Calibri" w:cs="Calibri" w:eastAsia="Calibri" w:hAnsi="Calibri"/>
          <w:b/>
          <w:bCs/>
          <w:sz w:val="20"/>
          <w:szCs w:val="20"/>
        </w:rPr>
        <w:t xml:space="preserve">Do not reward activity.</w:t>
      </w:r>
      <w:r>
        <w:rPr>
          <w:rFonts w:ascii="Calibri" w:cs="Calibri" w:eastAsia="Calibri" w:hAnsi="Calibri"/>
          <w:sz w:val="20"/>
          <w:szCs w:val="20"/>
        </w:rPr>
        <w:t xml:space="preserve"> Several early subnets paid for participation and had to retrofit quality gates. CompilerForge pays only for a reproduced, gated improvement.</w:t>
      </w:r>
    </w:p>
    <w:p>
      <w:pPr>
        <w:pStyle w:val="ListParagraph"/>
        <w:numPr>
          <w:ilvl w:val="0"/>
          <w:numId w:val="2"/>
        </w:numPr>
        <w:spacing w:after="70" w:line="258"/>
      </w:pPr>
      <w:r>
        <w:rPr>
          <w:rFonts w:ascii="Calibri" w:cs="Calibri" w:eastAsia="Calibri" w:hAnsi="Calibri"/>
          <w:b/>
          <w:bCs/>
          <w:sz w:val="20"/>
          <w:szCs w:val="20"/>
        </w:rPr>
        <w:t xml:space="preserve">Do not let the operator compute the weights.</w:t>
      </w:r>
      <w:r>
        <w:rPr>
          <w:rFonts w:ascii="Calibri" w:cs="Calibri" w:eastAsia="Calibri" w:hAnsi="Calibri"/>
          <w:sz w:val="20"/>
          <w:szCs w:val="20"/>
        </w:rPr>
        <w:t xml:space="preserve"> Operator-computed weight vectors that validators merely relay are a known credibility failure. Validators must score locally and sign what they measured.</w:t>
      </w:r>
    </w:p>
    <w:p>
      <w:pPr>
        <w:pStyle w:val="ListParagraph"/>
        <w:numPr>
          <w:ilvl w:val="0"/>
          <w:numId w:val="2"/>
        </w:numPr>
        <w:spacing w:after="70" w:line="258"/>
      </w:pPr>
      <w:r>
        <w:rPr>
          <w:rFonts w:ascii="Calibri" w:cs="Calibri" w:eastAsia="Calibri" w:hAnsi="Calibri"/>
          <w:b/>
          <w:bCs/>
          <w:sz w:val="20"/>
          <w:szCs w:val="20"/>
        </w:rPr>
        <w:t xml:space="preserve">Do not conflate specification versions.</w:t>
      </w:r>
      <w:r>
        <w:rPr>
          <w:rFonts w:ascii="Calibri" w:cs="Calibri" w:eastAsia="Calibri" w:hAnsi="Calibri"/>
          <w:sz w:val="20"/>
          <w:szCs w:val="20"/>
        </w:rPr>
        <w:t xml:space="preserve"> Scores from different benchmark specifications, toolchain digests or hardware classes are not comparable, and mixing them silently destroys consensus.</w:t>
      </w:r>
    </w:p>
    <w:p>
      <w:pPr>
        <w:pStyle w:val="ListParagraph"/>
        <w:numPr>
          <w:ilvl w:val="0"/>
          <w:numId w:val="2"/>
        </w:numPr>
        <w:spacing w:after="70" w:line="258"/>
      </w:pPr>
      <w:r>
        <w:rPr>
          <w:rFonts w:ascii="Calibri" w:cs="Calibri" w:eastAsia="Calibri" w:hAnsi="Calibri"/>
          <w:b/>
          <w:bCs/>
          <w:sz w:val="20"/>
          <w:szCs w:val="20"/>
        </w:rPr>
        <w:t xml:space="preserve">Do not assume burn is free.</w:t>
      </w:r>
      <w:r>
        <w:rPr>
          <w:rFonts w:ascii="Calibri" w:cs="Calibri" w:eastAsia="Calibri" w:hAnsi="Calibri"/>
          <w:sz w:val="20"/>
          <w:szCs w:val="20"/>
        </w:rPr>
        <w:t xml:space="preserve"> Under the June 2026 emission formula, redirecting miner incentive to owner hotkeys reduces the subnet's own TAO emission share. See Section 10.6.</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7. Roles and System Architecture</w:t>
      </w:r>
    </w:p>
    <w:p>
      <w:pPr>
        <w:spacing w:after="140" w:line="264"/>
        <w:jc w:val="left"/>
      </w:pPr>
      <w:r>
        <w:rPr>
          <w:rFonts w:ascii="Calibri" w:cs="Calibri" w:eastAsia="Calibri" w:hAnsi="Calibri"/>
          <w:color w:val="1A1A1A"/>
          <w:sz w:val="20"/>
          <w:szCs w:val="20"/>
        </w:rPr>
        <w:t xml:space="preserve">Two planes, deliberately separated: a </w:t>
      </w:r>
      <w:r>
        <w:rPr>
          <w:rFonts w:ascii="Calibri" w:cs="Calibri" w:eastAsia="Calibri" w:hAnsi="Calibri"/>
          <w:b/>
          <w:bCs/>
          <w:color w:val="1A1A1A"/>
          <w:sz w:val="20"/>
          <w:szCs w:val="20"/>
        </w:rPr>
        <w:t xml:space="preserve">public research plane</w:t>
      </w:r>
      <w:r>
        <w:rPr>
          <w:rFonts w:ascii="Calibri" w:cs="Calibri" w:eastAsia="Calibri" w:hAnsi="Calibri"/>
          <w:color w:val="1A1A1A"/>
          <w:sz w:val="20"/>
          <w:szCs w:val="20"/>
        </w:rPr>
        <w:t xml:space="preserve"> where anonymous artifacts compete on public corpora, and a </w:t>
      </w:r>
      <w:r>
        <w:rPr>
          <w:rFonts w:ascii="Calibri" w:cs="Calibri" w:eastAsia="Calibri" w:hAnsi="Calibri"/>
          <w:b/>
          <w:bCs/>
          <w:color w:val="1A1A1A"/>
          <w:sz w:val="20"/>
          <w:szCs w:val="20"/>
        </w:rPr>
        <w:t xml:space="preserve">private execution plane</w:t>
      </w:r>
      <w:r>
        <w:rPr>
          <w:rFonts w:ascii="Calibri" w:cs="Calibri" w:eastAsia="Calibri" w:hAnsi="Calibri"/>
          <w:color w:val="1A1A1A"/>
          <w:sz w:val="20"/>
          <w:szCs w:val="20"/>
        </w:rPr>
        <w:t xml:space="preserve"> where the champion runs against customer code. Nothing crosses from the private plane to the public plane without explicit written consent, and even then only as sanitised patterns or synthetic reproductions.</w:t>
      </w:r>
    </w:p>
    <w:tbl>
      <w:tblPr>
        <w:tblW w:type="dxa" w:w="9360"/>
        <w:tblBorders>
          <w:top w:val="single" w:color="C7D3DC" w:sz="4"/>
          <w:left w:val="single" w:color="C7D3DC" w:sz="4"/>
          <w:bottom w:val="single" w:color="C7D3DC" w:sz="4"/>
          <w:right w:val="single" w:color="C7D3DC" w:sz="4"/>
          <w:insideH w:val="none"/>
          <w:insideV w:val="none"/>
        </w:tblBorders>
      </w:tblPr>
      <w:tblGrid>
        <w:gridCol w:w="9360"/>
      </w:tblGrid>
      <w:tr>
        <w:tc>
          <w:tcPr>
            <w:tcW w:type="dxa" w:w="9360"/>
            <w:shd w:fill="F7F9FB" w:color="auto" w:val="clear"/>
            <w:tcMar>
              <w:top w:type="dxa" w:w="120"/>
              <w:left w:type="dxa" w:w="150"/>
              <w:bottom w:type="dxa" w:w="120"/>
              <w:right w:type="dxa" w:w="120"/>
            </w:tcMar>
          </w:tcPr>
          <w:p>
            <w:pPr>
              <w:spacing w:after="0" w:line="230"/>
            </w:pPr>
            <w:r>
              <w:rPr>
                <w:rFonts w:ascii="Consolas" w:cs="Consolas" w:eastAsia="Consolas" w:hAnsi="Consolas"/>
                <w:color w:val="20303C"/>
                <w:sz w:val="16"/>
                <w:szCs w:val="16"/>
              </w:rPr>
              <w:t xml:space="preserve">  PUBLIC RESEARCH PLANE                          PRIVATE EXECUTION PLANE</w:t>
            </w:r>
          </w:p>
          <w:p>
            <w:pPr>
              <w:spacing w:after="0" w:line="230"/>
            </w:pPr>
            <w:r>
              <w:rPr>
                <w:rFonts w:ascii="Consolas" w:cs="Consolas" w:eastAsia="Consolas" w:hAnsi="Consolas"/>
                <w:color w:val="20303C"/>
                <w:sz w:val="16"/>
                <w:szCs w:val="16"/>
              </w:rPr>
              <w:t xml:space="preserve">  ─────────────────────                          ───────────────────────</w:t>
            </w:r>
          </w:p>
          <w:p>
            <w:pPr>
              <w:spacing w:after="0" w:line="230"/>
            </w:pPr>
            <w:r>
              <w:rPr>
                <w:rFonts w:ascii="Consolas" w:cs="Consolas" w:eastAsia="Consolas" w:hAnsi="Consolas"/>
                <w:color w:val="20303C"/>
                <w:sz w:val="16"/>
                <w:szCs w:val="16"/>
              </w:rPr>
              <w:t xml:space="preserve">  miner ──commit(digest)──► chain                 customer repo (never leaves</w:t>
            </w:r>
          </w:p>
          <w:p>
            <w:pPr>
              <w:spacing w:after="0" w:line="230"/>
            </w:pPr>
            <w:r>
              <w:rPr>
                <w:rFonts w:ascii="Consolas" w:cs="Consolas" w:eastAsia="Consolas" w:hAnsi="Consolas"/>
                <w:color w:val="20303C"/>
                <w:sz w:val="16"/>
                <w:szCs w:val="16"/>
              </w:rPr>
              <w:t xml:space="preserve">    │                        │                     the customer perimeter)</w:t>
            </w:r>
          </w:p>
          <w:p>
            <w:pPr>
              <w:spacing w:after="0" w:line="230"/>
            </w:pPr>
            <w:r>
              <w:rPr>
                <w:rFonts w:ascii="Consolas" w:cs="Consolas" w:eastAsia="Consolas" w:hAnsi="Consolas"/>
                <w:color w:val="20303C"/>
                <w:sz w:val="16"/>
                <w:szCs w:val="16"/>
              </w:rPr>
              <w:t xml:space="preserve">    │                        ▼                            │</w:t>
            </w:r>
          </w:p>
          <w:p>
            <w:pPr>
              <w:spacing w:after="0" w:line="230"/>
            </w:pPr>
            <w:r>
              <w:rPr>
                <w:rFonts w:ascii="Consolas" w:cs="Consolas" w:eastAsia="Consolas" w:hAnsi="Consolas"/>
                <w:color w:val="20303C"/>
                <w:sz w:val="16"/>
                <w:szCs w:val="16"/>
              </w:rPr>
              <w:t xml:space="preserve">    │                 block hash + timelock               ▼</w:t>
            </w:r>
          </w:p>
          <w:p>
            <w:pPr>
              <w:spacing w:after="0" w:line="230"/>
            </w:pPr>
            <w:r>
              <w:rPr>
                <w:rFonts w:ascii="Consolas" w:cs="Consolas" w:eastAsia="Consolas" w:hAnsi="Consolas"/>
                <w:color w:val="20303C"/>
                <w:sz w:val="16"/>
                <w:szCs w:val="16"/>
              </w:rPr>
              <w:t xml:space="preserve">    │                   task selection            champion image (pinned digest)</w:t>
            </w:r>
          </w:p>
          <w:p>
            <w:pPr>
              <w:spacing w:after="0" w:line="230"/>
            </w:pPr>
            <w:r>
              <w:rPr>
                <w:rFonts w:ascii="Consolas" w:cs="Consolas" w:eastAsia="Consolas" w:hAnsi="Consolas"/>
                <w:color w:val="20303C"/>
                <w:sz w:val="16"/>
                <w:szCs w:val="16"/>
              </w:rPr>
              <w:t xml:space="preserve">    ▼                        │                            │</w:t>
            </w:r>
          </w:p>
          <w:p>
            <w:pPr>
              <w:spacing w:after="0" w:line="230"/>
            </w:pPr>
            <w:r>
              <w:rPr>
                <w:rFonts w:ascii="Consolas" w:cs="Consolas" w:eastAsia="Consolas" w:hAnsi="Consolas"/>
                <w:color w:val="20303C"/>
                <w:sz w:val="16"/>
                <w:szCs w:val="16"/>
              </w:rPr>
              <w:t xml:space="preserve">  OCI image ──pull──► validator sandbox                    ▼</w:t>
            </w:r>
          </w:p>
          <w:p>
            <w:pPr>
              <w:spacing w:after="0" w:line="230"/>
            </w:pPr>
            <w:r>
              <w:rPr>
                <w:rFonts w:ascii="Consolas" w:cs="Consolas" w:eastAsia="Consolas" w:hAnsi="Consolas"/>
                <w:color w:val="20303C"/>
                <w:sz w:val="16"/>
                <w:szCs w:val="16"/>
              </w:rPr>
              <w:t xml:space="preserve">                             │                     verified PR + evidence bundle</w:t>
            </w:r>
          </w:p>
          <w:p>
            <w:pPr>
              <w:spacing w:after="0" w:line="230"/>
            </w:pPr>
            <w:r>
              <w:rPr>
                <w:rFonts w:ascii="Consolas" w:cs="Consolas" w:eastAsia="Consolas" w:hAnsi="Consolas"/>
                <w:color w:val="20303C"/>
                <w:sz w:val="16"/>
                <w:szCs w:val="16"/>
              </w:rPr>
              <w:t xml:space="preserve">                    build │ diff │ fuzz │ measure          │</w:t>
            </w:r>
          </w:p>
          <w:p>
            <w:pPr>
              <w:spacing w:after="0" w:line="230"/>
            </w:pPr>
            <w:r>
              <w:rPr>
                <w:rFonts w:ascii="Consolas" w:cs="Consolas" w:eastAsia="Consolas" w:hAnsi="Consolas"/>
                <w:color w:val="20303C"/>
                <w:sz w:val="16"/>
                <w:szCs w:val="16"/>
              </w:rPr>
              <w:t xml:space="preserve">                             │                            ▼</w:t>
            </w:r>
          </w:p>
          <w:p>
            <w:pPr>
              <w:spacing w:after="0" w:line="230"/>
            </w:pPr>
            <w:r>
              <w:rPr>
                <w:rFonts w:ascii="Consolas" w:cs="Consolas" w:eastAsia="Consolas" w:hAnsi="Consolas"/>
                <w:color w:val="20303C"/>
                <w:sz w:val="16"/>
                <w:szCs w:val="16"/>
              </w:rPr>
              <w:t xml:space="preserve">                             ▼                      customer reviewer</w:t>
            </w:r>
          </w:p>
          <w:p>
            <w:pPr>
              <w:spacing w:after="0" w:line="230"/>
            </w:pPr>
            <w:r>
              <w:rPr>
                <w:rFonts w:ascii="Consolas" w:cs="Consolas" w:eastAsia="Consolas" w:hAnsi="Consolas"/>
                <w:color w:val="20303C"/>
                <w:sz w:val="16"/>
                <w:szCs w:val="16"/>
              </w:rPr>
              <w:t xml:space="preserve">                    signed score artifact</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commit-reveal weights ──► Yuma Consensus ──► emissions</w:t>
            </w:r>
          </w:p>
        </w:tc>
      </w:tr>
    </w:tbl>
    <w:p>
      <w:pPr>
        <w:spacing w:after="200"/>
      </w:pPr>
      <w:r>
        <w:rPr>
          <w:rFonts w:ascii="Calibri" w:cs="Calibri" w:eastAsia="Calibri" w:hAnsi="Calibri"/>
          <w:i/>
          <w:iCs/>
          <w:color w:val="5B6770"/>
          <w:sz w:val="17"/>
          <w:szCs w:val="17"/>
        </w:rPr>
        <w:t xml:space="preserve">Figure 1. The two planes. The only artifact that crosses the boundary is the champion image digest — never task data, never customer source.</w:t>
      </w:r>
    </w:p>
    <w:p>
      <w:pPr>
        <w:pStyle w:val="Heading2"/>
        <w:spacing w:after="120" w:before="300"/>
      </w:pPr>
      <w:r>
        <w:rPr>
          <w:rFonts w:ascii="Calibri" w:cs="Calibri" w:eastAsia="Calibri" w:hAnsi="Calibri"/>
          <w:b/>
          <w:bCs/>
          <w:color w:val="2E6E8E"/>
          <w:sz w:val="24"/>
          <w:szCs w:val="24"/>
        </w:rPr>
        <w:t xml:space="preserve">7.1 Miner</w:t>
      </w:r>
    </w:p>
    <w:p>
      <w:pPr>
        <w:pStyle w:val="ListParagraph"/>
        <w:numPr>
          <w:ilvl w:val="0"/>
          <w:numId w:val="2"/>
        </w:numPr>
        <w:spacing w:after="70" w:line="258"/>
      </w:pPr>
      <w:r>
        <w:rPr>
          <w:rFonts w:ascii="Calibri" w:cs="Calibri" w:eastAsia="Calibri" w:hAnsi="Calibri"/>
          <w:sz w:val="20"/>
          <w:szCs w:val="20"/>
        </w:rPr>
        <w:t xml:space="preserve">Builds and submits an immutable optimization-agent artifact; commits its </w:t>
      </w:r>
      <w:r>
        <w:rPr>
          <w:rFonts w:ascii="Calibri" w:cs="Calibri" w:eastAsia="Calibri" w:hAnsi="Calibri"/>
          <w:b w:val="false"/>
          <w:bCs w:val="false"/>
          <w:color w:val="8A3E00"/>
          <w:sz w:val="20"/>
          <w:szCs w:val="20"/>
        </w:rPr>
        <w:t xml:space="preserve">sha256</w:t>
      </w:r>
      <w:r>
        <w:rPr>
          <w:rFonts w:ascii="Calibri" w:cs="Calibri" w:eastAsia="Calibri" w:hAnsi="Calibri"/>
          <w:sz w:val="20"/>
          <w:szCs w:val="20"/>
        </w:rPr>
        <w:t xml:space="preserve"> digest on chain before any task is known.</w:t>
      </w:r>
    </w:p>
    <w:p>
      <w:pPr>
        <w:pStyle w:val="ListParagraph"/>
        <w:numPr>
          <w:ilvl w:val="0"/>
          <w:numId w:val="2"/>
        </w:numPr>
        <w:spacing w:after="70" w:line="258"/>
      </w:pPr>
      <w:r>
        <w:rPr>
          <w:rFonts w:ascii="Calibri" w:cs="Calibri" w:eastAsia="Calibri" w:hAnsi="Calibri"/>
          <w:sz w:val="20"/>
          <w:szCs w:val="20"/>
        </w:rPr>
        <w:t xml:space="preserve">Implements the container interface and output schema in Section 8 exactly — an interface violation is a zero, not a negotiation.</w:t>
      </w:r>
    </w:p>
    <w:p>
      <w:pPr>
        <w:pStyle w:val="ListParagraph"/>
        <w:numPr>
          <w:ilvl w:val="0"/>
          <w:numId w:val="2"/>
        </w:numPr>
        <w:spacing w:after="70" w:line="258"/>
      </w:pPr>
      <w:r>
        <w:rPr>
          <w:rFonts w:ascii="Calibri" w:cs="Calibri" w:eastAsia="Calibri" w:hAnsi="Calibri"/>
          <w:sz w:val="20"/>
          <w:szCs w:val="20"/>
        </w:rPr>
        <w:t xml:space="preserve">Uses only validator-provided tools, models and declared local dependencies during V1 authoritative runs.</w:t>
      </w:r>
    </w:p>
    <w:p>
      <w:pPr>
        <w:pStyle w:val="ListParagraph"/>
        <w:numPr>
          <w:ilvl w:val="0"/>
          <w:numId w:val="2"/>
        </w:numPr>
        <w:spacing w:after="70" w:line="258"/>
      </w:pPr>
      <w:r>
        <w:rPr>
          <w:rFonts w:ascii="Calibri" w:cs="Calibri" w:eastAsia="Calibri" w:hAnsi="Calibri"/>
          <w:sz w:val="20"/>
          <w:szCs w:val="20"/>
        </w:rPr>
        <w:t xml:space="preserve">Produces candidate patches plus a machine-readable optimization report.</w:t>
      </w:r>
    </w:p>
    <w:p>
      <w:pPr>
        <w:pStyle w:val="ListParagraph"/>
        <w:numPr>
          <w:ilvl w:val="0"/>
          <w:numId w:val="2"/>
        </w:numPr>
        <w:spacing w:after="70" w:line="258"/>
      </w:pPr>
      <w:r>
        <w:rPr>
          <w:rFonts w:ascii="Calibri" w:cs="Calibri" w:eastAsia="Calibri" w:hAnsi="Calibri"/>
          <w:sz w:val="20"/>
          <w:szCs w:val="20"/>
        </w:rPr>
        <w:t xml:space="preserve">Never self-reports an authoritative speedup. Miner-claimed numbers are informational only and are recorded for calibration, not for scoring.</w:t>
      </w:r>
    </w:p>
    <w:p>
      <w:pPr>
        <w:pStyle w:val="Heading2"/>
        <w:spacing w:after="120" w:before="300"/>
      </w:pPr>
      <w:r>
        <w:rPr>
          <w:rFonts w:ascii="Calibri" w:cs="Calibri" w:eastAsia="Calibri" w:hAnsi="Calibri"/>
          <w:b/>
          <w:bCs/>
          <w:color w:val="2E6E8E"/>
          <w:sz w:val="24"/>
          <w:szCs w:val="24"/>
        </w:rPr>
        <w:t xml:space="preserve">7.2 Validator</w:t>
      </w:r>
    </w:p>
    <w:p>
      <w:pPr>
        <w:pStyle w:val="ListParagraph"/>
        <w:numPr>
          <w:ilvl w:val="0"/>
          <w:numId w:val="2"/>
        </w:numPr>
        <w:spacing w:after="70" w:line="258"/>
      </w:pPr>
      <w:r>
        <w:rPr>
          <w:rFonts w:ascii="Calibri" w:cs="Calibri" w:eastAsia="Calibri" w:hAnsi="Calibri"/>
          <w:sz w:val="20"/>
          <w:szCs w:val="20"/>
        </w:rPr>
        <w:t xml:space="preserve">Discovers artifact digests from chain commitments and pins them.</w:t>
      </w:r>
    </w:p>
    <w:p>
      <w:pPr>
        <w:pStyle w:val="ListParagraph"/>
        <w:numPr>
          <w:ilvl w:val="0"/>
          <w:numId w:val="2"/>
        </w:numPr>
        <w:spacing w:after="70" w:line="258"/>
      </w:pPr>
      <w:r>
        <w:rPr>
          <w:rFonts w:ascii="Calibri" w:cs="Calibri" w:eastAsia="Calibri" w:hAnsi="Calibri"/>
          <w:sz w:val="20"/>
          <w:szCs w:val="20"/>
        </w:rPr>
        <w:t xml:space="preserve">Derives the concrete task instance from a future block hash plus the versioned corpus manifest, and opens timelocked hidden test material only after the artifact set is frozen.</w:t>
      </w:r>
    </w:p>
    <w:p>
      <w:pPr>
        <w:pStyle w:val="ListParagraph"/>
        <w:numPr>
          <w:ilvl w:val="0"/>
          <w:numId w:val="2"/>
        </w:numPr>
        <w:spacing w:after="70" w:line="258"/>
      </w:pPr>
      <w:r>
        <w:rPr>
          <w:rFonts w:ascii="Calibri" w:cs="Calibri" w:eastAsia="Calibri" w:hAnsi="Calibri"/>
          <w:sz w:val="20"/>
          <w:szCs w:val="20"/>
        </w:rPr>
        <w:t xml:space="preserve">Builds baseline and challenger in isolated, reproducible environments.</w:t>
      </w:r>
    </w:p>
    <w:p>
      <w:pPr>
        <w:pStyle w:val="ListParagraph"/>
        <w:numPr>
          <w:ilvl w:val="0"/>
          <w:numId w:val="2"/>
        </w:numPr>
        <w:spacing w:after="70" w:line="258"/>
      </w:pPr>
      <w:r>
        <w:rPr>
          <w:rFonts w:ascii="Calibri" w:cs="Calibri" w:eastAsia="Calibri" w:hAnsi="Calibri"/>
          <w:sz w:val="20"/>
          <w:szCs w:val="20"/>
        </w:rPr>
        <w:t xml:space="preserve">Runs the full gate sequence: build, interface, differential behaviour, fuzzing, sanitizers, then measurement.</w:t>
      </w:r>
    </w:p>
    <w:p>
      <w:pPr>
        <w:pStyle w:val="ListParagraph"/>
        <w:numPr>
          <w:ilvl w:val="0"/>
          <w:numId w:val="2"/>
        </w:numPr>
        <w:spacing w:after="70" w:line="258"/>
      </w:pPr>
      <w:r>
        <w:rPr>
          <w:rFonts w:ascii="Calibri" w:cs="Calibri" w:eastAsia="Calibri" w:hAnsi="Calibri"/>
          <w:sz w:val="20"/>
          <w:szCs w:val="20"/>
        </w:rPr>
        <w:t xml:space="preserve">Publishes a </w:t>
      </w:r>
      <w:r>
        <w:rPr>
          <w:rFonts w:ascii="Calibri" w:cs="Calibri" w:eastAsia="Calibri" w:hAnsi="Calibri"/>
          <w:b/>
          <w:bCs/>
          <w:sz w:val="20"/>
          <w:szCs w:val="20"/>
        </w:rPr>
        <w:t xml:space="preserve">signed score artifact</w:t>
      </w:r>
      <w:r>
        <w:rPr>
          <w:rFonts w:ascii="Calibri" w:cs="Calibri" w:eastAsia="Calibri" w:hAnsi="Calibri"/>
          <w:sz w:val="20"/>
          <w:szCs w:val="20"/>
        </w:rPr>
        <w:t xml:space="preserve"> per (artifact, task) pair and commits weights via commit-reveal.</w:t>
      </w:r>
    </w:p>
    <w:p>
      <w:pPr>
        <w:pStyle w:val="ListParagraph"/>
        <w:numPr>
          <w:ilvl w:val="0"/>
          <w:numId w:val="2"/>
        </w:numPr>
        <w:spacing w:after="70" w:line="258"/>
      </w:pPr>
      <w:r>
        <w:rPr>
          <w:rFonts w:ascii="Calibri" w:cs="Calibri" w:eastAsia="Calibri" w:hAnsi="Calibri"/>
          <w:b/>
          <w:bCs/>
          <w:sz w:val="20"/>
          <w:szCs w:val="20"/>
        </w:rPr>
        <w:t xml:space="preserve">Fails closed.</w:t>
      </w:r>
      <w:r>
        <w:rPr>
          <w:rFonts w:ascii="Calibri" w:cs="Calibri" w:eastAsia="Calibri" w:hAnsi="Calibri"/>
          <w:sz w:val="20"/>
          <w:szCs w:val="20"/>
        </w:rPr>
        <w:t xml:space="preserve"> A missing task source, an unreadable artifact, a toolchain digest mismatch or a specification-version mismatch produces no score at all — never a guessed one.</w:t>
      </w:r>
    </w:p>
    <w:p>
      <w:pPr>
        <w:pStyle w:val="Heading2"/>
        <w:spacing w:after="120" w:before="300"/>
      </w:pPr>
      <w:r>
        <w:rPr>
          <w:rFonts w:ascii="Calibri" w:cs="Calibri" w:eastAsia="Calibri" w:hAnsi="Calibri"/>
          <w:b/>
          <w:bCs/>
          <w:color w:val="2E6E8E"/>
          <w:sz w:val="24"/>
          <w:szCs w:val="24"/>
        </w:rPr>
        <w:t xml:space="preserve">7.3 Subnet owner and operator</w:t>
      </w:r>
    </w:p>
    <w:p>
      <w:pPr>
        <w:pStyle w:val="ListParagraph"/>
        <w:numPr>
          <w:ilvl w:val="0"/>
          <w:numId w:val="2"/>
        </w:numPr>
        <w:spacing w:after="70" w:line="258"/>
      </w:pPr>
      <w:r>
        <w:rPr>
          <w:rFonts w:ascii="Calibri" w:cs="Calibri" w:eastAsia="Calibri" w:hAnsi="Calibri"/>
          <w:sz w:val="20"/>
          <w:szCs w:val="20"/>
        </w:rPr>
        <w:t xml:space="preserve">Defines the commodity and the versioned evaluation specification, and schedules activation blocks for specification upgrades.</w:t>
      </w:r>
    </w:p>
    <w:p>
      <w:pPr>
        <w:pStyle w:val="ListParagraph"/>
        <w:numPr>
          <w:ilvl w:val="0"/>
          <w:numId w:val="2"/>
        </w:numPr>
        <w:spacing w:after="70" w:line="258"/>
      </w:pPr>
      <w:r>
        <w:rPr>
          <w:rFonts w:ascii="Calibri" w:cs="Calibri" w:eastAsia="Calibri" w:hAnsi="Calibri"/>
          <w:sz w:val="20"/>
          <w:szCs w:val="20"/>
        </w:rPr>
        <w:t xml:space="preserve">Maintains the public benchmark corpus, reference baselines and challenge-generator code as open source.</w:t>
      </w:r>
    </w:p>
    <w:p>
      <w:pPr>
        <w:pStyle w:val="ListParagraph"/>
        <w:numPr>
          <w:ilvl w:val="0"/>
          <w:numId w:val="2"/>
        </w:numPr>
        <w:spacing w:after="70" w:line="258"/>
      </w:pPr>
      <w:r>
        <w:rPr>
          <w:rFonts w:ascii="Calibri" w:cs="Calibri" w:eastAsia="Calibri" w:hAnsi="Calibri"/>
          <w:sz w:val="20"/>
          <w:szCs w:val="20"/>
        </w:rPr>
        <w:t xml:space="preserve">Operates the champion registry, the public dashboard and the commercial product.</w:t>
      </w:r>
    </w:p>
    <w:p>
      <w:pPr>
        <w:pStyle w:val="ListParagraph"/>
        <w:numPr>
          <w:ilvl w:val="0"/>
          <w:numId w:val="2"/>
        </w:numPr>
        <w:spacing w:after="70" w:line="258"/>
      </w:pPr>
      <w:r>
        <w:rPr>
          <w:rFonts w:ascii="Calibri" w:cs="Calibri" w:eastAsia="Calibri" w:hAnsi="Calibri"/>
          <w:sz w:val="20"/>
          <w:szCs w:val="20"/>
        </w:rPr>
        <w:t xml:space="preserve">Runs a validator on the owner hotkey — the owner cut and validation rewards land on the same key. </w:t>
      </w:r>
      <w:r>
        <w:rPr>
          <w:rFonts w:ascii="Calibri" w:cs="Calibri" w:eastAsia="Calibri" w:hAnsi="Calibri"/>
          <w:b/>
          <w:bCs/>
          <w:sz w:val="20"/>
          <w:szCs w:val="20"/>
        </w:rPr>
        <w:t xml:space="preserve">Does not mine on the owner hotkey</w:t>
      </w:r>
      <w:r>
        <w:rPr>
          <w:rFonts w:ascii="Calibri" w:cs="Calibri" w:eastAsia="Calibri" w:hAnsi="Calibri"/>
          <w:sz w:val="20"/>
          <w:szCs w:val="20"/>
        </w:rPr>
        <w:t xml:space="preserve">: miner emission directed at owner hotkeys is burned or recycled, never paid, and it also degrades the subnet's emission share.</w:t>
      </w:r>
    </w:p>
    <w:p>
      <w:pPr>
        <w:pStyle w:val="ListParagraph"/>
        <w:numPr>
          <w:ilvl w:val="0"/>
          <w:numId w:val="2"/>
        </w:numPr>
        <w:spacing w:after="70" w:line="258"/>
      </w:pPr>
      <w:r>
        <w:rPr>
          <w:rFonts w:ascii="Calibri" w:cs="Calibri" w:eastAsia="Calibri" w:hAnsi="Calibri"/>
          <w:sz w:val="20"/>
          <w:szCs w:val="20"/>
        </w:rPr>
        <w:t xml:space="preserve">Never substitutes an operator-computed weight vector for validator-derived weights.</w:t>
      </w:r>
    </w:p>
    <w:p>
      <w:pPr>
        <w:pStyle w:val="ListParagraph"/>
        <w:numPr>
          <w:ilvl w:val="0"/>
          <w:numId w:val="2"/>
        </w:numPr>
        <w:spacing w:after="70" w:line="258"/>
      </w:pPr>
      <w:r>
        <w:rPr>
          <w:rFonts w:ascii="Calibri" w:cs="Calibri" w:eastAsia="Calibri" w:hAnsi="Calibri"/>
          <w:sz w:val="20"/>
          <w:szCs w:val="20"/>
        </w:rPr>
        <w:t xml:space="preserve">Keeps private customer repositories entirely outside the public subnet.</w:t>
      </w:r>
    </w:p>
    <w:p>
      <w:pPr>
        <w:pStyle w:val="Heading2"/>
        <w:spacing w:after="120" w:before="300"/>
      </w:pPr>
      <w:r>
        <w:rPr>
          <w:rFonts w:ascii="Calibri" w:cs="Calibri" w:eastAsia="Calibri" w:hAnsi="Calibri"/>
          <w:b/>
          <w:bCs/>
          <w:color w:val="2E6E8E"/>
          <w:sz w:val="24"/>
          <w:szCs w:val="24"/>
        </w:rPr>
        <w:t xml:space="preserve">7.4 Sandbox runner</w:t>
      </w:r>
    </w:p>
    <w:p>
      <w:pPr>
        <w:spacing w:after="140" w:line="264"/>
        <w:jc w:val="left"/>
      </w:pPr>
      <w:r>
        <w:rPr>
          <w:rFonts w:ascii="Calibri" w:cs="Calibri" w:eastAsia="Calibri" w:hAnsi="Calibri"/>
          <w:color w:val="1A1A1A"/>
          <w:sz w:val="20"/>
          <w:szCs w:val="20"/>
        </w:rPr>
        <w:t xml:space="preserve">A dedicated execution layer builds and runs untrusted miner code. Preparation may use controlled package mirrors. The authoritative optimization and evaluation phases run with </w:t>
      </w:r>
      <w:r>
        <w:rPr>
          <w:rFonts w:ascii="Calibri" w:cs="Calibri" w:eastAsia="Calibri" w:hAnsi="Calibri"/>
          <w:b/>
          <w:bCs/>
          <w:color w:val="1A1A1A"/>
          <w:sz w:val="20"/>
          <w:szCs w:val="20"/>
        </w:rPr>
        <w:t xml:space="preserve">no external network</w:t>
      </w:r>
      <w:r>
        <w:rPr>
          <w:rFonts w:ascii="Calibri" w:cs="Calibri" w:eastAsia="Calibri" w:hAnsi="Calibri"/>
          <w:color w:val="1A1A1A"/>
          <w:sz w:val="20"/>
          <w:szCs w:val="20"/>
        </w:rPr>
        <w:t xml:space="preserve">, no wallet mounts, a read-only root filesystem, non-root execution, all Linux capabilities dropped, </w:t>
      </w:r>
      <w:r>
        <w:rPr>
          <w:rFonts w:ascii="Calibri" w:cs="Calibri" w:eastAsia="Calibri" w:hAnsi="Calibri"/>
          <w:b w:val="false"/>
          <w:bCs w:val="false"/>
          <w:color w:val="1A1A1A"/>
          <w:sz w:val="20"/>
          <w:szCs w:val="20"/>
        </w:rPr>
        <w:t xml:space="preserve">no-new-privileges</w:t>
      </w:r>
      <w:r>
        <w:rPr>
          <w:rFonts w:ascii="Calibri" w:cs="Calibri" w:eastAsia="Calibri" w:hAnsi="Calibri"/>
          <w:color w:val="1A1A1A"/>
          <w:sz w:val="20"/>
          <w:szCs w:val="20"/>
        </w:rPr>
        <w:t xml:space="preserve"> set, bounded CPU, memory, PIDs and file size, and — where model access is permitted — a loopback-only, metered, validator-owned inference proxy. Section 14 maps every one of these to a specific existing tool.</w:t>
      </w:r>
    </w:p>
    <w:tbl>
      <w:tblPr>
        <w:tblW w:type="dxa" w:w="9360"/>
        <w:tblBorders>
          <w:top w:val="single" w:color="FDF3E7" w:sz="2"/>
          <w:left w:val="single" w:color="B45309" w:sz="18"/>
          <w:bottom w:val="single" w:color="FDF3E7" w:sz="2"/>
          <w:right w:val="single" w:color="FDF3E7" w:sz="2"/>
          <w:insideH w:val="none"/>
          <w:insideV w:val="none"/>
        </w:tblBorders>
      </w:tblPr>
      <w:tblGrid>
        <w:gridCol w:w="9360"/>
      </w:tblGrid>
      <w:tr>
        <w:tc>
          <w:tcPr>
            <w:tcW w:type="dxa" w:w="9360"/>
            <w:shd w:fill="FDF3E7" w:color="auto" w:val="clear"/>
            <w:tcMar>
              <w:top w:type="dxa" w:w="130"/>
              <w:left w:type="dxa" w:w="170"/>
              <w:bottom w:type="dxa" w:w="130"/>
              <w:right w:type="dxa" w:w="150"/>
            </w:tcMar>
          </w:tcPr>
          <w:p>
            <w:pPr>
              <w:spacing w:after="60"/>
            </w:pPr>
            <w:r>
              <w:rPr>
                <w:rFonts w:ascii="Calibri" w:cs="Calibri" w:eastAsia="Calibri" w:hAnsi="Calibri"/>
                <w:b/>
                <w:bCs/>
                <w:caps/>
                <w:color w:val="8A3E00"/>
                <w:sz w:val="19"/>
                <w:szCs w:val="19"/>
              </w:rPr>
              <w:t xml:space="preserve">Why network isolation is non-negotiable</w:t>
            </w:r>
          </w:p>
          <w:p>
            <w:pPr>
              <w:spacing w:after="0" w:line="250"/>
            </w:pPr>
            <w:r>
              <w:rPr>
                <w:rFonts w:ascii="Calibri" w:cs="Calibri" w:eastAsia="Calibri" w:hAnsi="Calibri"/>
                <w:sz w:val="19"/>
                <w:szCs w:val="19"/>
              </w:rPr>
              <w:t xml:space="preserve">In July 2026 the GSO benchmark maintainers hardened their tasks with network filters isolating containers from GitHub and GitLab and disabling MCP, after observing that newer models were fetching the upstream fix commits and PR diffs for the very tasks they were being scored on. An optimization benchmark with network access is not measuring optimization ability. It is measuring retrieval.</w:t>
            </w:r>
          </w:p>
        </w:tc>
      </w:tr>
    </w:tbl>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8. Miner Artifact Contract</w:t>
      </w:r>
    </w:p>
    <w:p>
      <w:pPr>
        <w:pStyle w:val="Heading2"/>
        <w:spacing w:after="120" w:before="300"/>
      </w:pPr>
      <w:r>
        <w:rPr>
          <w:rFonts w:ascii="Calibri" w:cs="Calibri" w:eastAsia="Calibri" w:hAnsi="Calibri"/>
          <w:b/>
          <w:bCs/>
          <w:color w:val="2E6E8E"/>
          <w:sz w:val="24"/>
          <w:szCs w:val="24"/>
        </w:rPr>
        <w:t xml:space="preserve">8.1 Submission format</w:t>
      </w:r>
    </w:p>
    <w:p>
      <w:pPr>
        <w:spacing w:after="140" w:line="264"/>
        <w:jc w:val="left"/>
      </w:pPr>
      <w:r>
        <w:rPr>
          <w:rFonts w:ascii="Calibri" w:cs="Calibri" w:eastAsia="Calibri" w:hAnsi="Calibri"/>
          <w:color w:val="1A1A1A"/>
          <w:sz w:val="20"/>
          <w:szCs w:val="20"/>
        </w:rPr>
        <w:t xml:space="preserve">The V1 submission is an </w:t>
      </w:r>
      <w:r>
        <w:rPr>
          <w:rFonts w:ascii="Calibri" w:cs="Calibri" w:eastAsia="Calibri" w:hAnsi="Calibri"/>
          <w:b/>
          <w:bCs/>
          <w:color w:val="1A1A1A"/>
          <w:sz w:val="20"/>
          <w:szCs w:val="20"/>
        </w:rPr>
        <w:t xml:space="preserve">OCI container image pinned by digest</w:t>
      </w:r>
      <w:r>
        <w:rPr>
          <w:rFonts w:ascii="Calibri" w:cs="Calibri" w:eastAsia="Calibri" w:hAnsi="Calibri"/>
          <w:color w:val="1A1A1A"/>
          <w:sz w:val="20"/>
          <w:szCs w:val="20"/>
        </w:rPr>
        <w:t xml:space="preserve">, plus an on-chain commitment carrying the image reference, the digest, the interface version and optional metadata. Model weights are not baked into the image; the validator mounts the pinned model and the repository at runtime. This mirrors the artifact discipline used by SN17 and SN108, and the single-commitment discipline used by SN120.</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1872"/>
        <w:gridCol w:w="3931"/>
        <w:gridCol w:w="3557"/>
      </w:tblGrid>
      <w:tr>
        <w:trPr>
          <w:tblHeader/>
        </w:trPr>
        <w:tc>
          <w:tcPr>
            <w:tcW w:type="dxa" w:w="1872"/>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Item</w:t>
            </w:r>
          </w:p>
        </w:tc>
        <w:tc>
          <w:tcPr>
            <w:tcW w:type="dxa" w:w="3931"/>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V1 requirement</w:t>
            </w:r>
          </w:p>
        </w:tc>
        <w:tc>
          <w:tcPr>
            <w:tcW w:type="dxa" w:w="3557"/>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Rationale</w:t>
            </w:r>
          </w:p>
        </w:tc>
      </w:tr>
      <w:tr>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Container</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OCI image, publicly pullable or validator-readable, pinned by </w:t>
            </w:r>
            <w:r>
              <w:rPr>
                <w:rFonts w:ascii="Calibri" w:cs="Calibri" w:eastAsia="Calibri" w:hAnsi="Calibri"/>
                <w:b w:val="false"/>
                <w:bCs w:val="false"/>
                <w:color w:val="1A1A1A"/>
                <w:sz w:val="18"/>
                <w:szCs w:val="18"/>
              </w:rPr>
              <w:t xml:space="preserve">sha256</w:t>
            </w:r>
            <w:r>
              <w:rPr>
                <w:rFonts w:ascii="Calibri" w:cs="Calibri" w:eastAsia="Calibri" w:hAnsi="Calibri"/>
                <w:color w:val="1A1A1A"/>
                <w:sz w:val="18"/>
                <w:szCs w:val="18"/>
              </w:rPr>
              <w:t xml:space="preserve"> digest.</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Content addressing makes "the artifact was frozen before the task was chosen" a checkable claim.</w:t>
            </w:r>
          </w:p>
        </w:tc>
      </w:tr>
      <w:tr>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Entrypoint</w:t>
            </w:r>
          </w:p>
        </w:tc>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One command that reads </w:t>
            </w:r>
            <w:r>
              <w:rPr>
                <w:rFonts w:ascii="Calibri" w:cs="Calibri" w:eastAsia="Calibri" w:hAnsi="Calibri"/>
                <w:b w:val="false"/>
                <w:bCs w:val="false"/>
                <w:color w:val="1A1A1A"/>
                <w:sz w:val="18"/>
                <w:szCs w:val="18"/>
              </w:rPr>
              <w:t xml:space="preserve">/task/task.json</w:t>
            </w:r>
            <w:r>
              <w:rPr>
                <w:rFonts w:ascii="Calibri" w:cs="Calibri" w:eastAsia="Calibri" w:hAnsi="Calibri"/>
                <w:color w:val="1A1A1A"/>
                <w:sz w:val="18"/>
                <w:szCs w:val="18"/>
              </w:rPr>
              <w:t xml:space="preserve"> and writes </w:t>
            </w:r>
            <w:r>
              <w:rPr>
                <w:rFonts w:ascii="Calibri" w:cs="Calibri" w:eastAsia="Calibri" w:hAnsi="Calibri"/>
                <w:b w:val="false"/>
                <w:bCs w:val="false"/>
                <w:color w:val="1A1A1A"/>
                <w:sz w:val="18"/>
                <w:szCs w:val="18"/>
              </w:rPr>
              <w:t xml:space="preserve">/output/patch.diff</w:t>
            </w:r>
            <w:r>
              <w:rPr>
                <w:rFonts w:ascii="Calibri" w:cs="Calibri" w:eastAsia="Calibri" w:hAnsi="Calibri"/>
                <w:color w:val="1A1A1A"/>
                <w:sz w:val="18"/>
                <w:szCs w:val="18"/>
              </w:rPr>
              <w:t xml:space="preserve"> and </w:t>
            </w:r>
            <w:r>
              <w:rPr>
                <w:rFonts w:ascii="Calibri" w:cs="Calibri" w:eastAsia="Calibri" w:hAnsi="Calibri"/>
                <w:b w:val="false"/>
                <w:bCs w:val="false"/>
                <w:color w:val="1A1A1A"/>
                <w:sz w:val="18"/>
                <w:szCs w:val="18"/>
              </w:rPr>
              <w:t xml:space="preserve">/output/report.json</w:t>
            </w:r>
            <w:r>
              <w:rPr>
                <w:rFonts w:ascii="Calibri" w:cs="Calibri" w:eastAsia="Calibri" w:hAnsi="Calibri"/>
                <w:color w:val="1A1A1A"/>
                <w:sz w:val="18"/>
                <w:szCs w:val="18"/>
              </w:rPr>
              <w:t xml:space="preserve">.</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single narrow interface keeps the sandbox surface small and the harness comparison fair.</w:t>
            </w:r>
          </w:p>
        </w:tc>
      </w:tr>
      <w:tr>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Network</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Disabled during the authoritative run, except a loopback-only validator inference proxy when configured.</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Prevents retrieval of upstream fixes, remote answer caches and out-of-budget compute.</w:t>
            </w:r>
          </w:p>
        </w:tc>
      </w:tr>
      <w:tr>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Artifact size</w:t>
            </w:r>
          </w:p>
        </w:tc>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Hard cap (suggested 8 GB uncompressed, tuned during Phase 0).</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large image is the natural hiding place for an embedded answer table or an undeclared model.</w:t>
            </w:r>
          </w:p>
        </w:tc>
      </w:tr>
      <w:tr>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Dependencies</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Pinned lockfile; build from an allowlisted base image set.</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Reproducibility, plus supply-chain containment.</w:t>
            </w:r>
          </w:p>
        </w:tc>
      </w:tr>
      <w:tr>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Determinism</w:t>
            </w:r>
          </w:p>
        </w:tc>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Must accept and honour </w:t>
            </w:r>
            <w:r>
              <w:rPr>
                <w:rFonts w:ascii="Calibri" w:cs="Calibri" w:eastAsia="Calibri" w:hAnsi="Calibri"/>
                <w:b w:val="false"/>
                <w:bCs w:val="false"/>
                <w:color w:val="1A1A1A"/>
                <w:sz w:val="18"/>
                <w:szCs w:val="18"/>
              </w:rPr>
              <w:t xml:space="preserve">CF_SEED</w:t>
            </w:r>
            <w:r>
              <w:rPr>
                <w:rFonts w:ascii="Calibri" w:cs="Calibri" w:eastAsia="Calibri" w:hAnsi="Calibri"/>
                <w:color w:val="1A1A1A"/>
                <w:sz w:val="18"/>
                <w:szCs w:val="18"/>
              </w:rPr>
              <w:t xml:space="preserve">; must be reproducible where the model and tool stack permit.</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Enables replay audit and cross-validator agreement checks.</w:t>
            </w:r>
          </w:p>
        </w:tc>
      </w:tr>
      <w:tr>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Runtime budget</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Wall-clock, model-token, CPU, memory and disk caps declared per task and enforced by the runner.</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Makes the competition about search quality per unit budget, not about who rents more compute.</w:t>
            </w:r>
          </w:p>
        </w:tc>
      </w:tr>
    </w:tbl>
    <w:p>
      <w:pPr>
        <w:pStyle w:val="Heading2"/>
        <w:spacing w:after="120" w:before="300"/>
      </w:pPr>
      <w:r>
        <w:rPr>
          <w:rFonts w:ascii="Calibri" w:cs="Calibri" w:eastAsia="Calibri" w:hAnsi="Calibri"/>
          <w:b/>
          <w:bCs/>
          <w:color w:val="2E6E8E"/>
          <w:sz w:val="24"/>
          <w:szCs w:val="24"/>
        </w:rPr>
        <w:t xml:space="preserve">8.2 Agent responsibilities</w:t>
      </w:r>
    </w:p>
    <w:p>
      <w:pPr>
        <w:pStyle w:val="ListParagraph"/>
        <w:numPr>
          <w:ilvl w:val="0"/>
          <w:numId w:val="3"/>
        </w:numPr>
        <w:spacing w:after="70" w:line="258"/>
      </w:pPr>
      <w:r>
        <w:rPr>
          <w:rFonts w:ascii="Calibri" w:cs="Calibri" w:eastAsia="Calibri" w:hAnsi="Calibri"/>
          <w:sz w:val="20"/>
          <w:szCs w:val="20"/>
        </w:rPr>
        <w:t xml:space="preserve">Inspect the repository, the build contract and the benchmark contract.</w:t>
      </w:r>
    </w:p>
    <w:p>
      <w:pPr>
        <w:pStyle w:val="ListParagraph"/>
        <w:numPr>
          <w:ilvl w:val="0"/>
          <w:numId w:val="3"/>
        </w:numPr>
        <w:spacing w:after="70" w:line="258"/>
      </w:pPr>
      <w:r>
        <w:rPr>
          <w:rFonts w:ascii="Calibri" w:cs="Calibri" w:eastAsia="Calibri" w:hAnsi="Calibri"/>
          <w:sz w:val="20"/>
          <w:szCs w:val="20"/>
        </w:rPr>
        <w:t xml:space="preserve">Reproduce the baseline, or consume the validator-supplied profile if the task provides one.</w:t>
      </w:r>
    </w:p>
    <w:p>
      <w:pPr>
        <w:pStyle w:val="ListParagraph"/>
        <w:numPr>
          <w:ilvl w:val="0"/>
          <w:numId w:val="3"/>
        </w:numPr>
        <w:spacing w:after="70" w:line="258"/>
      </w:pPr>
      <w:r>
        <w:rPr>
          <w:rFonts w:ascii="Calibri" w:cs="Calibri" w:eastAsia="Calibri" w:hAnsi="Calibri"/>
          <w:sz w:val="20"/>
          <w:szCs w:val="20"/>
        </w:rPr>
        <w:t xml:space="preserve">Prioritise bottlenecks against the declared objective, not against whatever is easiest to change.</w:t>
      </w:r>
    </w:p>
    <w:p>
      <w:pPr>
        <w:pStyle w:val="ListParagraph"/>
        <w:numPr>
          <w:ilvl w:val="0"/>
          <w:numId w:val="3"/>
        </w:numPr>
        <w:spacing w:after="70" w:line="258"/>
      </w:pPr>
      <w:r>
        <w:rPr>
          <w:rFonts w:ascii="Calibri" w:cs="Calibri" w:eastAsia="Calibri" w:hAnsi="Calibri"/>
          <w:sz w:val="20"/>
          <w:szCs w:val="20"/>
        </w:rPr>
        <w:t xml:space="preserve">Generate multiple candidate patches rather than stopping at the first plausible edit.</w:t>
      </w:r>
    </w:p>
    <w:p>
      <w:pPr>
        <w:pStyle w:val="ListParagraph"/>
        <w:numPr>
          <w:ilvl w:val="0"/>
          <w:numId w:val="3"/>
        </w:numPr>
        <w:spacing w:after="70" w:line="258"/>
      </w:pPr>
      <w:r>
        <w:rPr>
          <w:rFonts w:ascii="Calibri" w:cs="Calibri" w:eastAsia="Calibri" w:hAnsi="Calibri"/>
          <w:sz w:val="20"/>
          <w:szCs w:val="20"/>
        </w:rPr>
        <w:t xml:space="preserve">Run permitted local tests and benchmarks inside the budget.</w:t>
      </w:r>
    </w:p>
    <w:p>
      <w:pPr>
        <w:pStyle w:val="ListParagraph"/>
        <w:numPr>
          <w:ilvl w:val="0"/>
          <w:numId w:val="3"/>
        </w:numPr>
        <w:spacing w:after="70" w:line="258"/>
      </w:pPr>
      <w:r>
        <w:rPr>
          <w:rFonts w:ascii="Calibri" w:cs="Calibri" w:eastAsia="Calibri" w:hAnsi="Calibri"/>
          <w:sz w:val="20"/>
          <w:szCs w:val="20"/>
        </w:rPr>
        <w:t xml:space="preserve">Reject candidates that alter required behaviour or regress a mandatory secondary metric.</w:t>
      </w:r>
    </w:p>
    <w:p>
      <w:pPr>
        <w:pStyle w:val="ListParagraph"/>
        <w:numPr>
          <w:ilvl w:val="0"/>
          <w:numId w:val="3"/>
        </w:numPr>
        <w:spacing w:after="70" w:line="258"/>
      </w:pPr>
      <w:r>
        <w:rPr>
          <w:rFonts w:ascii="Calibri" w:cs="Calibri" w:eastAsia="Calibri" w:hAnsi="Calibri"/>
          <w:sz w:val="20"/>
          <w:szCs w:val="20"/>
        </w:rPr>
        <w:t xml:space="preserve">Return the best surviving candidate with a structured rationale, or return no patch — an honest empty result is scored above a rejected one.</w:t>
      </w:r>
    </w:p>
    <w:p>
      <w:pPr>
        <w:pStyle w:val="Heading2"/>
        <w:spacing w:after="120" w:before="300"/>
      </w:pPr>
      <w:r>
        <w:rPr>
          <w:rFonts w:ascii="Calibri" w:cs="Calibri" w:eastAsia="Calibri" w:hAnsi="Calibri"/>
          <w:b/>
          <w:bCs/>
          <w:color w:val="2E6E8E"/>
          <w:sz w:val="24"/>
          <w:szCs w:val="24"/>
        </w:rPr>
        <w:t xml:space="preserve">8.3 Output schema</w:t>
      </w:r>
    </w:p>
    <w:tbl>
      <w:tblPr>
        <w:tblW w:type="dxa" w:w="9360"/>
        <w:tblBorders>
          <w:top w:val="single" w:color="C7D3DC" w:sz="4"/>
          <w:left w:val="single" w:color="C7D3DC" w:sz="4"/>
          <w:bottom w:val="single" w:color="C7D3DC" w:sz="4"/>
          <w:right w:val="single" w:color="C7D3DC" w:sz="4"/>
          <w:insideH w:val="none"/>
          <w:insideV w:val="none"/>
        </w:tblBorders>
      </w:tblPr>
      <w:tblGrid>
        <w:gridCol w:w="9360"/>
      </w:tblGrid>
      <w:tr>
        <w:tc>
          <w:tcPr>
            <w:tcW w:type="dxa" w:w="9360"/>
            <w:shd w:fill="F7F9FB" w:color="auto" w:val="clear"/>
            <w:tcMar>
              <w:top w:type="dxa" w:w="120"/>
              <w:left w:type="dxa" w:w="150"/>
              <w:bottom w:type="dxa" w:w="120"/>
              <w:right w:type="dxa" w:w="120"/>
            </w:tcMar>
          </w:tcPr>
          <w:p>
            <w:pPr>
              <w:spacing w:after="0" w:line="230"/>
            </w:pPr>
            <w:r>
              <w:rPr>
                <w:rFonts w:ascii="Consolas" w:cs="Consolas" w:eastAsia="Consolas" w:hAnsi="Consolas"/>
                <w:color w:val="20303C"/>
                <w:sz w:val="16"/>
                <w:szCs w:val="16"/>
              </w:rPr>
              <w:t xml:space="preserve">/output/patch.diff        # unified diff against the pinned revision</w:t>
            </w:r>
          </w:p>
          <w:p>
            <w:pPr>
              <w:spacing w:after="0" w:line="230"/>
            </w:pPr>
            <w:r>
              <w:rPr>
                <w:rFonts w:ascii="Consolas" w:cs="Consolas" w:eastAsia="Consolas" w:hAnsi="Consolas"/>
                <w:color w:val="20303C"/>
                <w:sz w:val="16"/>
                <w:szCs w:val="16"/>
              </w:rPr>
              <w:t xml:space="preserve">/output/report.json</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w:t>
            </w:r>
          </w:p>
          <w:p>
            <w:pPr>
              <w:spacing w:after="0" w:line="230"/>
            </w:pPr>
            <w:r>
              <w:rPr>
                <w:rFonts w:ascii="Consolas" w:cs="Consolas" w:eastAsia="Consolas" w:hAnsi="Consolas"/>
                <w:color w:val="20303C"/>
                <w:sz w:val="16"/>
                <w:szCs w:val="16"/>
              </w:rPr>
              <w:t xml:space="preserve">  "interface_version": "cf/1",</w:t>
            </w:r>
          </w:p>
          <w:p>
            <w:pPr>
              <w:spacing w:after="0" w:line="230"/>
            </w:pPr>
            <w:r>
              <w:rPr>
                <w:rFonts w:ascii="Consolas" w:cs="Consolas" w:eastAsia="Consolas" w:hAnsi="Consolas"/>
                <w:color w:val="20303C"/>
                <w:sz w:val="16"/>
                <w:szCs w:val="16"/>
              </w:rPr>
              <w:t xml:space="preserve">  "task_id":        "sha256:...",</w:t>
            </w:r>
          </w:p>
          <w:p>
            <w:pPr>
              <w:spacing w:after="0" w:line="230"/>
            </w:pPr>
            <w:r>
              <w:rPr>
                <w:rFonts w:ascii="Consolas" w:cs="Consolas" w:eastAsia="Consolas" w:hAnsi="Consolas"/>
                <w:color w:val="20303C"/>
                <w:sz w:val="16"/>
                <w:szCs w:val="16"/>
              </w:rPr>
              <w:t xml:space="preserve">  "agent_version":  "1.4.0",</w:t>
            </w:r>
          </w:p>
          <w:p>
            <w:pPr>
              <w:spacing w:after="0" w:line="230"/>
            </w:pPr>
            <w:r>
              <w:rPr>
                <w:rFonts w:ascii="Consolas" w:cs="Consolas" w:eastAsia="Consolas" w:hAnsi="Consolas"/>
                <w:color w:val="20303C"/>
                <w:sz w:val="16"/>
                <w:szCs w:val="16"/>
              </w:rPr>
              <w:t xml:space="preserve">  "objective":      "runtime | memory | tail_latency | energy | balanced",</w:t>
            </w:r>
          </w:p>
          <w:p>
            <w:pPr>
              <w:spacing w:after="0" w:line="230"/>
            </w:pPr>
            <w:r>
              <w:rPr>
                <w:rFonts w:ascii="Consolas" w:cs="Consolas" w:eastAsia="Consolas" w:hAnsi="Consolas"/>
                <w:color w:val="20303C"/>
                <w:sz w:val="16"/>
                <w:szCs w:val="16"/>
              </w:rPr>
              <w:t xml:space="preserve">  "changed_files":  ["src/parser/lexer.cpp", "src/parser/lexer.hpp"],</w:t>
            </w:r>
          </w:p>
          <w:p>
            <w:pPr>
              <w:spacing w:after="0" w:line="230"/>
            </w:pPr>
            <w:r>
              <w:rPr>
                <w:rFonts w:ascii="Consolas" w:cs="Consolas" w:eastAsia="Consolas" w:hAnsi="Consolas"/>
                <w:color w:val="20303C"/>
                <w:sz w:val="16"/>
                <w:szCs w:val="16"/>
              </w:rPr>
              <w:t xml:space="preserve">  "claimed_strategy": ["allocation removal", "branch reordering"],</w:t>
            </w:r>
          </w:p>
          <w:p>
            <w:pPr>
              <w:spacing w:after="0" w:line="230"/>
            </w:pPr>
            <w:r>
              <w:rPr>
                <w:rFonts w:ascii="Consolas" w:cs="Consolas" w:eastAsia="Consolas" w:hAnsi="Consolas"/>
                <w:color w:val="20303C"/>
                <w:sz w:val="16"/>
                <w:szCs w:val="16"/>
              </w:rPr>
              <w:t xml:space="preserve">  "candidate_count": 8,</w:t>
            </w:r>
          </w:p>
          <w:p>
            <w:pPr>
              <w:spacing w:after="0" w:line="230"/>
            </w:pPr>
            <w:r>
              <w:rPr>
                <w:rFonts w:ascii="Consolas" w:cs="Consolas" w:eastAsia="Consolas" w:hAnsi="Consolas"/>
                <w:color w:val="20303C"/>
                <w:sz w:val="16"/>
                <w:szCs w:val="16"/>
              </w:rPr>
              <w:t xml:space="preserve">  "selected_candidate": 5,</w:t>
            </w:r>
          </w:p>
          <w:p>
            <w:pPr>
              <w:spacing w:after="0" w:line="230"/>
            </w:pPr>
            <w:r>
              <w:rPr>
                <w:rFonts w:ascii="Consolas" w:cs="Consolas" w:eastAsia="Consolas" w:hAnsi="Consolas"/>
                <w:color w:val="20303C"/>
                <w:sz w:val="16"/>
                <w:szCs w:val="16"/>
              </w:rPr>
              <w:t xml:space="preserve">  "rejected_reasons": {"3": "differential mismatch", "6": "UBSan finding"},</w:t>
            </w:r>
          </w:p>
          <w:p>
            <w:pPr>
              <w:spacing w:after="0" w:line="230"/>
            </w:pPr>
            <w:r>
              <w:rPr>
                <w:rFonts w:ascii="Consolas" w:cs="Consolas" w:eastAsia="Consolas" w:hAnsi="Consolas"/>
                <w:color w:val="20303C"/>
                <w:sz w:val="16"/>
                <w:szCs w:val="16"/>
              </w:rPr>
              <w:t xml:space="preserve">  "self_measurement": {"local_speedup_estimate": 1.21, "method": "callgrind"},</w:t>
            </w:r>
          </w:p>
          <w:p>
            <w:pPr>
              <w:spacing w:after="0" w:line="230"/>
            </w:pPr>
            <w:r>
              <w:rPr>
                <w:rFonts w:ascii="Consolas" w:cs="Consolas" w:eastAsia="Consolas" w:hAnsi="Consolas"/>
                <w:color w:val="20303C"/>
                <w:sz w:val="16"/>
                <w:szCs w:val="16"/>
              </w:rPr>
              <w:t xml:space="preserve">  "budget_used": {"wall_seconds": 1412, "model_tokens": 96500},</w:t>
            </w:r>
          </w:p>
          <w:p>
            <w:pPr>
              <w:spacing w:after="0" w:line="230"/>
            </w:pPr>
            <w:r>
              <w:rPr>
                <w:rFonts w:ascii="Consolas" w:cs="Consolas" w:eastAsia="Consolas" w:hAnsi="Consolas"/>
                <w:color w:val="20303C"/>
                <w:sz w:val="16"/>
                <w:szCs w:val="16"/>
              </w:rPr>
              <w:t xml:space="preserve">  "notes": "Informational only. Validator measurements are authoritative."</w:t>
            </w:r>
          </w:p>
          <w:p>
            <w:pPr>
              <w:spacing w:after="0" w:line="230"/>
            </w:pPr>
            <w:r>
              <w:rPr>
                <w:rFonts w:ascii="Consolas" w:cs="Consolas" w:eastAsia="Consolas" w:hAnsi="Consolas"/>
                <w:color w:val="20303C"/>
                <w:sz w:val="16"/>
                <w:szCs w:val="16"/>
              </w:rPr>
              <w:t xml:space="preserve">}</w:t>
            </w:r>
          </w:p>
        </w:tc>
      </w:tr>
    </w:tbl>
    <w:p>
      <w:pPr>
        <w:spacing w:after="200"/>
      </w:pPr>
      <w:r>
        <w:rPr>
          <w:rFonts w:ascii="Calibri" w:cs="Calibri" w:eastAsia="Calibri" w:hAnsi="Calibri"/>
          <w:i/>
          <w:iCs/>
          <w:color w:val="5B6770"/>
          <w:sz w:val="17"/>
          <w:szCs w:val="17"/>
        </w:rPr>
        <w:t xml:space="preserve">The </w:t>
      </w:r>
      <w:r>
        <w:rPr>
          <w:rFonts w:ascii="Calibri" w:cs="Calibri" w:eastAsia="Calibri" w:hAnsi="Calibri"/>
          <w:b w:val="false"/>
          <w:bCs w:val="false"/>
          <w:i/>
          <w:iCs/>
          <w:color w:val="5B6770"/>
          <w:sz w:val="17"/>
          <w:szCs w:val="17"/>
        </w:rPr>
        <w:t xml:space="preserve">self_measurement</w:t>
      </w:r>
      <w:r>
        <w:rPr>
          <w:rFonts w:ascii="Calibri" w:cs="Calibri" w:eastAsia="Calibri" w:hAnsi="Calibri"/>
          <w:i/>
          <w:iCs/>
          <w:color w:val="5B6770"/>
          <w:sz w:val="17"/>
          <w:szCs w:val="17"/>
        </w:rPr>
        <w:t xml:space="preserve"> field is never scored. It is retained to calibrate how well agents predict their own results — a useful signal for the product, and a cheap detector for agents that systematically overstate.</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9. Authoritative Evaluation Protocol</w:t>
      </w:r>
    </w:p>
    <w:p>
      <w:pPr>
        <w:spacing w:after="140" w:line="264"/>
        <w:jc w:val="left"/>
      </w:pPr>
      <w:r>
        <w:rPr>
          <w:rFonts w:ascii="Calibri" w:cs="Calibri" w:eastAsia="Calibri" w:hAnsi="Calibri"/>
          <w:color w:val="1A1A1A"/>
          <w:sz w:val="20"/>
          <w:szCs w:val="20"/>
        </w:rPr>
        <w:t xml:space="preserve">Seven stages. Every stage before measurement is a </w:t>
      </w:r>
      <w:r>
        <w:rPr>
          <w:rFonts w:ascii="Calibri" w:cs="Calibri" w:eastAsia="Calibri" w:hAnsi="Calibri"/>
          <w:b/>
          <w:bCs/>
          <w:color w:val="1A1A1A"/>
          <w:sz w:val="20"/>
          <w:szCs w:val="20"/>
        </w:rPr>
        <w:t xml:space="preserve">hard gate</w:t>
      </w:r>
      <w:r>
        <w:rPr>
          <w:rFonts w:ascii="Calibri" w:cs="Calibri" w:eastAsia="Calibri" w:hAnsi="Calibri"/>
          <w:color w:val="1A1A1A"/>
          <w:sz w:val="20"/>
          <w:szCs w:val="20"/>
        </w:rPr>
        <w:t xml:space="preserve">: failure produces zero for the task, not a reduced score. This ordering is also a cost-control device — the cheap gates run first and eliminate most candidates before any expensive measurement begins.</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936"/>
        <w:gridCol w:w="2808"/>
        <w:gridCol w:w="2995"/>
        <w:gridCol w:w="2621"/>
      </w:tblGrid>
      <w:tr>
        <w:trPr>
          <w:tblHeader/>
        </w:trPr>
        <w:tc>
          <w:tcPr>
            <w:tcW w:type="dxa" w:w="936"/>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Stage</w:t>
            </w:r>
          </w:p>
        </w:tc>
        <w:tc>
          <w:tcPr>
            <w:tcW w:type="dxa" w:w="280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Name</w:t>
            </w:r>
          </w:p>
        </w:tc>
        <w:tc>
          <w:tcPr>
            <w:tcW w:type="dxa" w:w="2995"/>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Gate or score</w:t>
            </w:r>
          </w:p>
        </w:tc>
        <w:tc>
          <w:tcPr>
            <w:tcW w:type="dxa" w:w="2621"/>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Typical cost</w:t>
            </w:r>
          </w:p>
        </w:tc>
      </w:tr>
      <w:tr>
        <w:tc>
          <w:tcPr>
            <w:tcW w:type="dxa" w:w="93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0</w:t>
            </w:r>
          </w:p>
        </w:tc>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Task commitment and selection</w:t>
            </w:r>
          </w:p>
        </w:tc>
        <w:tc>
          <w:tcPr>
            <w:tcW w:type="dxa" w:w="2995"/>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Precondition</w:t>
            </w:r>
          </w:p>
        </w:tc>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Seconds</w:t>
            </w:r>
          </w:p>
        </w:tc>
      </w:tr>
      <w:tr>
        <w:tc>
          <w:tcPr>
            <w:tcW w:type="dxa" w:w="93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w:t>
            </w:r>
          </w:p>
        </w:tc>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Baseline reproduction</w:t>
            </w:r>
          </w:p>
        </w:tc>
        <w:tc>
          <w:tcPr>
            <w:tcW w:type="dxa" w:w="2995"/>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Gate — invalid task if unstable</w:t>
            </w:r>
          </w:p>
        </w:tc>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Minutes (cached)</w:t>
            </w:r>
          </w:p>
        </w:tc>
      </w:tr>
      <w:tr>
        <w:tc>
          <w:tcPr>
            <w:tcW w:type="dxa" w:w="93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2</w:t>
            </w:r>
          </w:p>
        </w:tc>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Build and interface conformance</w:t>
            </w:r>
          </w:p>
        </w:tc>
        <w:tc>
          <w:tcPr>
            <w:tcW w:type="dxa" w:w="2995"/>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Gate</w:t>
            </w:r>
          </w:p>
        </w:tc>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Minutes</w:t>
            </w:r>
          </w:p>
        </w:tc>
      </w:tr>
      <w:tr>
        <w:tc>
          <w:tcPr>
            <w:tcW w:type="dxa" w:w="93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3</w:t>
            </w:r>
          </w:p>
        </w:tc>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Semantic equivalence (differential)</w:t>
            </w:r>
          </w:p>
        </w:tc>
        <w:tc>
          <w:tcPr>
            <w:tcW w:type="dxa" w:w="2995"/>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Gate</w:t>
            </w:r>
          </w:p>
        </w:tc>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Minutes</w:t>
            </w:r>
          </w:p>
        </w:tc>
      </w:tr>
      <w:tr>
        <w:tc>
          <w:tcPr>
            <w:tcW w:type="dxa" w:w="93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4</w:t>
            </w:r>
          </w:p>
        </w:tc>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Fuzzing and sanitizer instrumentation</w:t>
            </w:r>
          </w:p>
        </w:tc>
        <w:tc>
          <w:tcPr>
            <w:tcW w:type="dxa" w:w="2995"/>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Gate</w:t>
            </w:r>
          </w:p>
        </w:tc>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Tens of minutes</w:t>
            </w:r>
          </w:p>
        </w:tc>
      </w:tr>
      <w:tr>
        <w:tc>
          <w:tcPr>
            <w:tcW w:type="dxa" w:w="93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5a</w:t>
            </w:r>
          </w:p>
        </w:tc>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Deterministic cost measurement</w:t>
            </w:r>
          </w:p>
        </w:tc>
        <w:tc>
          <w:tcPr>
            <w:tcW w:type="dxa" w:w="2995"/>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Consensus score</w:t>
            </w:r>
          </w:p>
        </w:tc>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Minutes (10–50× slowdown)</w:t>
            </w:r>
          </w:p>
        </w:tc>
      </w:tr>
      <w:tr>
        <w:tc>
          <w:tcPr>
            <w:tcW w:type="dxa" w:w="93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5b</w:t>
            </w:r>
          </w:p>
        </w:tc>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Wall-clock measurement</w:t>
            </w:r>
          </w:p>
        </w:tc>
        <w:tc>
          <w:tcPr>
            <w:tcW w:type="dxa" w:w="2995"/>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Reporting and gating</w:t>
            </w:r>
          </w:p>
        </w:tc>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Minutes, calibrated host only</w:t>
            </w:r>
          </w:p>
        </w:tc>
      </w:tr>
      <w:tr>
        <w:tc>
          <w:tcPr>
            <w:tcW w:type="dxa" w:w="93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6</w:t>
            </w:r>
          </w:p>
        </w:tc>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Hidden generalisation</w:t>
            </w:r>
          </w:p>
        </w:tc>
        <w:tc>
          <w:tcPr>
            <w:tcW w:type="dxa" w:w="2995"/>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Score modifier</w:t>
            </w:r>
          </w:p>
        </w:tc>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Repeat of 1–5 on held-out family</w:t>
            </w:r>
          </w:p>
        </w:tc>
      </w:tr>
    </w:tbl>
    <w:p>
      <w:pPr>
        <w:pStyle w:val="Heading2"/>
        <w:spacing w:after="120" w:before="300"/>
      </w:pPr>
      <w:r>
        <w:rPr>
          <w:rFonts w:ascii="Calibri" w:cs="Calibri" w:eastAsia="Calibri" w:hAnsi="Calibri"/>
          <w:b/>
          <w:bCs/>
          <w:color w:val="2E6E8E"/>
          <w:sz w:val="24"/>
          <w:szCs w:val="24"/>
        </w:rPr>
        <w:t xml:space="preserve">9.1 Stage 0 — task commitment and selection</w:t>
      </w:r>
    </w:p>
    <w:p>
      <w:pPr>
        <w:spacing w:after="140" w:line="264"/>
        <w:jc w:val="left"/>
      </w:pPr>
      <w:r>
        <w:rPr>
          <w:rFonts w:ascii="Calibri" w:cs="Calibri" w:eastAsia="Calibri" w:hAnsi="Calibri"/>
          <w:color w:val="1A1A1A"/>
          <w:sz w:val="20"/>
          <w:szCs w:val="20"/>
        </w:rPr>
        <w:t xml:space="preserve">The miner artifact set is frozen first. A </w:t>
      </w:r>
      <w:r>
        <w:rPr>
          <w:rFonts w:ascii="Calibri" w:cs="Calibri" w:eastAsia="Calibri" w:hAnsi="Calibri"/>
          <w:b/>
          <w:bCs/>
          <w:color w:val="1A1A1A"/>
          <w:sz w:val="20"/>
          <w:szCs w:val="20"/>
        </w:rPr>
        <w:t xml:space="preserve">future</w:t>
      </w:r>
      <w:r>
        <w:rPr>
          <w:rFonts w:ascii="Calibri" w:cs="Calibri" w:eastAsia="Calibri" w:hAnsi="Calibri"/>
          <w:color w:val="1A1A1A"/>
          <w:sz w:val="20"/>
          <w:szCs w:val="20"/>
        </w:rPr>
        <w:t xml:space="preserve"> block hash then selects repository, revision, target functions, input corpus, workload profile, compiler flags and benchmark ordering from the versioned pool. Hidden test material is published in advance as drand-timelocked ciphertext, so the network can verify afterwards that the validator could not have read it early and the miner certainly could not. Both facts are checkable by a third party from public data.</w:t>
      </w:r>
    </w:p>
    <w:p>
      <w:pPr>
        <w:pStyle w:val="Heading2"/>
        <w:spacing w:after="120" w:before="300"/>
      </w:pPr>
      <w:r>
        <w:rPr>
          <w:rFonts w:ascii="Calibri" w:cs="Calibri" w:eastAsia="Calibri" w:hAnsi="Calibri"/>
          <w:b/>
          <w:bCs/>
          <w:color w:val="2E6E8E"/>
          <w:sz w:val="24"/>
          <w:szCs w:val="24"/>
        </w:rPr>
        <w:t xml:space="preserve">9.2 Stage 1 — baseline reproduction</w:t>
      </w:r>
    </w:p>
    <w:p>
      <w:pPr>
        <w:spacing w:after="140" w:line="264"/>
        <w:jc w:val="left"/>
      </w:pPr>
      <w:r>
        <w:rPr>
          <w:rFonts w:ascii="Calibri" w:cs="Calibri" w:eastAsia="Calibri" w:hAnsi="Calibri"/>
          <w:color w:val="1A1A1A"/>
          <w:sz w:val="20"/>
          <w:szCs w:val="20"/>
        </w:rPr>
        <w:t xml:space="preserve">The validator builds the unmodified repository with the pinned compiler and captures baseline outputs, side effects, instruction and cache counts, wall-clock distribution, p50/p95 latency, peak RSS, allocation counts, optional energy and compile time. </w:t>
      </w:r>
      <w:r>
        <w:rPr>
          <w:rFonts w:ascii="Calibri" w:cs="Calibri" w:eastAsia="Calibri" w:hAnsi="Calibri"/>
          <w:b/>
          <w:bCs/>
          <w:color w:val="1A1A1A"/>
          <w:sz w:val="20"/>
          <w:szCs w:val="20"/>
        </w:rPr>
        <w:t xml:space="preserve">If the baseline itself is not reproducible within tolerance, the task is void</w:t>
      </w:r>
      <w:r>
        <w:rPr>
          <w:rFonts w:ascii="Calibri" w:cs="Calibri" w:eastAsia="Calibri" w:hAnsi="Calibri"/>
          <w:color w:val="1A1A1A"/>
          <w:sz w:val="20"/>
          <w:szCs w:val="20"/>
        </w:rPr>
        <w:t xml:space="preserve"> — for every miner, not just the one being evaluated. Silently scoring against an unstable baseline is the single easiest way to destroy consensus.</w:t>
      </w:r>
    </w:p>
    <w:p>
      <w:pPr>
        <w:pStyle w:val="Heading2"/>
        <w:spacing w:after="120" w:before="300"/>
      </w:pPr>
      <w:r>
        <w:rPr>
          <w:rFonts w:ascii="Calibri" w:cs="Calibri" w:eastAsia="Calibri" w:hAnsi="Calibri"/>
          <w:b/>
          <w:bCs/>
          <w:color w:val="2E6E8E"/>
          <w:sz w:val="24"/>
          <w:szCs w:val="24"/>
        </w:rPr>
        <w:t xml:space="preserve">9.3 Stage 2 — build and interface gates</w:t>
      </w:r>
    </w:p>
    <w:p>
      <w:pPr>
        <w:pStyle w:val="ListParagraph"/>
        <w:numPr>
          <w:ilvl w:val="0"/>
          <w:numId w:val="2"/>
        </w:numPr>
        <w:spacing w:after="70" w:line="258"/>
      </w:pPr>
      <w:r>
        <w:rPr>
          <w:rFonts w:ascii="Calibri" w:cs="Calibri" w:eastAsia="Calibri" w:hAnsi="Calibri"/>
          <w:sz w:val="20"/>
          <w:szCs w:val="20"/>
        </w:rPr>
        <w:t xml:space="preserve">Patch applies cleanly to the pinned revision.</w:t>
      </w:r>
    </w:p>
    <w:p>
      <w:pPr>
        <w:pStyle w:val="ListParagraph"/>
        <w:numPr>
          <w:ilvl w:val="0"/>
          <w:numId w:val="2"/>
        </w:numPr>
        <w:spacing w:after="70" w:line="258"/>
      </w:pPr>
      <w:r>
        <w:rPr>
          <w:rFonts w:ascii="Calibri" w:cs="Calibri" w:eastAsia="Calibri" w:hAnsi="Calibri"/>
          <w:sz w:val="20"/>
          <w:szCs w:val="20"/>
        </w:rPr>
        <w:t xml:space="preserve">Project builds with the pinned toolchain, no forbidden flags, no modification of validator-owned test files.</w:t>
      </w:r>
    </w:p>
    <w:p>
      <w:pPr>
        <w:pStyle w:val="ListParagraph"/>
        <w:numPr>
          <w:ilvl w:val="0"/>
          <w:numId w:val="2"/>
        </w:numPr>
        <w:spacing w:after="70" w:line="258"/>
      </w:pPr>
      <w:r>
        <w:rPr>
          <w:rFonts w:ascii="Calibri" w:cs="Calibri" w:eastAsia="Calibri" w:hAnsi="Calibri"/>
          <w:sz w:val="20"/>
          <w:szCs w:val="20"/>
        </w:rPr>
        <w:t xml:space="preserve">Public API, ABI and serialised formats conform to the task contract.</w:t>
      </w:r>
    </w:p>
    <w:p>
      <w:pPr>
        <w:pStyle w:val="ListParagraph"/>
        <w:numPr>
          <w:ilvl w:val="0"/>
          <w:numId w:val="2"/>
        </w:numPr>
        <w:spacing w:after="70" w:line="258"/>
      </w:pPr>
      <w:r>
        <w:rPr>
          <w:rFonts w:ascii="Calibri" w:cs="Calibri" w:eastAsia="Calibri" w:hAnsi="Calibri"/>
          <w:sz w:val="20"/>
          <w:szCs w:val="20"/>
        </w:rPr>
        <w:t xml:space="preserve">Required tests and benchmarks are still present and enabled — verified against a test-inventory hash, not merely by counting.</w:t>
      </w:r>
    </w:p>
    <w:p>
      <w:pPr>
        <w:pStyle w:val="ListParagraph"/>
        <w:numPr>
          <w:ilvl w:val="0"/>
          <w:numId w:val="2"/>
        </w:numPr>
        <w:spacing w:after="70" w:line="258"/>
      </w:pPr>
      <w:r>
        <w:rPr>
          <w:rFonts w:ascii="Calibri" w:cs="Calibri" w:eastAsia="Calibri" w:hAnsi="Calibri"/>
          <w:sz w:val="20"/>
          <w:szCs w:val="20"/>
        </w:rPr>
        <w:t xml:space="preserve">No new undeclared network, process or filesystem dependency is introduced.</w:t>
      </w:r>
    </w:p>
    <w:p>
      <w:pPr>
        <w:pStyle w:val="Heading2"/>
        <w:spacing w:after="120" w:before="300"/>
      </w:pPr>
      <w:r>
        <w:rPr>
          <w:rFonts w:ascii="Calibri" w:cs="Calibri" w:eastAsia="Calibri" w:hAnsi="Calibri"/>
          <w:b/>
          <w:bCs/>
          <w:color w:val="2E6E8E"/>
          <w:sz w:val="24"/>
          <w:szCs w:val="24"/>
        </w:rPr>
        <w:t xml:space="preserve">9.4 Stage 3 — semantic equivalence</w:t>
      </w:r>
    </w:p>
    <w:p>
      <w:pPr>
        <w:spacing w:after="140" w:line="264"/>
        <w:jc w:val="left"/>
      </w:pPr>
      <w:r>
        <w:rPr>
          <w:rFonts w:ascii="Calibri" w:cs="Calibri" w:eastAsia="Calibri" w:hAnsi="Calibri"/>
          <w:color w:val="1A1A1A"/>
          <w:sz w:val="20"/>
          <w:szCs w:val="20"/>
        </w:rPr>
        <w:t xml:space="preserve">Baseline and challenger execute against the same hidden inputs; the validator compares outputs, exception shapes, exit codes, written files, database state and every other declared side effect. Differential testing must be </w:t>
      </w:r>
      <w:r>
        <w:rPr>
          <w:rFonts w:ascii="Calibri" w:cs="Calibri" w:eastAsia="Calibri" w:hAnsi="Calibri"/>
          <w:b/>
          <w:bCs/>
          <w:color w:val="1A1A1A"/>
          <w:sz w:val="20"/>
          <w:szCs w:val="20"/>
        </w:rPr>
        <w:t xml:space="preserve">domain-specific</w:t>
      </w:r>
      <w:r>
        <w:rPr>
          <w:rFonts w:ascii="Calibri" w:cs="Calibri" w:eastAsia="Calibri" w:hAnsi="Calibri"/>
          <w:color w:val="1A1A1A"/>
          <w:sz w:val="20"/>
          <w:szCs w:val="20"/>
        </w:rPr>
        <w:t xml:space="preserve">, and the task package declares which discipline applies:</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808"/>
        <w:gridCol w:w="6552"/>
      </w:tblGrid>
      <w:tr>
        <w:trPr>
          <w:tblHeader/>
        </w:trPr>
        <w:tc>
          <w:tcPr>
            <w:tcW w:type="dxa" w:w="280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Workload family</w:t>
            </w:r>
          </w:p>
        </w:tc>
        <w:tc>
          <w:tcPr>
            <w:tcW w:type="dxa" w:w="6552"/>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Equivalence discipline</w:t>
            </w:r>
          </w:p>
        </w:tc>
      </w:tr>
      <w:tr>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Compression / serialisation</w:t>
            </w:r>
          </w:p>
        </w:tc>
        <w:tc>
          <w:tcPr>
            <w:tcW w:type="dxa" w:w="655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Byte equality of output, plus round-trip identity on the decoder.</w:t>
            </w:r>
          </w:p>
        </w:tc>
      </w:tr>
      <w:tr>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Numerical / scientific</w:t>
            </w:r>
          </w:p>
        </w:tc>
        <w:tc>
          <w:tcPr>
            <w:tcW w:type="dxa" w:w="655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Tolerance-aware comparison with a declared ULP or relative-error budget; the budget is part of the task contract, not the agent's choice.</w:t>
            </w:r>
          </w:p>
        </w:tc>
      </w:tr>
      <w:tr>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Parsing / text processing</w:t>
            </w:r>
          </w:p>
        </w:tc>
        <w:tc>
          <w:tcPr>
            <w:tcW w:type="dxa" w:w="655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Structural equality of the parse result, plus identical error positions and messages where the contract requires them.</w:t>
            </w:r>
          </w:p>
        </w:tc>
      </w:tr>
      <w:tr>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Services and stateful systems</w:t>
            </w:r>
          </w:p>
        </w:tc>
        <w:tc>
          <w:tcPr>
            <w:tcW w:type="dxa" w:w="655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State invariants and observable transition sequences; ordering compared only where the original contract guarantees it.</w:t>
            </w:r>
          </w:p>
        </w:tc>
      </w:tr>
      <w:tr>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Data structures / containers</w:t>
            </w:r>
          </w:p>
        </w:tc>
        <w:tc>
          <w:tcPr>
            <w:tcW w:type="dxa" w:w="655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Behavioural equivalence under a generated operation sequence, including iterator invalidation semantics.</w:t>
            </w:r>
          </w:p>
        </w:tc>
      </w:tr>
    </w:tbl>
    <w:tbl>
      <w:tblPr>
        <w:tblW w:type="dxa" w:w="9360"/>
        <w:tblBorders>
          <w:top w:val="single" w:color="FDF3E7" w:sz="2"/>
          <w:left w:val="single" w:color="B45309" w:sz="18"/>
          <w:bottom w:val="single" w:color="FDF3E7" w:sz="2"/>
          <w:right w:val="single" w:color="FDF3E7" w:sz="2"/>
          <w:insideH w:val="none"/>
          <w:insideV w:val="none"/>
        </w:tblBorders>
      </w:tblPr>
      <w:tblGrid>
        <w:gridCol w:w="9360"/>
      </w:tblGrid>
      <w:tr>
        <w:tc>
          <w:tcPr>
            <w:tcW w:type="dxa" w:w="9360"/>
            <w:shd w:fill="FDF3E7" w:color="auto" w:val="clear"/>
            <w:tcMar>
              <w:top w:type="dxa" w:w="130"/>
              <w:left w:type="dxa" w:w="170"/>
              <w:bottom w:type="dxa" w:w="130"/>
              <w:right w:type="dxa" w:w="150"/>
            </w:tcMar>
          </w:tcPr>
          <w:p>
            <w:pPr>
              <w:spacing w:after="60"/>
            </w:pPr>
            <w:r>
              <w:rPr>
                <w:rFonts w:ascii="Calibri" w:cs="Calibri" w:eastAsia="Calibri" w:hAnsi="Calibri"/>
                <w:b/>
                <w:bCs/>
                <w:caps/>
                <w:color w:val="8A3E00"/>
                <w:sz w:val="19"/>
                <w:szCs w:val="19"/>
              </w:rPr>
              <w:t xml:space="preserve">An important and permanent limit</w:t>
            </w:r>
          </w:p>
          <w:p>
            <w:pPr>
              <w:spacing w:after="0" w:line="250"/>
            </w:pPr>
            <w:r>
              <w:rPr>
                <w:rFonts w:ascii="Calibri" w:cs="Calibri" w:eastAsia="Calibri" w:hAnsi="Calibri"/>
                <w:sz w:val="19"/>
                <w:szCs w:val="19"/>
              </w:rPr>
              <w:t xml:space="preserve">Passing a finite test suite is not a proof of universal equivalence. CompilerForge must always report the </w:t>
            </w:r>
            <w:r>
              <w:rPr>
                <w:rFonts w:ascii="Calibri" w:cs="Calibri" w:eastAsia="Calibri" w:hAnsi="Calibri"/>
                <w:b/>
                <w:bCs/>
                <w:sz w:val="19"/>
                <w:szCs w:val="19"/>
              </w:rPr>
              <w:t xml:space="preserve">scope of the contract</w:t>
            </w:r>
            <w:r>
              <w:rPr>
                <w:rFonts w:ascii="Calibri" w:cs="Calibri" w:eastAsia="Calibri" w:hAnsi="Calibri"/>
                <w:sz w:val="19"/>
                <w:szCs w:val="19"/>
              </w:rPr>
              <w:t xml:space="preserve"> and the </w:t>
            </w:r>
            <w:r>
              <w:rPr>
                <w:rFonts w:ascii="Calibri" w:cs="Calibri" w:eastAsia="Calibri" w:hAnsi="Calibri"/>
                <w:b/>
                <w:bCs/>
                <w:sz w:val="19"/>
                <w:szCs w:val="19"/>
              </w:rPr>
              <w:t xml:space="preserve">evidence collected</w:t>
            </w:r>
            <w:r>
              <w:rPr>
                <w:rFonts w:ascii="Calibri" w:cs="Calibri" w:eastAsia="Calibri" w:hAnsi="Calibri"/>
                <w:sz w:val="19"/>
                <w:szCs w:val="19"/>
              </w:rPr>
              <w:t xml:space="preserve">, and must never claim perfect equivalence for arbitrary inputs. Customers who need stronger guarantees should be pointed at translation validation or formal verification, and told plainly that this product does not provide them.</w:t>
            </w:r>
          </w:p>
        </w:tc>
      </w:tr>
    </w:tbl>
    <w:p>
      <w:pPr>
        <w:pStyle w:val="Heading2"/>
        <w:spacing w:after="120" w:before="300"/>
      </w:pPr>
      <w:r>
        <w:rPr>
          <w:rFonts w:ascii="Calibri" w:cs="Calibri" w:eastAsia="Calibri" w:hAnsi="Calibri"/>
          <w:b/>
          <w:bCs/>
          <w:color w:val="2E6E8E"/>
          <w:sz w:val="24"/>
          <w:szCs w:val="24"/>
        </w:rPr>
        <w:t xml:space="preserve">9.5 Stage 4 — fuzzing and safety instrumentation</w:t>
      </w:r>
    </w:p>
    <w:p>
      <w:pPr>
        <w:spacing w:after="140" w:line="264"/>
        <w:jc w:val="left"/>
      </w:pPr>
      <w:r>
        <w:rPr>
          <w:rFonts w:ascii="Calibri" w:cs="Calibri" w:eastAsia="Calibri" w:hAnsi="Calibri"/>
          <w:color w:val="1A1A1A"/>
          <w:sz w:val="20"/>
          <w:szCs w:val="20"/>
        </w:rPr>
        <w:t xml:space="preserve">Coverage-guided fuzzing explores paths ordinary tests miss; LLVM libFuzzer is an in-process, coverage-guided evolutionary engine well suited to the C/C++ V1 scope. Clang sanitizers catch the failure classes that most often masquerade as speedups: AddressSanitizer detects out-of-bounds access and use-after-free; UndefinedBehaviorSanitizer detects the undefined constructs a compiler is free to turn into anything at all.</w:t>
      </w:r>
    </w:p>
    <w:p>
      <w:pPr>
        <w:spacing w:after="140" w:line="264"/>
        <w:jc w:val="left"/>
      </w:pPr>
      <w:r>
        <w:rPr>
          <w:rFonts w:ascii="Calibri" w:cs="Calibri" w:eastAsia="Calibri" w:hAnsi="Calibri"/>
          <w:color w:val="1A1A1A"/>
          <w:sz w:val="20"/>
          <w:szCs w:val="20"/>
        </w:rPr>
        <w:t xml:space="preserve">V1 native tasks run </w:t>
      </w:r>
      <w:r>
        <w:rPr>
          <w:rFonts w:ascii="Calibri" w:cs="Calibri" w:eastAsia="Calibri" w:hAnsi="Calibri"/>
          <w:b/>
          <w:bCs/>
          <w:color w:val="1A1A1A"/>
          <w:sz w:val="20"/>
          <w:szCs w:val="20"/>
        </w:rPr>
        <w:t xml:space="preserve">AddressSanitizer and UndefinedBehaviorSanitizer as mandatory gates</w:t>
      </w:r>
      <w:r>
        <w:rPr>
          <w:rFonts w:ascii="Calibri" w:cs="Calibri" w:eastAsia="Calibri" w:hAnsi="Calibri"/>
          <w:color w:val="1A1A1A"/>
          <w:sz w:val="20"/>
          <w:szCs w:val="20"/>
        </w:rPr>
        <w:t xml:space="preserve">, with ThreadSanitizer reserved for concurrency-specific tracks because of its cost. A candidate that introduces undefined behaviour is not fast; it is unsound and merely appears fast under one compiler configuration. Cross-checking the patched build at a second optimization level is a cheap additional detector for this exact failure.</w:t>
      </w:r>
    </w:p>
    <w:p>
      <w:pPr>
        <w:pStyle w:val="Heading2"/>
        <w:spacing w:after="120" w:before="300"/>
      </w:pPr>
      <w:r>
        <w:rPr>
          <w:rFonts w:ascii="Calibri" w:cs="Calibri" w:eastAsia="Calibri" w:hAnsi="Calibri"/>
          <w:b/>
          <w:bCs/>
          <w:color w:val="2E6E8E"/>
          <w:sz w:val="24"/>
          <w:szCs w:val="24"/>
        </w:rPr>
        <w:t xml:space="preserve">9.6 Stage 5 — the two-tier measurement protocol</w:t>
      </w:r>
    </w:p>
    <w:tbl>
      <w:tblPr>
        <w:tblW w:type="dxa" w:w="9360"/>
        <w:tblBorders>
          <w:top w:val="single" w:color="FDF3E7" w:sz="2"/>
          <w:left w:val="single" w:color="B45309" w:sz="18"/>
          <w:bottom w:val="single" w:color="FDF3E7" w:sz="2"/>
          <w:right w:val="single" w:color="FDF3E7" w:sz="2"/>
          <w:insideH w:val="none"/>
          <w:insideV w:val="none"/>
        </w:tblBorders>
      </w:tblPr>
      <w:tblGrid>
        <w:gridCol w:w="9360"/>
      </w:tblGrid>
      <w:tr>
        <w:tc>
          <w:tcPr>
            <w:tcW w:type="dxa" w:w="9360"/>
            <w:shd w:fill="FDF3E7" w:color="auto" w:val="clear"/>
            <w:tcMar>
              <w:top w:type="dxa" w:w="130"/>
              <w:left w:type="dxa" w:w="170"/>
              <w:bottom w:type="dxa" w:w="130"/>
              <w:right w:type="dxa" w:w="150"/>
            </w:tcMar>
          </w:tcPr>
          <w:p>
            <w:pPr>
              <w:spacing w:after="60"/>
            </w:pPr>
            <w:r>
              <w:rPr>
                <w:rFonts w:ascii="Calibri" w:cs="Calibri" w:eastAsia="Calibri" w:hAnsi="Calibri"/>
                <w:b/>
                <w:bCs/>
                <w:caps/>
                <w:color w:val="8A3E00"/>
                <w:sz w:val="19"/>
                <w:szCs w:val="19"/>
              </w:rPr>
              <w:t xml:space="preserve">The core mechanism-design change in this revision</w:t>
            </w:r>
          </w:p>
          <w:p>
            <w:pPr>
              <w:spacing w:after="0" w:line="250"/>
            </w:pPr>
            <w:r>
              <w:rPr>
                <w:rFonts w:ascii="Calibri" w:cs="Calibri" w:eastAsia="Calibri" w:hAnsi="Calibri"/>
                <w:sz w:val="19"/>
                <w:szCs w:val="19"/>
              </w:rPr>
              <w:t xml:space="preserve">Measured across GitHub-hosted runners, real benchmark suites show a coefficient of variation around </w:t>
            </w:r>
            <w:r>
              <w:rPr>
                <w:rFonts w:ascii="Calibri" w:cs="Calibri" w:eastAsia="Calibri" w:hAnsi="Calibri"/>
                <w:b/>
                <w:bCs/>
                <w:sz w:val="19"/>
                <w:szCs w:val="19"/>
              </w:rPr>
              <w:t xml:space="preserve">2.66%</w:t>
            </w:r>
            <w:r>
              <w:rPr>
                <w:rFonts w:ascii="Calibri" w:cs="Calibri" w:eastAsia="Calibri" w:hAnsi="Calibri"/>
                <w:sz w:val="19"/>
                <w:szCs w:val="19"/>
              </w:rPr>
              <w:t xml:space="preserve">. Cachegrind instruction counting over the same program shows variation around </w:t>
            </w:r>
            <w:r>
              <w:rPr>
                <w:rFonts w:ascii="Calibri" w:cs="Calibri" w:eastAsia="Calibri" w:hAnsi="Calibri"/>
                <w:b/>
                <w:bCs/>
                <w:sz w:val="19"/>
                <w:szCs w:val="19"/>
              </w:rPr>
              <w:t xml:space="preserve">0.000001%</w:t>
            </w:r>
            <w:r>
              <w:rPr>
                <w:rFonts w:ascii="Calibri" w:cs="Calibri" w:eastAsia="Calibri" w:hAnsi="Calibri"/>
                <w:sz w:val="19"/>
                <w:szCs w:val="19"/>
              </w:rPr>
              <w:t xml:space="preserve"> — roughly six orders of magnitude tighter.</w:t>
            </w:r>
          </w:p>
          <w:p>
            <w:pPr>
              <w:spacing w:after="0" w:line="250"/>
            </w:pPr>
          </w:p>
          <w:p>
            <w:pPr>
              <w:spacing w:after="0" w:line="250"/>
            </w:pPr>
            <w:r>
              <w:rPr>
                <w:rFonts w:ascii="Calibri" w:cs="Calibri" w:eastAsia="Calibri" w:hAnsi="Calibri"/>
                <w:sz w:val="19"/>
                <w:szCs w:val="19"/>
              </w:rPr>
              <w:t xml:space="preserve">A permissionless validator set does not own identical hardware. If validators rank miners by wall-clock, two honest validators measuring a genuine 3% improvement will frequently disagree about its sign, their weight vectors will diverge, Yuma clipping will penalise them, and validator trust will decay for reasons that have nothing to do with dishonesty. </w:t>
            </w:r>
            <w:r>
              <w:rPr>
                <w:rFonts w:ascii="Calibri" w:cs="Calibri" w:eastAsia="Calibri" w:hAnsi="Calibri"/>
                <w:b/>
                <w:bCs/>
                <w:sz w:val="19"/>
                <w:szCs w:val="19"/>
              </w:rPr>
              <w:t xml:space="preserve">Wall-clock is a legitimate business metric and an illegitimate consensus metric.</w:t>
            </w:r>
          </w:p>
        </w:tc>
      </w:tr>
    </w:tbl>
    <w:p>
      <w:pPr>
        <w:pStyle w:val="Heading3"/>
        <w:spacing w:after="100" w:before="220"/>
      </w:pPr>
      <w:r>
        <w:rPr>
          <w:rFonts w:ascii="Calibri" w:cs="Calibri" w:eastAsia="Calibri" w:hAnsi="Calibri"/>
          <w:b/>
          <w:bCs/>
          <w:color w:val="16324F"/>
          <w:sz w:val="21"/>
          <w:szCs w:val="21"/>
        </w:rPr>
        <w:t xml:space="preserve">Tier A — deterministic cost (consensus-bearing)</w:t>
      </w:r>
    </w:p>
    <w:p>
      <w:pPr>
        <w:pStyle w:val="ListParagraph"/>
        <w:numPr>
          <w:ilvl w:val="0"/>
          <w:numId w:val="2"/>
        </w:numPr>
        <w:spacing w:after="70" w:line="258"/>
      </w:pPr>
      <w:r>
        <w:rPr>
          <w:rFonts w:ascii="Calibri" w:cs="Calibri" w:eastAsia="Calibri" w:hAnsi="Calibri"/>
          <w:sz w:val="20"/>
          <w:szCs w:val="20"/>
        </w:rPr>
        <w:t xml:space="preserve">Callgrind or Cachegrind under Valgrind, with cache simulation enabled and instrumentation disabled outside the measured region.</w:t>
      </w:r>
    </w:p>
    <w:p>
      <w:pPr>
        <w:pStyle w:val="ListParagraph"/>
        <w:numPr>
          <w:ilvl w:val="0"/>
          <w:numId w:val="2"/>
        </w:numPr>
        <w:spacing w:after="70" w:line="258"/>
      </w:pPr>
      <w:r>
        <w:rPr>
          <w:rFonts w:ascii="Calibri" w:cs="Calibri" w:eastAsia="Calibri" w:hAnsi="Calibri"/>
          <w:sz w:val="20"/>
          <w:szCs w:val="20"/>
        </w:rPr>
        <w:t xml:space="preserve">Reported quantities: instruction reads, data reads and writes, simulated L1/LL misses, and an estimated-cycle aggregate from the simulator's cost model.</w:t>
      </w:r>
    </w:p>
    <w:p>
      <w:pPr>
        <w:pStyle w:val="ListParagraph"/>
        <w:numPr>
          <w:ilvl w:val="0"/>
          <w:numId w:val="2"/>
        </w:numPr>
        <w:spacing w:after="70" w:line="258"/>
      </w:pPr>
      <w:r>
        <w:rPr>
          <w:rFonts w:ascii="Calibri" w:cs="Calibri" w:eastAsia="Calibri" w:hAnsi="Calibri"/>
          <w:sz w:val="20"/>
          <w:szCs w:val="20"/>
        </w:rPr>
        <w:t xml:space="preserve">Runs on a virtual CPU, so results are near-identical across validator hardware. This tier produces the number that enters the weight vector.</w:t>
      </w:r>
    </w:p>
    <w:p>
      <w:pPr>
        <w:pStyle w:val="ListParagraph"/>
        <w:numPr>
          <w:ilvl w:val="0"/>
          <w:numId w:val="2"/>
        </w:numPr>
        <w:spacing w:after="70" w:line="258"/>
      </w:pPr>
      <w:r>
        <w:rPr>
          <w:rFonts w:ascii="Calibri" w:cs="Calibri" w:eastAsia="Calibri" w:hAnsi="Calibri"/>
          <w:sz w:val="20"/>
          <w:szCs w:val="20"/>
        </w:rPr>
        <w:t xml:space="preserve">Cost: a 10–50× slowdown on the measured region, which is why Stage 5a runs only on candidates that survived Stages 2–4.</w:t>
      </w:r>
    </w:p>
    <w:p>
      <w:pPr>
        <w:pStyle w:val="Heading3"/>
        <w:spacing w:after="100" w:before="220"/>
      </w:pPr>
      <w:r>
        <w:rPr>
          <w:rFonts w:ascii="Calibri" w:cs="Calibri" w:eastAsia="Calibri" w:hAnsi="Calibri"/>
          <w:b/>
          <w:bCs/>
          <w:color w:val="16324F"/>
          <w:sz w:val="21"/>
          <w:szCs w:val="21"/>
        </w:rPr>
        <w:t xml:space="preserve">Tier B — wall-clock reality (reporting and gating)</w:t>
      </w:r>
    </w:p>
    <w:p>
      <w:pPr>
        <w:pStyle w:val="ListParagraph"/>
        <w:numPr>
          <w:ilvl w:val="0"/>
          <w:numId w:val="2"/>
        </w:numPr>
        <w:spacing w:after="70" w:line="258"/>
      </w:pPr>
      <w:r>
        <w:rPr>
          <w:rFonts w:ascii="Calibri" w:cs="Calibri" w:eastAsia="Calibri" w:hAnsi="Calibri"/>
          <w:sz w:val="20"/>
          <w:szCs w:val="20"/>
        </w:rPr>
        <w:t xml:space="preserve">Randomised baseline/challenger execution ordering; warm-up runs then repeated measured runs.</w:t>
      </w:r>
    </w:p>
    <w:p>
      <w:pPr>
        <w:pStyle w:val="ListParagraph"/>
        <w:numPr>
          <w:ilvl w:val="0"/>
          <w:numId w:val="2"/>
        </w:numPr>
        <w:spacing w:after="70" w:line="258"/>
      </w:pPr>
      <w:r>
        <w:rPr>
          <w:rFonts w:ascii="Calibri" w:cs="Calibri" w:eastAsia="Calibri" w:hAnsi="Calibri"/>
          <w:sz w:val="20"/>
          <w:szCs w:val="20"/>
        </w:rPr>
        <w:t xml:space="preserve">Pinned CPU frequency governor, isolated cores, fixed NUMA placement, fixed OS image, disabled turbo and address-space randomisation for the measured process.</w:t>
      </w:r>
    </w:p>
    <w:p>
      <w:pPr>
        <w:pStyle w:val="ListParagraph"/>
        <w:numPr>
          <w:ilvl w:val="0"/>
          <w:numId w:val="2"/>
        </w:numPr>
        <w:spacing w:after="70" w:line="258"/>
      </w:pPr>
      <w:r>
        <w:rPr>
          <w:rFonts w:ascii="Calibri" w:cs="Calibri" w:eastAsia="Calibri" w:hAnsi="Calibri"/>
          <w:sz w:val="20"/>
          <w:szCs w:val="20"/>
        </w:rPr>
        <w:t xml:space="preserve">Robust statistics only: median, trimmed mean, bootstrap confidence intervals. Never a single run, never a bare mean.</w:t>
      </w:r>
    </w:p>
    <w:p>
      <w:pPr>
        <w:pStyle w:val="ListParagraph"/>
        <w:numPr>
          <w:ilvl w:val="0"/>
          <w:numId w:val="2"/>
        </w:numPr>
        <w:spacing w:after="70" w:line="258"/>
      </w:pPr>
      <w:r>
        <w:rPr>
          <w:rFonts w:ascii="Calibri" w:cs="Calibri" w:eastAsia="Calibri" w:hAnsi="Calibri"/>
          <w:sz w:val="20"/>
          <w:szCs w:val="20"/>
        </w:rPr>
        <w:t xml:space="preserve">Thermal monitoring, with measurement windows rejected rather than corrected when the host drifts.</w:t>
      </w:r>
    </w:p>
    <w:p>
      <w:pPr>
        <w:pStyle w:val="ListParagraph"/>
        <w:numPr>
          <w:ilvl w:val="0"/>
          <w:numId w:val="2"/>
        </w:numPr>
        <w:spacing w:after="70" w:line="258"/>
      </w:pPr>
      <w:r>
        <w:rPr>
          <w:rFonts w:ascii="Calibri" w:cs="Calibri" w:eastAsia="Calibri" w:hAnsi="Calibri"/>
          <w:sz w:val="20"/>
          <w:szCs w:val="20"/>
        </w:rPr>
        <w:t xml:space="preserve">End-to-end representative workloads, not only microbenchmarks — a microbenchmark win that does not move the end-to-end number is not a product.</w:t>
      </w:r>
    </w:p>
    <w:p>
      <w:pPr>
        <w:spacing w:after="140" w:line="264"/>
        <w:jc w:val="left"/>
      </w:pPr>
      <w:r>
        <w:rPr>
          <w:rFonts w:ascii="Calibri" w:cs="Calibri" w:eastAsia="Calibri" w:hAnsi="Calibri"/>
          <w:b/>
          <w:bCs/>
          <w:color w:val="1A1A1A"/>
          <w:sz w:val="20"/>
          <w:szCs w:val="20"/>
        </w:rPr>
        <w:t xml:space="preserve">How the tiers combine.</w:t>
      </w:r>
      <w:r>
        <w:rPr>
          <w:rFonts w:ascii="Calibri" w:cs="Calibri" w:eastAsia="Calibri" w:hAnsi="Calibri"/>
          <w:color w:val="1A1A1A"/>
          <w:sz w:val="20"/>
          <w:szCs w:val="20"/>
        </w:rPr>
        <w:t xml:space="preserve"> Tier A produces the ranking. Tier B produces a </w:t>
      </w:r>
      <w:r>
        <w:rPr>
          <w:rFonts w:ascii="Calibri" w:cs="Calibri" w:eastAsia="Calibri" w:hAnsi="Calibri"/>
          <w:b/>
          <w:bCs/>
          <w:color w:val="1A1A1A"/>
          <w:sz w:val="20"/>
          <w:szCs w:val="20"/>
        </w:rPr>
        <w:t xml:space="preserve">sign-agreement gate</w:t>
      </w:r>
      <w:r>
        <w:rPr>
          <w:rFonts w:ascii="Calibri" w:cs="Calibri" w:eastAsia="Calibri" w:hAnsi="Calibri"/>
          <w:color w:val="1A1A1A"/>
          <w:sz w:val="20"/>
          <w:szCs w:val="20"/>
        </w:rPr>
        <w:t xml:space="preserve">: if the deterministic tier reports an improvement and the calibrated wall-clock host reports a regression whose confidence interval excludes zero, the task is flagged and re-run, and a persistent divergence voids the task and opens an investigation. This catches the interesting adversarial case — an "optimization" that reduces instruction count while destroying memory-level parallelism or branch prediction — and it catches it without making every validator buy identical hardware.</w:t>
      </w:r>
    </w:p>
    <w:p>
      <w:pPr>
        <w:pStyle w:val="Heading2"/>
        <w:spacing w:after="120" w:before="300"/>
      </w:pPr>
      <w:r>
        <w:rPr>
          <w:rFonts w:ascii="Calibri" w:cs="Calibri" w:eastAsia="Calibri" w:hAnsi="Calibri"/>
          <w:b/>
          <w:bCs/>
          <w:color w:val="2E6E8E"/>
          <w:sz w:val="24"/>
          <w:szCs w:val="24"/>
        </w:rPr>
        <w:t xml:space="preserve">9.7 Stage 6 — hidden generalisation</w:t>
      </w:r>
    </w:p>
    <w:p>
      <w:pPr>
        <w:spacing w:after="140" w:line="264"/>
        <w:jc w:val="left"/>
      </w:pPr>
      <w:r>
        <w:rPr>
          <w:rFonts w:ascii="Calibri" w:cs="Calibri" w:eastAsia="Calibri" w:hAnsi="Calibri"/>
          <w:color w:val="1A1A1A"/>
          <w:sz w:val="20"/>
          <w:szCs w:val="20"/>
        </w:rPr>
        <w:t xml:space="preserve">A reusable agent must improve repositories it has never seen. Each round reserves </w:t>
      </w:r>
      <w:r>
        <w:rPr>
          <w:rFonts w:ascii="Calibri" w:cs="Calibri" w:eastAsia="Calibri" w:hAnsi="Calibri"/>
          <w:b/>
          <w:bCs/>
          <w:color w:val="1A1A1A"/>
          <w:sz w:val="20"/>
          <w:szCs w:val="20"/>
        </w:rPr>
        <w:t xml:space="preserve">at least one hidden project family</w:t>
      </w:r>
      <w:r>
        <w:rPr>
          <w:rFonts w:ascii="Calibri" w:cs="Calibri" w:eastAsia="Calibri" w:hAnsi="Calibri"/>
          <w:color w:val="1A1A1A"/>
          <w:sz w:val="20"/>
          <w:szCs w:val="20"/>
        </w:rPr>
        <w:t xml:space="preserve"> that appears in no public corpus listing, shifts workload sizes away from the published defaults, and scores across multiple repositories. SWE-Perf and GSO both demonstrate that repository-level performance optimization remains a genuine capability gap for current language-model agents, using real performance-improving commits as ground truth; that gap is the headroom this subnet exists to close, and the generalisation stage is how progress is distinguished from memorisation.</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10. Scoring and Incentive Design</w:t>
      </w:r>
    </w:p>
    <w:p>
      <w:pPr>
        <w:pStyle w:val="Heading2"/>
        <w:spacing w:after="120" w:before="300"/>
      </w:pPr>
      <w:r>
        <w:rPr>
          <w:rFonts w:ascii="Calibri" w:cs="Calibri" w:eastAsia="Calibri" w:hAnsi="Calibri"/>
          <w:b/>
          <w:bCs/>
          <w:color w:val="2E6E8E"/>
          <w:sz w:val="24"/>
          <w:szCs w:val="24"/>
        </w:rPr>
        <w:t xml:space="preserve">10.1 Hard gates before any score exists</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3931"/>
        <w:gridCol w:w="5429"/>
      </w:tblGrid>
      <w:tr>
        <w:trPr>
          <w:tblHeader/>
        </w:trPr>
        <w:tc>
          <w:tcPr>
            <w:tcW w:type="dxa" w:w="3931"/>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Gate</w:t>
            </w:r>
          </w:p>
        </w:tc>
        <w:tc>
          <w:tcPr>
            <w:tcW w:type="dxa" w:w="542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Failure result</w:t>
            </w:r>
          </w:p>
        </w:tc>
      </w:tr>
      <w:tr>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Artifact integrity and interface conformance</w:t>
            </w:r>
          </w:p>
        </w:tc>
        <w:tc>
          <w:tcPr>
            <w:tcW w:type="dxa" w:w="542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No evaluation. Zero for the round.</w:t>
            </w:r>
          </w:p>
        </w:tc>
      </w:tr>
      <w:tr>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Build, API and ABI conformance</w:t>
            </w:r>
          </w:p>
        </w:tc>
        <w:tc>
          <w:tcPr>
            <w:tcW w:type="dxa" w:w="542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Zero for the task.</w:t>
            </w:r>
          </w:p>
        </w:tc>
      </w:tr>
      <w:tr>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Differential behaviour on hidden inputs</w:t>
            </w:r>
          </w:p>
        </w:tc>
        <w:tc>
          <w:tcPr>
            <w:tcW w:type="dxa" w:w="542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Zero for the task, plus a reliability penalty recorded against the artifact.</w:t>
            </w:r>
          </w:p>
        </w:tc>
      </w:tr>
      <w:tr>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Fuzzing and sanitizer findings</w:t>
            </w:r>
          </w:p>
        </w:tc>
        <w:tc>
          <w:tcPr>
            <w:tcW w:type="dxa" w:w="542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Zero for the task, plus a reliability penalty. Repeat offences shorten the artifact's eligibility window.</w:t>
            </w:r>
          </w:p>
        </w:tc>
      </w:tr>
      <w:tr>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Baseline stability threshold</w:t>
            </w:r>
          </w:p>
        </w:tc>
        <w:tc>
          <w:tcPr>
            <w:tcW w:type="dxa" w:w="542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Task voided for all miners and re-run. No crown change on a noisy round.</w:t>
            </w:r>
          </w:p>
        </w:tc>
      </w:tr>
      <w:tr>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Minimum improvement threshold</w:t>
            </w:r>
          </w:p>
        </w:tc>
        <w:tc>
          <w:tcPr>
            <w:tcW w:type="dxa" w:w="542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No positive performance reward. Not a penalty — an honest null result.</w:t>
            </w:r>
          </w:p>
        </w:tc>
      </w:tr>
    </w:tbl>
    <w:p>
      <w:pPr>
        <w:pStyle w:val="Heading2"/>
        <w:spacing w:after="120" w:before="300"/>
      </w:pPr>
      <w:r>
        <w:rPr>
          <w:rFonts w:ascii="Calibri" w:cs="Calibri" w:eastAsia="Calibri" w:hAnsi="Calibri"/>
          <w:b/>
          <w:bCs/>
          <w:color w:val="2E6E8E"/>
          <w:sz w:val="24"/>
          <w:szCs w:val="24"/>
        </w:rPr>
        <w:t xml:space="preserve">10.2 The per-task score primitive</w:t>
      </w:r>
    </w:p>
    <w:p>
      <w:pPr>
        <w:spacing w:after="140" w:line="264"/>
        <w:jc w:val="left"/>
      </w:pPr>
      <w:r>
        <w:rPr>
          <w:rFonts w:ascii="Calibri" w:cs="Calibri" w:eastAsia="Calibri" w:hAnsi="Calibri"/>
          <w:color w:val="1A1A1A"/>
          <w:sz w:val="20"/>
          <w:szCs w:val="20"/>
        </w:rPr>
        <w:t xml:space="preserve">Raw speedup is a poor primitive: it is unbounded, it rewards one lucky repository disproportionately, and it says nothing about how much of the available headroom was captured. GSO's formulation is better and is adopted here. Every task in the corpus carries a </w:t>
      </w:r>
      <w:r>
        <w:rPr>
          <w:rFonts w:ascii="Calibri" w:cs="Calibri" w:eastAsia="Calibri" w:hAnsi="Calibri"/>
          <w:b/>
          <w:bCs/>
          <w:color w:val="1A1A1A"/>
          <w:sz w:val="20"/>
          <w:szCs w:val="20"/>
        </w:rPr>
        <w:t xml:space="preserve">reference optimization</w:t>
      </w:r>
      <w:r>
        <w:rPr>
          <w:rFonts w:ascii="Calibri" w:cs="Calibri" w:eastAsia="Calibri" w:hAnsi="Calibri"/>
          <w:color w:val="1A1A1A"/>
          <w:sz w:val="20"/>
          <w:szCs w:val="20"/>
        </w:rPr>
        <w:t xml:space="preserve"> — the human expert commit that originally produced the improvement, or a curated reference patch where no such commit exists — which defines the achievable target.</w:t>
      </w:r>
    </w:p>
    <w:tbl>
      <w:tblPr>
        <w:tblW w:type="dxa" w:w="9360"/>
        <w:tblBorders>
          <w:top w:val="single" w:color="C7D3DC" w:sz="4"/>
          <w:left w:val="single" w:color="C7D3DC" w:sz="4"/>
          <w:bottom w:val="single" w:color="C7D3DC" w:sz="4"/>
          <w:right w:val="single" w:color="C7D3DC" w:sz="4"/>
          <w:insideH w:val="none"/>
          <w:insideV w:val="none"/>
        </w:tblBorders>
      </w:tblPr>
      <w:tblGrid>
        <w:gridCol w:w="9360"/>
      </w:tblGrid>
      <w:tr>
        <w:tc>
          <w:tcPr>
            <w:tcW w:type="dxa" w:w="9360"/>
            <w:shd w:fill="F7F9FB" w:color="auto" w:val="clear"/>
            <w:tcMar>
              <w:top w:type="dxa" w:w="120"/>
              <w:left w:type="dxa" w:w="150"/>
              <w:bottom w:type="dxa" w:w="120"/>
              <w:right w:type="dxa" w:w="120"/>
            </w:tcMar>
          </w:tcPr>
          <w:p>
            <w:pPr>
              <w:spacing w:after="0" w:line="230"/>
            </w:pPr>
            <w:r>
              <w:rPr>
                <w:rFonts w:ascii="Consolas" w:cs="Consolas" w:eastAsia="Consolas" w:hAnsi="Consolas"/>
                <w:color w:val="20303C"/>
                <w:sz w:val="16"/>
                <w:szCs w:val="16"/>
              </w:rPr>
              <w:t xml:space="preserve">For task t and artifact a:</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S_ref(t)   = deterministic speedup of the reference patch      (fixed per task)</w:t>
            </w:r>
          </w:p>
          <w:p>
            <w:pPr>
              <w:spacing w:after="0" w:line="230"/>
            </w:pPr>
            <w:r>
              <w:rPr>
                <w:rFonts w:ascii="Consolas" w:cs="Consolas" w:eastAsia="Consolas" w:hAnsi="Consolas"/>
                <w:color w:val="20303C"/>
                <w:sz w:val="16"/>
                <w:szCs w:val="16"/>
              </w:rPr>
              <w:t xml:space="preserve">    S_lcb(a,t) = lower confidence bound of the artifact speedup    (Tier A, Stage 5a)</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capture(a,t) = clamp( (S_lcb - 1) / (S_ref - 1),  0,  C_max )    with C_max = 2.0</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capture = 0.0  -&gt;  no credible improvement</w:t>
            </w:r>
          </w:p>
          <w:p>
            <w:pPr>
              <w:spacing w:after="0" w:line="230"/>
            </w:pPr>
            <w:r>
              <w:rPr>
                <w:rFonts w:ascii="Consolas" w:cs="Consolas" w:eastAsia="Consolas" w:hAnsi="Consolas"/>
                <w:color w:val="20303C"/>
                <w:sz w:val="16"/>
                <w:szCs w:val="16"/>
              </w:rPr>
              <w:t xml:space="preserve">capture = 1.0  -&gt;  matched the human expert</w:t>
            </w:r>
          </w:p>
          <w:p>
            <w:pPr>
              <w:spacing w:after="0" w:line="230"/>
            </w:pPr>
            <w:r>
              <w:rPr>
                <w:rFonts w:ascii="Consolas" w:cs="Consolas" w:eastAsia="Consolas" w:hAnsi="Consolas"/>
                <w:color w:val="20303C"/>
                <w:sz w:val="16"/>
                <w:szCs w:val="16"/>
              </w:rPr>
              <w:t xml:space="preserve">capture &gt; 1.0  -&gt;  beat the human expert (capped at 2.0 to bound one-task dominance)</w:t>
            </w:r>
          </w:p>
        </w:tc>
      </w:tr>
    </w:tbl>
    <w:p>
      <w:pPr>
        <w:spacing w:after="200"/>
      </w:pPr>
      <w:r>
        <w:rPr>
          <w:rFonts w:ascii="Calibri" w:cs="Calibri" w:eastAsia="Calibri" w:hAnsi="Calibri"/>
          <w:i/>
          <w:iCs/>
          <w:color w:val="5B6770"/>
          <w:sz w:val="17"/>
          <w:szCs w:val="17"/>
        </w:rPr>
        <w:t xml:space="preserve">Using the lower confidence bound rather than the point estimate means measurement uncertainty always costs the miner, never the network — which is the correct direction for an incentive system to be wrong in.</w:t>
      </w:r>
    </w:p>
    <w:p>
      <w:pPr>
        <w:spacing w:after="140" w:line="264"/>
        <w:jc w:val="left"/>
      </w:pPr>
      <w:r>
        <w:rPr>
          <w:rFonts w:ascii="Calibri" w:cs="Calibri" w:eastAsia="Calibri" w:hAnsi="Calibri"/>
          <w:color w:val="1A1A1A"/>
          <w:sz w:val="20"/>
          <w:szCs w:val="20"/>
        </w:rPr>
        <w:t xml:space="preserve">This primitive has three properties that matter. It is </w:t>
      </w:r>
      <w:r>
        <w:rPr>
          <w:rFonts w:ascii="Calibri" w:cs="Calibri" w:eastAsia="Calibri" w:hAnsi="Calibri"/>
          <w:b/>
          <w:bCs/>
          <w:color w:val="1A1A1A"/>
          <w:sz w:val="20"/>
          <w:szCs w:val="20"/>
        </w:rPr>
        <w:t xml:space="preserve">bounded</w:t>
      </w:r>
      <w:r>
        <w:rPr>
          <w:rFonts w:ascii="Calibri" w:cs="Calibri" w:eastAsia="Calibri" w:hAnsi="Calibri"/>
          <w:color w:val="1A1A1A"/>
          <w:sz w:val="20"/>
          <w:szCs w:val="20"/>
        </w:rPr>
        <w:t xml:space="preserve">, so no single repository can carry an artifact. It is </w:t>
      </w:r>
      <w:r>
        <w:rPr>
          <w:rFonts w:ascii="Calibri" w:cs="Calibri" w:eastAsia="Calibri" w:hAnsi="Calibri"/>
          <w:b/>
          <w:bCs/>
          <w:color w:val="1A1A1A"/>
          <w:sz w:val="20"/>
          <w:szCs w:val="20"/>
        </w:rPr>
        <w:t xml:space="preserve">comparable across tasks of different difficulty</w:t>
      </w:r>
      <w:r>
        <w:rPr>
          <w:rFonts w:ascii="Calibri" w:cs="Calibri" w:eastAsia="Calibri" w:hAnsi="Calibri"/>
          <w:color w:val="1A1A1A"/>
          <w:sz w:val="20"/>
          <w:szCs w:val="20"/>
        </w:rPr>
        <w:t xml:space="preserve">, because it is normalised by achievable headroom rather than by absolute time. And it is </w:t>
      </w:r>
      <w:r>
        <w:rPr>
          <w:rFonts w:ascii="Calibri" w:cs="Calibri" w:eastAsia="Calibri" w:hAnsi="Calibri"/>
          <w:b/>
          <w:bCs/>
          <w:color w:val="1A1A1A"/>
          <w:sz w:val="20"/>
          <w:szCs w:val="20"/>
        </w:rPr>
        <w:t xml:space="preserve">contamination-resistant</w:t>
      </w:r>
      <w:r>
        <w:rPr>
          <w:rFonts w:ascii="Calibri" w:cs="Calibri" w:eastAsia="Calibri" w:hAnsi="Calibri"/>
          <w:color w:val="1A1A1A"/>
          <w:sz w:val="20"/>
          <w:szCs w:val="20"/>
        </w:rPr>
        <w:t xml:space="preserve">: an artifact that consistently exceeds 1.0 has demonstrably generalised beyond any memorised commit, which is the same argument the GSO authors make for their continuous metric.</w:t>
      </w:r>
    </w:p>
    <w:p>
      <w:pPr>
        <w:pStyle w:val="Heading2"/>
        <w:spacing w:after="120" w:before="300"/>
      </w:pPr>
      <w:r>
        <w:rPr>
          <w:rFonts w:ascii="Calibri" w:cs="Calibri" w:eastAsia="Calibri" w:hAnsi="Calibri"/>
          <w:b/>
          <w:bCs/>
          <w:color w:val="2E6E8E"/>
          <w:sz w:val="24"/>
          <w:szCs w:val="24"/>
        </w:rPr>
        <w:t xml:space="preserve">10.3 Score components</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621"/>
        <w:gridCol w:w="936"/>
        <w:gridCol w:w="2246"/>
        <w:gridCol w:w="3557"/>
      </w:tblGrid>
      <w:tr>
        <w:trPr>
          <w:tblHeader/>
        </w:trPr>
        <w:tc>
          <w:tcPr>
            <w:tcW w:type="dxa" w:w="2621"/>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Component</w:t>
            </w:r>
          </w:p>
        </w:tc>
        <w:tc>
          <w:tcPr>
            <w:tcW w:type="dxa" w:w="936"/>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Weight</w:t>
            </w:r>
          </w:p>
        </w:tc>
        <w:tc>
          <w:tcPr>
            <w:tcW w:type="dxa" w:w="2246"/>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Measured by</w:t>
            </w:r>
          </w:p>
        </w:tc>
        <w:tc>
          <w:tcPr>
            <w:tcW w:type="dxa" w:w="3557"/>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Intent</w:t>
            </w:r>
          </w:p>
        </w:tc>
      </w:tr>
      <w:tr>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Deterministic cost capture</w:t>
            </w:r>
          </w:p>
        </w:tc>
        <w:tc>
          <w:tcPr>
            <w:tcW w:type="dxa" w:w="93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55%</w:t>
            </w:r>
          </w:p>
        </w:tc>
        <w:tc>
          <w:tcPr>
            <w:tcW w:type="dxa" w:w="224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Tier A (Callgrind)</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primary economic signal, consensus-bearing and hardware-independent.</w:t>
            </w:r>
          </w:p>
        </w:tc>
      </w:tr>
      <w:tr>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Peak memory reduction</w:t>
            </w:r>
          </w:p>
        </w:tc>
        <w:tc>
          <w:tcPr>
            <w:tcW w:type="dxa" w:w="93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15%</w:t>
            </w:r>
          </w:p>
        </w:tc>
        <w:tc>
          <w:tcPr>
            <w:tcW w:type="dxa" w:w="224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Massif / peak RSS on calibrated host</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Supports workload density, container sizing and edge deployment.</w:t>
            </w:r>
          </w:p>
        </w:tc>
      </w:tr>
      <w:tr>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Tail-latency improvement</w:t>
            </w:r>
          </w:p>
        </w:tc>
        <w:tc>
          <w:tcPr>
            <w:tcW w:type="dxa" w:w="93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10%</w:t>
            </w:r>
          </w:p>
        </w:tc>
        <w:tc>
          <w:tcPr>
            <w:tcW w:type="dxa" w:w="224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Tier B p95/p99</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Blocks average-speed wins that worsen production tails — the failure mode reviewers hate most.</w:t>
            </w:r>
          </w:p>
        </w:tc>
      </w:tr>
      <w:tr>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Hidden-family generalisation</w:t>
            </w:r>
          </w:p>
        </w:tc>
        <w:tc>
          <w:tcPr>
            <w:tcW w:type="dxa" w:w="93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10%</w:t>
            </w:r>
          </w:p>
        </w:tc>
        <w:tc>
          <w:tcPr>
            <w:tcW w:type="dxa" w:w="224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Stage 6</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Discourages corpus-specific hacks and rewards transferable technique.</w:t>
            </w:r>
          </w:p>
        </w:tc>
      </w:tr>
      <w:tr>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Compile and build-time impact</w:t>
            </w:r>
          </w:p>
        </w:tc>
        <w:tc>
          <w:tcPr>
            <w:tcW w:type="dxa" w:w="93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5%</w:t>
            </w:r>
          </w:p>
        </w:tc>
        <w:tc>
          <w:tcPr>
            <w:tcW w:type="dxa" w:w="224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Wall-clock of the build</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Prevents pathological template or inlining explosions that trade developer time for runtime.</w:t>
            </w:r>
          </w:p>
        </w:tc>
      </w:tr>
      <w:tr>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Cross-validator agreement</w:t>
            </w:r>
          </w:p>
        </w:tc>
        <w:tc>
          <w:tcPr>
            <w:tcW w:type="dxa" w:w="93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5%</w:t>
            </w:r>
          </w:p>
        </w:tc>
        <w:tc>
          <w:tcPr>
            <w:tcW w:type="dxa" w:w="224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Variance of Tier A across validators</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Rewards artifacts whose gains are reproducible rather than environment-sensitive.</w:t>
            </w:r>
          </w:p>
        </w:tc>
      </w:tr>
    </w:tbl>
    <w:p>
      <w:pPr>
        <w:spacing w:after="140" w:line="264"/>
        <w:jc w:val="left"/>
      </w:pPr>
      <w:r>
        <w:rPr>
          <w:rFonts w:ascii="Calibri" w:cs="Calibri" w:eastAsia="Calibri" w:hAnsi="Calibri"/>
          <w:color w:val="1A1A1A"/>
          <w:sz w:val="20"/>
          <w:szCs w:val="20"/>
        </w:rPr>
        <w:t xml:space="preserve">Energy enters the formula only once validators can calibrate RAPL or equivalent counters consistently; until then it is reported, not scored. Maintainability and security are expressed as </w:t>
      </w:r>
      <w:r>
        <w:rPr>
          <w:rFonts w:ascii="Calibri" w:cs="Calibri" w:eastAsia="Calibri" w:hAnsi="Calibri"/>
          <w:b/>
          <w:bCs/>
          <w:color w:val="1A1A1A"/>
          <w:sz w:val="20"/>
          <w:szCs w:val="20"/>
        </w:rPr>
        <w:t xml:space="preserve">eligibility rules and explicit penalties</w:t>
      </w:r>
      <w:r>
        <w:rPr>
          <w:rFonts w:ascii="Calibri" w:cs="Calibri" w:eastAsia="Calibri" w:hAnsi="Calibri"/>
          <w:color w:val="1A1A1A"/>
          <w:sz w:val="20"/>
          <w:szCs w:val="20"/>
        </w:rPr>
        <w:t xml:space="preserve"> — patch-size caps, complexity deltas, portability checks — rather than as subjective positive points, because a subjective positive component is an attack surface.</w:t>
      </w:r>
    </w:p>
    <w:p>
      <w:pPr>
        <w:pStyle w:val="Heading2"/>
        <w:spacing w:after="120" w:before="300"/>
      </w:pPr>
      <w:r>
        <w:rPr>
          <w:rFonts w:ascii="Calibri" w:cs="Calibri" w:eastAsia="Calibri" w:hAnsi="Calibri"/>
          <w:b/>
          <w:bCs/>
          <w:color w:val="2E6E8E"/>
          <w:sz w:val="24"/>
          <w:szCs w:val="24"/>
        </w:rPr>
        <w:t xml:space="preserve">10.4 Cross-task aggregation and dethronement</w:t>
      </w:r>
    </w:p>
    <w:p>
      <w:pPr>
        <w:spacing w:after="140" w:line="264"/>
        <w:jc w:val="left"/>
      </w:pPr>
      <w:r>
        <w:rPr>
          <w:rFonts w:ascii="Calibri" w:cs="Calibri" w:eastAsia="Calibri" w:hAnsi="Calibri"/>
          <w:color w:val="1A1A1A"/>
          <w:sz w:val="20"/>
          <w:szCs w:val="20"/>
        </w:rPr>
        <w:t xml:space="preserve">Aggregate in log space (geometric mean of </w:t>
      </w:r>
      <w:r>
        <w:rPr>
          <w:rFonts w:ascii="Calibri" w:cs="Calibri" w:eastAsia="Calibri" w:hAnsi="Calibri"/>
          <w:b w:val="false"/>
          <w:bCs w:val="false"/>
          <w:color w:val="1A1A1A"/>
          <w:sz w:val="20"/>
          <w:szCs w:val="20"/>
        </w:rPr>
        <w:t xml:space="preserve">1 + capture</w:t>
      </w:r>
      <w:r>
        <w:rPr>
          <w:rFonts w:ascii="Calibri" w:cs="Calibri" w:eastAsia="Calibri" w:hAnsi="Calibri"/>
          <w:color w:val="1A1A1A"/>
          <w:sz w:val="20"/>
          <w:szCs w:val="20"/>
        </w:rPr>
        <w:t xml:space="preserve">) across tasks, so one enormous win cannot mask repeated failures. Publish a generalist score and per-cell specialist scores separately; an artifact must not win the generalist crown by dominating a single library family.</w:t>
      </w:r>
    </w:p>
    <w:p>
      <w:pPr>
        <w:spacing w:after="140" w:line="264"/>
        <w:jc w:val="left"/>
      </w:pPr>
      <w:r>
        <w:rPr>
          <w:rFonts w:ascii="Calibri" w:cs="Calibri" w:eastAsia="Calibri" w:hAnsi="Calibri"/>
          <w:color w:val="1A1A1A"/>
          <w:sz w:val="20"/>
          <w:szCs w:val="20"/>
        </w:rPr>
        <w:t xml:space="preserve">Dethronement follows the pattern proven by SN120 Affine, adapted to a continuous rather than binary signal:</w:t>
      </w:r>
    </w:p>
    <w:p>
      <w:pPr>
        <w:pStyle w:val="ListParagraph"/>
        <w:numPr>
          <w:ilvl w:val="0"/>
          <w:numId w:val="2"/>
        </w:numPr>
        <w:spacing w:after="70" w:line="258"/>
      </w:pPr>
      <w:r>
        <w:rPr>
          <w:rFonts w:ascii="Calibri" w:cs="Calibri" w:eastAsia="Calibri" w:hAnsi="Calibri"/>
          <w:b/>
          <w:bCs/>
          <w:sz w:val="20"/>
          <w:szCs w:val="20"/>
        </w:rPr>
        <w:t xml:space="preserve">Dominance band.</w:t>
      </w:r>
      <w:r>
        <w:rPr>
          <w:rFonts w:ascii="Calibri" w:cs="Calibri" w:eastAsia="Calibri" w:hAnsi="Calibri"/>
          <w:sz w:val="20"/>
          <w:szCs w:val="20"/>
        </w:rPr>
        <w:t xml:space="preserve"> The challenger must exceed the champion by a margin </w:t>
      </w:r>
      <w:r>
        <w:rPr>
          <w:rFonts w:ascii="Calibri" w:cs="Calibri" w:eastAsia="Calibri" w:hAnsi="Calibri"/>
          <w:b w:val="false"/>
          <w:bCs w:val="false"/>
          <w:color w:val="8A3E00"/>
          <w:sz w:val="20"/>
          <w:szCs w:val="20"/>
        </w:rPr>
        <w:t xml:space="preserve">m</w:t>
      </w:r>
      <w:r>
        <w:rPr>
          <w:rFonts w:ascii="Calibri" w:cs="Calibri" w:eastAsia="Calibri" w:hAnsi="Calibri"/>
          <w:sz w:val="20"/>
          <w:szCs w:val="20"/>
        </w:rPr>
        <w:t xml:space="preserve"> on the aggregate score and must not be materially worse on any scored cell, within a tolerance </w:t>
      </w:r>
      <w:r>
        <w:rPr>
          <w:rFonts w:ascii="Calibri" w:cs="Calibri" w:eastAsia="Calibri" w:hAnsi="Calibri"/>
          <w:b w:val="false"/>
          <w:bCs w:val="false"/>
          <w:color w:val="8A3E00"/>
          <w:sz w:val="20"/>
          <w:szCs w:val="20"/>
        </w:rPr>
        <w:t xml:space="preserve">τ</w:t>
      </w:r>
      <w:r>
        <w:rPr>
          <w:rFonts w:ascii="Calibri" w:cs="Calibri" w:eastAsia="Calibri" w:hAnsi="Calibri"/>
          <w:sz w:val="20"/>
          <w:szCs w:val="20"/>
        </w:rPr>
        <w:t xml:space="preserve">. Suggested launch values: </w:t>
      </w:r>
      <w:r>
        <w:rPr>
          <w:rFonts w:ascii="Calibri" w:cs="Calibri" w:eastAsia="Calibri" w:hAnsi="Calibri"/>
          <w:b w:val="false"/>
          <w:bCs w:val="false"/>
          <w:color w:val="8A3E00"/>
          <w:sz w:val="20"/>
          <w:szCs w:val="20"/>
        </w:rPr>
        <w:t xml:space="preserve">m = 0.04</w:t>
      </w:r>
      <w:r>
        <w:rPr>
          <w:rFonts w:ascii="Calibri" w:cs="Calibri" w:eastAsia="Calibri" w:hAnsi="Calibri"/>
          <w:sz w:val="20"/>
          <w:szCs w:val="20"/>
        </w:rPr>
        <w:t xml:space="preserve">, </w:t>
      </w:r>
      <w:r>
        <w:rPr>
          <w:rFonts w:ascii="Calibri" w:cs="Calibri" w:eastAsia="Calibri" w:hAnsi="Calibri"/>
          <w:b w:val="false"/>
          <w:bCs w:val="false"/>
          <w:color w:val="8A3E00"/>
          <w:sz w:val="20"/>
          <w:szCs w:val="20"/>
        </w:rPr>
        <w:t xml:space="preserve">τ = 0.02</w:t>
      </w:r>
      <w:r>
        <w:rPr>
          <w:rFonts w:ascii="Calibri" w:cs="Calibri" w:eastAsia="Calibri" w:hAnsi="Calibri"/>
          <w:sz w:val="20"/>
          <w:szCs w:val="20"/>
        </w:rPr>
        <w:t xml:space="preserve">, both published as versioned consensus constants rather than code comments.</w:t>
      </w:r>
    </w:p>
    <w:p>
      <w:pPr>
        <w:pStyle w:val="ListParagraph"/>
        <w:numPr>
          <w:ilvl w:val="0"/>
          <w:numId w:val="2"/>
        </w:numPr>
        <w:spacing w:after="70" w:line="258"/>
      </w:pPr>
      <w:r>
        <w:rPr>
          <w:rFonts w:ascii="Calibri" w:cs="Calibri" w:eastAsia="Calibri" w:hAnsi="Calibri"/>
          <w:b/>
          <w:bCs/>
          <w:sz w:val="20"/>
          <w:szCs w:val="20"/>
        </w:rPr>
        <w:t xml:space="preserve">Statistical margin that shrinks with evidence.</w:t>
      </w:r>
      <w:r>
        <w:rPr>
          <w:rFonts w:ascii="Calibri" w:cs="Calibri" w:eastAsia="Calibri" w:hAnsi="Calibri"/>
          <w:sz w:val="20"/>
          <w:szCs w:val="20"/>
        </w:rPr>
        <w:t xml:space="preserve"> Required gap </w:t>
      </w:r>
      <w:r>
        <w:rPr>
          <w:rFonts w:ascii="Calibri" w:cs="Calibri" w:eastAsia="Calibri" w:hAnsi="Calibri"/>
          <w:b w:val="false"/>
          <w:bCs w:val="false"/>
          <w:color w:val="8A3E00"/>
          <w:sz w:val="20"/>
          <w:szCs w:val="20"/>
        </w:rPr>
        <w:t xml:space="preserve">= clamp(z · SE, floor, ceiling)</w:t>
      </w:r>
      <w:r>
        <w:rPr>
          <w:rFonts w:ascii="Calibri" w:cs="Calibri" w:eastAsia="Calibri" w:hAnsi="Calibri"/>
          <w:sz w:val="20"/>
          <w:szCs w:val="20"/>
        </w:rPr>
        <w:t xml:space="preserve"> — few samples demand a large gap, many samples relax toward the floor. This is what makes a near-copy of the champion unable to dethrone it: a copy matches on shared tasks and can never clear a positive margin everywhere.</w:t>
      </w:r>
    </w:p>
    <w:p>
      <w:pPr>
        <w:pStyle w:val="ListParagraph"/>
        <w:numPr>
          <w:ilvl w:val="0"/>
          <w:numId w:val="2"/>
        </w:numPr>
        <w:spacing w:after="70" w:line="258"/>
      </w:pPr>
      <w:r>
        <w:rPr>
          <w:rFonts w:ascii="Calibri" w:cs="Calibri" w:eastAsia="Calibri" w:hAnsi="Calibri"/>
          <w:b/>
          <w:bCs/>
          <w:sz w:val="20"/>
          <w:szCs w:val="20"/>
        </w:rPr>
        <w:t xml:space="preserve">Defender advantage.</w:t>
      </w:r>
      <w:r>
        <w:rPr>
          <w:rFonts w:ascii="Calibri" w:cs="Calibri" w:eastAsia="Calibri" w:hAnsi="Calibri"/>
          <w:sz w:val="20"/>
          <w:szCs w:val="20"/>
        </w:rPr>
        <w:t xml:space="preserve"> The crown changes only at a decisive checkpoint after warm-up rounds, never on a single round, and never on a round whose baseline stability gate fired.</w:t>
      </w:r>
    </w:p>
    <w:p>
      <w:pPr>
        <w:pStyle w:val="ListParagraph"/>
        <w:numPr>
          <w:ilvl w:val="0"/>
          <w:numId w:val="2"/>
        </w:numPr>
        <w:spacing w:after="70" w:line="258"/>
      </w:pPr>
      <w:r>
        <w:rPr>
          <w:rFonts w:ascii="Calibri" w:cs="Calibri" w:eastAsia="Calibri" w:hAnsi="Calibri"/>
          <w:b/>
          <w:bCs/>
          <w:sz w:val="20"/>
          <w:szCs w:val="20"/>
        </w:rPr>
        <w:t xml:space="preserve">Tie-break by commitment order.</w:t>
      </w:r>
      <w:r>
        <w:rPr>
          <w:rFonts w:ascii="Calibri" w:cs="Calibri" w:eastAsia="Calibri" w:hAnsi="Calibri"/>
          <w:sz w:val="20"/>
          <w:szCs w:val="20"/>
        </w:rPr>
        <w:t xml:space="preserve"> The earlier on-chain commitment wins, which removes the incentive to watch and clone.</w:t>
      </w:r>
    </w:p>
    <w:p>
      <w:pPr>
        <w:pStyle w:val="Heading2"/>
        <w:spacing w:after="120" w:before="300"/>
      </w:pPr>
      <w:r>
        <w:rPr>
          <w:rFonts w:ascii="Calibri" w:cs="Calibri" w:eastAsia="Calibri" w:hAnsi="Calibri"/>
          <w:b/>
          <w:bCs/>
          <w:color w:val="2E6E8E"/>
          <w:sz w:val="24"/>
          <w:szCs w:val="24"/>
        </w:rPr>
        <w:t xml:space="preserve">10.5 Emission structure</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246"/>
        <w:gridCol w:w="1310"/>
        <w:gridCol w:w="2434"/>
        <w:gridCol w:w="3370"/>
      </w:tblGrid>
      <w:tr>
        <w:trPr>
          <w:tblHeader/>
        </w:trPr>
        <w:tc>
          <w:tcPr>
            <w:tcW w:type="dxa" w:w="2246"/>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Pool</w:t>
            </w:r>
          </w:p>
        </w:tc>
        <w:tc>
          <w:tcPr>
            <w:tcW w:type="dxa" w:w="1310"/>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Share at launch</w:t>
            </w:r>
          </w:p>
        </w:tc>
        <w:tc>
          <w:tcPr>
            <w:tcW w:type="dxa" w:w="2434"/>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Chain implementation</w:t>
            </w:r>
          </w:p>
        </w:tc>
        <w:tc>
          <w:tcPr>
            <w:tcW w:type="dxa" w:w="3370"/>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Purpose</w:t>
            </w:r>
          </w:p>
        </w:tc>
      </w:tr>
      <w:tr>
        <w:tc>
          <w:tcPr>
            <w:tcW w:type="dxa" w:w="224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Generalist Agent Championship</w:t>
            </w:r>
          </w:p>
        </w:tc>
        <w:tc>
          <w:tcPr>
            <w:tcW w:type="dxa" w:w="131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60%</w:t>
            </w:r>
          </w:p>
        </w:tc>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Mechanism 0</w:t>
            </w:r>
          </w:p>
        </w:tc>
        <w:tc>
          <w:tcPr>
            <w:tcW w:type="dxa" w:w="337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best cross-repository performance engineer — the artifact the product deploys.</w:t>
            </w:r>
          </w:p>
        </w:tc>
      </w:tr>
      <w:tr>
        <w:tc>
          <w:tcPr>
            <w:tcW w:type="dxa" w:w="224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Specialist Cells</w:t>
            </w:r>
          </w:p>
        </w:tc>
        <w:tc>
          <w:tcPr>
            <w:tcW w:type="dxa" w:w="131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25%</w:t>
            </w:r>
          </w:p>
        </w:tc>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Mechanism 1 (top-K within cell)</w:t>
            </w:r>
          </w:p>
        </w:tc>
        <w:tc>
          <w:tcPr>
            <w:tcW w:type="dxa" w:w="337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Language, workload and hardware champions, each independently deployable.</w:t>
            </w:r>
          </w:p>
        </w:tc>
      </w:tr>
      <w:tr>
        <w:tc>
          <w:tcPr>
            <w:tcW w:type="dxa" w:w="224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Open-Source Performance Bounties</w:t>
            </w:r>
          </w:p>
        </w:tc>
        <w:tc>
          <w:tcPr>
            <w:tcW w:type="dxa" w:w="131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15%</w:t>
            </w:r>
          </w:p>
        </w:tc>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Mechanism 1 (bounty lane)</w:t>
            </w:r>
          </w:p>
        </w:tc>
        <w:tc>
          <w:tcPr>
            <w:tcW w:type="dxa" w:w="337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Permanent verified improvements to named public projects — public credibility and a miner recruiting funnel.</w:t>
            </w:r>
          </w:p>
        </w:tc>
      </w:tr>
    </w:tbl>
    <w:p>
      <w:pPr>
        <w:spacing w:after="140" w:line="264"/>
        <w:jc w:val="left"/>
      </w:pPr>
      <w:r>
        <w:rPr>
          <w:rFonts w:ascii="Calibri" w:cs="Calibri" w:eastAsia="Calibri" w:hAnsi="Calibri"/>
          <w:color w:val="1A1A1A"/>
          <w:sz w:val="20"/>
          <w:szCs w:val="20"/>
        </w:rPr>
        <w:t xml:space="preserve">The chain caps a subnet at </w:t>
      </w:r>
      <w:r>
        <w:rPr>
          <w:rFonts w:ascii="Calibri" w:cs="Calibri" w:eastAsia="Calibri" w:hAnsi="Calibri"/>
          <w:b/>
          <w:bCs/>
          <w:color w:val="1A1A1A"/>
          <w:sz w:val="20"/>
          <w:szCs w:val="20"/>
        </w:rPr>
        <w:t xml:space="preserve">two mechanisms</w:t>
      </w:r>
      <w:r>
        <w:rPr>
          <w:rFonts w:ascii="Calibri" w:cs="Calibri" w:eastAsia="Calibri" w:hAnsi="Calibri"/>
          <w:color w:val="1A1A1A"/>
          <w:sz w:val="20"/>
          <w:szCs w:val="20"/>
        </w:rPr>
        <w:t xml:space="preserve">, each running Yuma Consensus independently with its own weight matrix and bond pool, and the emission split is a vector of </w:t>
      </w:r>
      <w:r>
        <w:rPr>
          <w:rFonts w:ascii="Calibri" w:cs="Calibri" w:eastAsia="Calibri" w:hAnsi="Calibri"/>
          <w:b w:val="false"/>
          <w:bCs w:val="false"/>
          <w:color w:val="1A1A1A"/>
          <w:sz w:val="20"/>
          <w:szCs w:val="20"/>
        </w:rPr>
        <w:t xml:space="preserve">u16</w:t>
      </w:r>
      <w:r>
        <w:rPr>
          <w:rFonts w:ascii="Calibri" w:cs="Calibri" w:eastAsia="Calibri" w:hAnsi="Calibri"/>
          <w:color w:val="1A1A1A"/>
          <w:sz w:val="20"/>
          <w:szCs w:val="20"/>
        </w:rPr>
        <w:t xml:space="preserve"> weights summing to 65,535. Mapping the championship to mechanism 0 and the specialist/bounty lane to mechanism 1 with a split of roughly </w:t>
      </w:r>
      <w:r>
        <w:rPr>
          <w:rFonts w:ascii="Calibri" w:cs="Calibri" w:eastAsia="Calibri" w:hAnsi="Calibri"/>
          <w:b w:val="false"/>
          <w:bCs w:val="false"/>
          <w:color w:val="1A1A1A"/>
          <w:sz w:val="20"/>
          <w:szCs w:val="20"/>
        </w:rPr>
        <w:t xml:space="preserve">[39321, 26214]</w:t>
      </w:r>
      <w:r>
        <w:rPr>
          <w:rFonts w:ascii="Calibri" w:cs="Calibri" w:eastAsia="Calibri" w:hAnsi="Calibri"/>
          <w:color w:val="1A1A1A"/>
          <w:sz w:val="20"/>
          <w:szCs w:val="20"/>
        </w:rPr>
        <w:t xml:space="preserve"> (60/40) gives chain-level separation of two economically different games without hand-partitioning a single weight vector. Note the constraint: </w:t>
      </w:r>
      <w:r>
        <w:rPr>
          <w:rFonts w:ascii="Calibri" w:cs="Calibri" w:eastAsia="Calibri" w:hAnsi="Calibri"/>
          <w:b w:val="false"/>
          <w:bCs w:val="false"/>
          <w:color w:val="1A1A1A"/>
          <w:sz w:val="20"/>
          <w:szCs w:val="20"/>
        </w:rPr>
        <w:t xml:space="preserve">max_allowed_uids × mechanism_count ≤ 256</w:t>
      </w:r>
      <w:r>
        <w:rPr>
          <w:rFonts w:ascii="Calibri" w:cs="Calibri" w:eastAsia="Calibri" w:hAnsi="Calibri"/>
          <w:color w:val="1A1A1A"/>
          <w:sz w:val="20"/>
          <w:szCs w:val="20"/>
        </w:rPr>
        <w:t xml:space="preserve">, so a two-mechanism subnet must run at most 128 UIDs.</w:t>
      </w:r>
    </w:p>
    <w:p>
      <w:pPr>
        <w:pStyle w:val="Heading2"/>
        <w:spacing w:after="120" w:before="300"/>
      </w:pPr>
      <w:r>
        <w:rPr>
          <w:rFonts w:ascii="Calibri" w:cs="Calibri" w:eastAsia="Calibri" w:hAnsi="Calibri"/>
          <w:b/>
          <w:bCs/>
          <w:color w:val="2E6E8E"/>
          <w:sz w:val="24"/>
          <w:szCs w:val="24"/>
        </w:rPr>
        <w:t xml:space="preserve">10.6 Burn policy — corrected</w:t>
      </w:r>
    </w:p>
    <w:tbl>
      <w:tblPr>
        <w:tblW w:type="dxa" w:w="9360"/>
        <w:tblBorders>
          <w:top w:val="single" w:color="FDF3E7" w:sz="2"/>
          <w:left w:val="single" w:color="B45309" w:sz="18"/>
          <w:bottom w:val="single" w:color="FDF3E7" w:sz="2"/>
          <w:right w:val="single" w:color="FDF3E7" w:sz="2"/>
          <w:insideH w:val="none"/>
          <w:insideV w:val="none"/>
        </w:tblBorders>
      </w:tblPr>
      <w:tblGrid>
        <w:gridCol w:w="9360"/>
      </w:tblGrid>
      <w:tr>
        <w:tc>
          <w:tcPr>
            <w:tcW w:type="dxa" w:w="9360"/>
            <w:shd w:fill="FDF3E7" w:color="auto" w:val="clear"/>
            <w:tcMar>
              <w:top w:type="dxa" w:w="130"/>
              <w:left w:type="dxa" w:w="170"/>
              <w:bottom w:type="dxa" w:w="130"/>
              <w:right w:type="dxa" w:w="150"/>
            </w:tcMar>
          </w:tcPr>
          <w:p>
            <w:pPr>
              <w:spacing w:after="60"/>
            </w:pPr>
            <w:r>
              <w:rPr>
                <w:rFonts w:ascii="Calibri" w:cs="Calibri" w:eastAsia="Calibri" w:hAnsi="Calibri"/>
                <w:b/>
                <w:bCs/>
                <w:caps/>
                <w:color w:val="8A3E00"/>
                <w:sz w:val="19"/>
                <w:szCs w:val="19"/>
              </w:rPr>
              <w:t xml:space="preserve">This corrects the previous revision</w:t>
            </w:r>
          </w:p>
          <w:p>
            <w:pPr>
              <w:spacing w:after="0" w:line="250"/>
            </w:pPr>
            <w:r>
              <w:rPr>
                <w:rFonts w:ascii="Calibri" w:cs="Calibri" w:eastAsia="Calibri" w:hAnsi="Calibri"/>
                <w:sz w:val="19"/>
                <w:szCs w:val="19"/>
              </w:rPr>
              <w:t xml:space="preserve">The earlier draft specified: </w:t>
            </w:r>
            <w:r>
              <w:rPr>
                <w:rFonts w:ascii="Calibri" w:cs="Calibri" w:eastAsia="Calibri" w:hAnsi="Calibri"/>
                <w:i/>
                <w:iCs/>
                <w:sz w:val="19"/>
                <w:szCs w:val="19"/>
              </w:rPr>
              <w:t xml:space="preserve">"a cell should burn its allocation when no miner beats the pinned baseline."</w:t>
            </w:r>
            <w:r>
              <w:rPr>
                <w:rFonts w:ascii="Calibri" w:cs="Calibri" w:eastAsia="Calibri" w:hAnsi="Calibri"/>
                <w:sz w:val="19"/>
                <w:szCs w:val="19"/>
              </w:rPr>
              <w:t xml:space="preserve"> Under the emission formula that shipped in June 2026, that policy actively damages the subnet.</w:t>
            </w:r>
          </w:p>
          <w:p>
            <w:pPr>
              <w:spacing w:after="0" w:line="250"/>
            </w:pPr>
          </w:p>
          <w:p>
            <w:pPr>
              <w:spacing w:after="0" w:line="250"/>
            </w:pPr>
            <w:r>
              <w:rPr>
                <w:rFonts w:ascii="Calibri" w:cs="Calibri" w:eastAsia="Calibri" w:hAnsi="Calibri"/>
                <w:sz w:val="19"/>
                <w:szCs w:val="19"/>
              </w:rPr>
              <w:t xml:space="preserve">Each subnet's share of block TAO emission is </w:t>
            </w:r>
            <w:r>
              <w:rPr>
                <w:rFonts w:ascii="Calibri" w:cs="Calibri" w:eastAsia="Calibri" w:hAnsi="Calibri"/>
                <w:b w:val="false"/>
                <w:bCs w:val="false"/>
                <w:color w:val="8A3E00"/>
                <w:sz w:val="19"/>
                <w:szCs w:val="19"/>
              </w:rPr>
              <w:t xml:space="preserve">share_i = p_i × (1 − b_i) / Σ_j p_j × (1 − b_j)</w:t>
            </w:r>
            <w:r>
              <w:rPr>
                <w:rFonts w:ascii="Calibri" w:cs="Calibri" w:eastAsia="Calibri" w:hAnsi="Calibri"/>
                <w:sz w:val="19"/>
                <w:szCs w:val="19"/>
              </w:rPr>
              <w:t xml:space="preserve">, where </w:t>
            </w:r>
            <w:r>
              <w:rPr>
                <w:rFonts w:ascii="Calibri" w:cs="Calibri" w:eastAsia="Calibri" w:hAnsi="Calibri"/>
                <w:b w:val="false"/>
                <w:bCs w:val="false"/>
                <w:color w:val="8A3E00"/>
                <w:sz w:val="19"/>
                <w:szCs w:val="19"/>
              </w:rPr>
              <w:t xml:space="preserve">b_i</w:t>
            </w:r>
            <w:r>
              <w:rPr>
                <w:rFonts w:ascii="Calibri" w:cs="Calibri" w:eastAsia="Calibri" w:hAnsi="Calibri"/>
                <w:sz w:val="19"/>
                <w:szCs w:val="19"/>
              </w:rPr>
              <w:t xml:space="preserve"> is the proportion of the last tempo's miner incentive that was withheld because it was directed to subnet-owner hotkeys — counted whether that alpha was recycled or burned. A subnet that burns 80% of miner incentive therefore takes roughly an 80% cut to its own TAO inflow, on top of paying nothing to miners.</w:t>
            </w:r>
          </w:p>
        </w:tc>
      </w:tr>
    </w:tbl>
    <w:p>
      <w:pPr>
        <w:spacing w:after="140" w:line="264"/>
        <w:jc w:val="left"/>
      </w:pPr>
      <w:r>
        <w:rPr>
          <w:rFonts w:ascii="Calibri" w:cs="Calibri" w:eastAsia="Calibri" w:hAnsi="Calibri"/>
          <w:color w:val="1A1A1A"/>
          <w:sz w:val="20"/>
          <w:szCs w:val="20"/>
        </w:rPr>
        <w:t xml:space="preserve">The replacement policy keeps the economic honesty of burn without the self-inflicted emission penalty:</w:t>
      </w:r>
    </w:p>
    <w:p>
      <w:pPr>
        <w:pStyle w:val="ListParagraph"/>
        <w:numPr>
          <w:ilvl w:val="0"/>
          <w:numId w:val="2"/>
        </w:numPr>
        <w:spacing w:after="70" w:line="258"/>
      </w:pPr>
      <w:r>
        <w:rPr>
          <w:rFonts w:ascii="Calibri" w:cs="Calibri" w:eastAsia="Calibri" w:hAnsi="Calibri"/>
          <w:b/>
          <w:bCs/>
          <w:sz w:val="20"/>
          <w:szCs w:val="20"/>
        </w:rPr>
        <w:t xml:space="preserve">Floor, do not burn.</w:t>
      </w:r>
      <w:r>
        <w:rPr>
          <w:rFonts w:ascii="Calibri" w:cs="Calibri" w:eastAsia="Calibri" w:hAnsi="Calibri"/>
          <w:sz w:val="20"/>
          <w:szCs w:val="20"/>
        </w:rPr>
        <w:t xml:space="preserve"> When no artifact clears the improvement threshold in a cell, emission is distributed across artifacts that passed every correctness gate and returned an honest null result, weighted by reliability history. This pays for verified correct work, which still has value, and keeps </w:t>
      </w:r>
      <w:r>
        <w:rPr>
          <w:rFonts w:ascii="Calibri" w:cs="Calibri" w:eastAsia="Calibri" w:hAnsi="Calibri"/>
          <w:b w:val="false"/>
          <w:bCs w:val="false"/>
          <w:color w:val="8A3E00"/>
          <w:sz w:val="20"/>
          <w:szCs w:val="20"/>
        </w:rPr>
        <w:t xml:space="preserve">b_i</w:t>
      </w:r>
      <w:r>
        <w:rPr>
          <w:rFonts w:ascii="Calibri" w:cs="Calibri" w:eastAsia="Calibri" w:hAnsi="Calibri"/>
          <w:sz w:val="20"/>
          <w:szCs w:val="20"/>
        </w:rPr>
        <w:t xml:space="preserve"> near zero.</w:t>
      </w:r>
    </w:p>
    <w:p>
      <w:pPr>
        <w:pStyle w:val="ListParagraph"/>
        <w:numPr>
          <w:ilvl w:val="0"/>
          <w:numId w:val="2"/>
        </w:numPr>
        <w:spacing w:after="70" w:line="258"/>
      </w:pPr>
      <w:r>
        <w:rPr>
          <w:rFonts w:ascii="Calibri" w:cs="Calibri" w:eastAsia="Calibri" w:hAnsi="Calibri"/>
          <w:b/>
          <w:bCs/>
          <w:sz w:val="20"/>
          <w:szCs w:val="20"/>
        </w:rPr>
        <w:t xml:space="preserve">Decay the champion instead.</w:t>
      </w:r>
      <w:r>
        <w:rPr>
          <w:rFonts w:ascii="Calibri" w:cs="Calibri" w:eastAsia="Calibri" w:hAnsi="Calibri"/>
          <w:sz w:val="20"/>
          <w:szCs w:val="20"/>
        </w:rPr>
        <w:t xml:space="preserve"> A champion that has not been beaten and has not improved in </w:t>
      </w:r>
      <w:r>
        <w:rPr>
          <w:rFonts w:ascii="Calibri" w:cs="Calibri" w:eastAsia="Calibri" w:hAnsi="Calibri"/>
          <w:b w:val="false"/>
          <w:bCs w:val="false"/>
          <w:color w:val="8A3E00"/>
          <w:sz w:val="20"/>
          <w:szCs w:val="20"/>
        </w:rPr>
        <w:t xml:space="preserve">N</w:t>
      </w:r>
      <w:r>
        <w:rPr>
          <w:rFonts w:ascii="Calibri" w:cs="Calibri" w:eastAsia="Calibri" w:hAnsi="Calibri"/>
          <w:sz w:val="20"/>
          <w:szCs w:val="20"/>
        </w:rPr>
        <w:t xml:space="preserve"> rounds sees its share decay toward the floor distribution. Stagnation reduces payout without redirecting anything to owner hotkeys.</w:t>
      </w:r>
    </w:p>
    <w:p>
      <w:pPr>
        <w:pStyle w:val="ListParagraph"/>
        <w:numPr>
          <w:ilvl w:val="0"/>
          <w:numId w:val="2"/>
        </w:numPr>
        <w:spacing w:after="70" w:line="258"/>
      </w:pPr>
      <w:r>
        <w:rPr>
          <w:rFonts w:ascii="Calibri" w:cs="Calibri" w:eastAsia="Calibri" w:hAnsi="Calibri"/>
          <w:b/>
          <w:bCs/>
          <w:sz w:val="20"/>
          <w:szCs w:val="20"/>
        </w:rPr>
        <w:t xml:space="preserve">Raise the bar, do not close the tap.</w:t>
      </w:r>
      <w:r>
        <w:rPr>
          <w:rFonts w:ascii="Calibri" w:cs="Calibri" w:eastAsia="Calibri" w:hAnsi="Calibri"/>
          <w:sz w:val="20"/>
          <w:szCs w:val="20"/>
        </w:rPr>
        <w:t xml:space="preserve"> If the network as a whole stops improving, the correct response is a harder corpus refresh, not a burn.</w:t>
      </w:r>
    </w:p>
    <w:p>
      <w:pPr>
        <w:pStyle w:val="ListParagraph"/>
        <w:numPr>
          <w:ilvl w:val="0"/>
          <w:numId w:val="2"/>
        </w:numPr>
        <w:spacing w:after="70" w:line="258"/>
      </w:pPr>
      <w:r>
        <w:rPr>
          <w:rFonts w:ascii="Calibri" w:cs="Calibri" w:eastAsia="Calibri" w:hAnsi="Calibri"/>
          <w:b/>
          <w:bCs/>
          <w:sz w:val="20"/>
          <w:szCs w:val="20"/>
        </w:rPr>
        <w:t xml:space="preserve">Use burn only as a safety valve.</w:t>
      </w:r>
      <w:r>
        <w:rPr>
          <w:rFonts w:ascii="Calibri" w:cs="Calibri" w:eastAsia="Calibri" w:hAnsi="Calibri"/>
          <w:sz w:val="20"/>
          <w:szCs w:val="20"/>
        </w:rPr>
        <w:t xml:space="preserve"> Retain a configurable burn for emergencies — a discovered exploit, a corrupted corpus, a security incident — and publish every activation with its reason. Treat it as an incident, not as routine mechanism design.</w:t>
      </w:r>
    </w:p>
    <w:p>
      <w:pPr>
        <w:spacing w:after="140" w:line="264"/>
        <w:jc w:val="left"/>
      </w:pPr>
      <w:r>
        <w:rPr>
          <w:rFonts w:ascii="Calibri" w:cs="Calibri" w:eastAsia="Calibri" w:hAnsi="Calibri"/>
          <w:color w:val="1A1A1A"/>
          <w:sz w:val="20"/>
          <w:szCs w:val="20"/>
        </w:rPr>
        <w:t xml:space="preserve">There is one further chain detail worth knowing: if an epoch ends with zero total miner incentive, the miner half of that tempo's pending alpha is paid to validators rather than withheld. A subnet that pays nothing to miners is therefore not saving anything — it is quietly transferring the miner half to validators while cutting its own TAO inflow.</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11. Chain Integration and Configuration</w:t>
      </w:r>
    </w:p>
    <w:p>
      <w:pPr>
        <w:spacing w:after="140" w:line="264"/>
        <w:jc w:val="left"/>
      </w:pPr>
      <w:r>
        <w:rPr>
          <w:rFonts w:ascii="Calibri" w:cs="Calibri" w:eastAsia="Calibri" w:hAnsi="Calibri"/>
          <w:color w:val="1A1A1A"/>
          <w:sz w:val="20"/>
          <w:szCs w:val="20"/>
        </w:rPr>
        <w:t xml:space="preserve">Everything in this section is chain-level fact as of the current Bittensor SDK (v11), not design preference. Defaults are the chain's; the CompilerForge column states the intended setting and why it differs.</w:t>
      </w:r>
    </w:p>
    <w:p>
      <w:pPr>
        <w:pStyle w:val="Heading2"/>
        <w:spacing w:after="120" w:before="300"/>
      </w:pPr>
      <w:r>
        <w:rPr>
          <w:rFonts w:ascii="Calibri" w:cs="Calibri" w:eastAsia="Calibri" w:hAnsi="Calibri"/>
          <w:b/>
          <w:bCs/>
          <w:color w:val="2E6E8E"/>
          <w:sz w:val="24"/>
          <w:szCs w:val="24"/>
        </w:rPr>
        <w:t xml:space="preserve">11.1 Registration path</w:t>
      </w:r>
    </w:p>
    <w:tbl>
      <w:tblPr>
        <w:tblW w:type="dxa" w:w="9360"/>
        <w:tblBorders>
          <w:top w:val="single" w:color="C7D3DC" w:sz="4"/>
          <w:left w:val="single" w:color="C7D3DC" w:sz="4"/>
          <w:bottom w:val="single" w:color="C7D3DC" w:sz="4"/>
          <w:right w:val="single" w:color="C7D3DC" w:sz="4"/>
          <w:insideH w:val="none"/>
          <w:insideV w:val="none"/>
        </w:tblBorders>
      </w:tblPr>
      <w:tblGrid>
        <w:gridCol w:w="9360"/>
      </w:tblGrid>
      <w:tr>
        <w:tc>
          <w:tcPr>
            <w:tcW w:type="dxa" w:w="9360"/>
            <w:shd w:fill="F7F9FB" w:color="auto" w:val="clear"/>
            <w:tcMar>
              <w:top w:type="dxa" w:w="120"/>
              <w:left w:type="dxa" w:w="150"/>
              <w:bottom w:type="dxa" w:w="120"/>
              <w:right w:type="dxa" w:w="120"/>
            </w:tcMar>
          </w:tcPr>
          <w:p>
            <w:pPr>
              <w:spacing w:after="0" w:line="230"/>
            </w:pPr>
            <w:r>
              <w:rPr>
                <w:rFonts w:ascii="Consolas" w:cs="Consolas" w:eastAsia="Consolas" w:hAnsi="Consolas"/>
                <w:color w:val="20303C"/>
                <w:sz w:val="16"/>
                <w:szCs w:val="16"/>
              </w:rPr>
              <w:t xml:space="preserve"># 1. Check the live lock cost FIRST — it doubles on every registration</w:t>
            </w:r>
          </w:p>
          <w:p>
            <w:pPr>
              <w:spacing w:after="0" w:line="230"/>
            </w:pPr>
            <w:r>
              <w:rPr>
                <w:rFonts w:ascii="Consolas" w:cs="Consolas" w:eastAsia="Consolas" w:hAnsi="Consolas"/>
                <w:color w:val="20303C"/>
                <w:sz w:val="16"/>
                <w:szCs w:val="16"/>
              </w:rPr>
              <w:t xml:space="preserve">btcli query subnet-registration-cost --json</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2. Dry-run, then register (owner coldkey should already be a multisig)</w:t>
            </w:r>
          </w:p>
          <w:p>
            <w:pPr>
              <w:spacing w:after="0" w:line="230"/>
            </w:pPr>
            <w:r>
              <w:rPr>
                <w:rFonts w:ascii="Consolas" w:cs="Consolas" w:eastAsia="Consolas" w:hAnsi="Consolas"/>
                <w:color w:val="20303C"/>
                <w:sz w:val="16"/>
                <w:szCs w:val="16"/>
              </w:rPr>
              <w:t xml:space="preserve">btcli tx register-subnet --dry-run -w cf_owner</w:t>
            </w:r>
          </w:p>
          <w:p>
            <w:pPr>
              <w:spacing w:after="0" w:line="230"/>
            </w:pPr>
            <w:r>
              <w:rPr>
                <w:rFonts w:ascii="Consolas" w:cs="Consolas" w:eastAsia="Consolas" w:hAnsi="Consolas"/>
                <w:color w:val="20303C"/>
                <w:sz w:val="16"/>
                <w:szCs w:val="16"/>
              </w:rPr>
              <w:t xml:space="preserve">btcli tx register-subnet -w cf_owner</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3. Wait out the activation delay, then turn the subnet on</w:t>
            </w:r>
          </w:p>
          <w:p>
            <w:pPr>
              <w:spacing w:after="0" w:line="230"/>
            </w:pPr>
            <w:r>
              <w:rPr>
                <w:rFonts w:ascii="Consolas" w:cs="Consolas" w:eastAsia="Consolas" w:hAnsi="Consolas"/>
                <w:color w:val="20303C"/>
                <w:sz w:val="16"/>
                <w:szCs w:val="16"/>
              </w:rPr>
              <w:t xml:space="preserve">btcli query subnet-start-schedule --netuid &lt;netuid&gt;</w:t>
            </w:r>
          </w:p>
          <w:p>
            <w:pPr>
              <w:spacing w:after="0" w:line="230"/>
            </w:pPr>
            <w:r>
              <w:rPr>
                <w:rFonts w:ascii="Consolas" w:cs="Consolas" w:eastAsia="Consolas" w:hAnsi="Consolas"/>
                <w:color w:val="20303C"/>
                <w:sz w:val="16"/>
                <w:szCs w:val="16"/>
              </w:rPr>
              <w:t xml:space="preserve">btcli tx start-call --netuid &lt;netuid&gt; -w cf_owner</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4. Verify both "on" flags — they are held by two different parties</w:t>
            </w:r>
          </w:p>
          <w:p>
            <w:pPr>
              <w:spacing w:after="0" w:line="230"/>
            </w:pPr>
            <w:r>
              <w:rPr>
                <w:rFonts w:ascii="Consolas" w:cs="Consolas" w:eastAsia="Consolas" w:hAnsi="Consolas"/>
                <w:color w:val="20303C"/>
                <w:sz w:val="16"/>
                <w:szCs w:val="16"/>
              </w:rPr>
              <w:t xml:space="preserve">btcli sudo get   --netuid &lt;netuid&gt; --name subnet_is_active        # owner flag</w:t>
            </w:r>
          </w:p>
          <w:p>
            <w:pPr>
              <w:spacing w:after="0" w:line="230"/>
            </w:pPr>
            <w:r>
              <w:rPr>
                <w:rFonts w:ascii="Consolas" w:cs="Consolas" w:eastAsia="Consolas" w:hAnsi="Consolas"/>
                <w:color w:val="20303C"/>
                <w:sz w:val="16"/>
                <w:szCs w:val="16"/>
              </w:rPr>
              <w:t xml:space="preserve">btcli query subnet-emission-enabled --netuid &lt;netuid&gt;             # root flag</w:t>
            </w:r>
          </w:p>
        </w:tc>
      </w:tr>
    </w:tbl>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434"/>
        <w:gridCol w:w="3931"/>
        <w:gridCol w:w="2995"/>
      </w:tblGrid>
      <w:tr>
        <w:trPr>
          <w:tblHeader/>
        </w:trPr>
        <w:tc>
          <w:tcPr>
            <w:tcW w:type="dxa" w:w="2434"/>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Economic fact</w:t>
            </w:r>
          </w:p>
        </w:tc>
        <w:tc>
          <w:tcPr>
            <w:tcW w:type="dxa" w:w="3931"/>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Detail</w:t>
            </w:r>
          </w:p>
        </w:tc>
        <w:tc>
          <w:tcPr>
            <w:tcW w:type="dxa" w:w="2995"/>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Planning consequence</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lock is </w:t>
            </w:r>
            <w:r>
              <w:rPr>
                <w:rFonts w:ascii="Calibri" w:cs="Calibri" w:eastAsia="Calibri" w:hAnsi="Calibri"/>
                <w:color w:val="1A1A1A"/>
                <w:sz w:val="18"/>
                <w:szCs w:val="18"/>
              </w:rPr>
              <w:t xml:space="preserve">not</w:t>
            </w:r>
            <w:r>
              <w:rPr>
                <w:rFonts w:ascii="Calibri" w:cs="Calibri" w:eastAsia="Calibri" w:hAnsi="Calibri"/>
                <w:color w:val="1A1A1A"/>
                <w:sz w:val="18"/>
                <w:szCs w:val="18"/>
              </w:rPr>
              <w:t xml:space="preserve"> a refundable deposit</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entire lock is transferred into the new subnet's pool as its initial TAO reserve, floored at </w:t>
            </w:r>
            <w:r>
              <w:rPr>
                <w:rFonts w:ascii="Calibri" w:cs="Calibri" w:eastAsia="Calibri" w:hAnsi="Calibri"/>
                <w:b w:val="false"/>
                <w:bCs w:val="false"/>
                <w:color w:val="1A1A1A"/>
                <w:sz w:val="18"/>
                <w:szCs w:val="18"/>
              </w:rPr>
              <w:t xml:space="preserve">NetworkMinLockCost</w:t>
            </w:r>
            <w:r>
              <w:rPr>
                <w:rFonts w:ascii="Calibri" w:cs="Calibri" w:eastAsia="Calibri" w:hAnsi="Calibri"/>
                <w:color w:val="1A1A1A"/>
                <w:sz w:val="18"/>
                <w:szCs w:val="18"/>
              </w:rPr>
              <w:t xml:space="preserve"> (1,000 TAO default). Nothing is recycled at registration.</w:t>
            </w:r>
          </w:p>
        </w:tc>
        <w:tc>
          <w:tcPr>
            <w:tcW w:type="dxa" w:w="2995"/>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Model registration as </w:t>
            </w:r>
            <w:r>
              <w:rPr>
                <w:rFonts w:ascii="Calibri" w:cs="Calibri" w:eastAsia="Calibri" w:hAnsi="Calibri"/>
                <w:color w:val="1A1A1A"/>
                <w:sz w:val="18"/>
                <w:szCs w:val="18"/>
              </w:rPr>
              <w:t xml:space="preserve">capital deployed into your own pool</w:t>
            </w:r>
            <w:r>
              <w:rPr>
                <w:rFonts w:ascii="Calibri" w:cs="Calibri" w:eastAsia="Calibri" w:hAnsi="Calibri"/>
                <w:color w:val="1A1A1A"/>
                <w:sz w:val="18"/>
                <w:szCs w:val="18"/>
              </w:rPr>
              <w:t xml:space="preserve">, recoverable only by owning a subnet that earns. Several secondary sources still describe it as burned or refundable; they are out of date.</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Price doubles per registration, then decays</w:t>
            </w:r>
          </w:p>
        </w:tc>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Doubles on each successful registration network-wide, decays linearly over the lock-reduction interval (100,800 blocks, ~2 weeks). Registrations are rate-limited to one per 7,200 blocks (~1 day) network-wide.</w:t>
            </w:r>
          </w:p>
        </w:tc>
        <w:tc>
          <w:tcPr>
            <w:tcW w:type="dxa" w:w="2995"/>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Timing is a real cost lever. Reported figures ranged from 230 TAO to roughly 1,500 TAO in May 2026 and higher since — the number must be read live, never assumed.</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Subnet slots are capped and price-ranked</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network caps active subnets (128 at time of writing, with expansion discussed). A new registration prunes the non-immune subnet with the lowest EMA alpha price. New subnets are immune for 1,296,000 blocks (~6 months).</w:t>
            </w:r>
          </w:p>
        </w:tc>
        <w:tc>
          <w:tcPr>
            <w:tcW w:type="dxa" w:w="2995"/>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six-month immunity is the real runway. Alpha price must be credible before it expires, which makes Phase 1 launch quality an existential rather than aesthetic concern.</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Emission is off at registration</w:t>
            </w:r>
          </w:p>
        </w:tc>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subnet_emission_enabled</w:t>
            </w:r>
            <w:r>
              <w:rPr>
                <w:rFonts w:ascii="Calibri" w:cs="Calibri" w:eastAsia="Calibri" w:hAnsi="Calibri"/>
                <w:color w:val="1A1A1A"/>
                <w:sz w:val="18"/>
                <w:szCs w:val="18"/>
              </w:rPr>
              <w:t xml:space="preserve"> is root's switch and owners cannot set it; new subnets register with it off.</w:t>
            </w:r>
          </w:p>
        </w:tc>
        <w:tc>
          <w:tcPr>
            <w:tcW w:type="dxa" w:w="2995"/>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Plan for a testing window with a live, active, zero-emission subnet before anything economic happens.</w:t>
            </w:r>
          </w:p>
        </w:tc>
      </w:tr>
    </w:tbl>
    <w:p>
      <w:pPr>
        <w:pStyle w:val="Heading2"/>
        <w:spacing w:after="120" w:before="300"/>
      </w:pPr>
      <w:r>
        <w:rPr>
          <w:rFonts w:ascii="Calibri" w:cs="Calibri" w:eastAsia="Calibri" w:hAnsi="Calibri"/>
          <w:b/>
          <w:bCs/>
          <w:color w:val="2E6E8E"/>
          <w:sz w:val="24"/>
          <w:szCs w:val="24"/>
        </w:rPr>
        <w:t xml:space="preserve">11.2 Hyperparameter plan</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246"/>
        <w:gridCol w:w="1404"/>
        <w:gridCol w:w="1404"/>
        <w:gridCol w:w="4306"/>
      </w:tblGrid>
      <w:tr>
        <w:trPr>
          <w:tblHeader/>
        </w:trPr>
        <w:tc>
          <w:tcPr>
            <w:tcW w:type="dxa" w:w="2246"/>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Parameter</w:t>
            </w:r>
          </w:p>
        </w:tc>
        <w:tc>
          <w:tcPr>
            <w:tcW w:type="dxa" w:w="1404"/>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Chain default</w:t>
            </w:r>
          </w:p>
        </w:tc>
        <w:tc>
          <w:tcPr>
            <w:tcW w:type="dxa" w:w="1404"/>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CompilerForge V1</w:t>
            </w:r>
          </w:p>
        </w:tc>
        <w:tc>
          <w:tcPr>
            <w:tcW w:type="dxa" w:w="4306"/>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Reason</w:t>
            </w:r>
          </w:p>
        </w:tc>
      </w:tr>
      <w:tr>
        <w:tc>
          <w:tcPr>
            <w:tcW w:type="dxa" w:w="2246"/>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tempo</w:t>
            </w:r>
          </w:p>
        </w:tc>
        <w:tc>
          <w:tcPr>
            <w:tcW w:type="dxa" w:w="140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360 blocks (~72 min)</w:t>
            </w:r>
          </w:p>
        </w:tc>
        <w:tc>
          <w:tcPr>
            <w:tcW w:type="dxa" w:w="140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7,200–10,800</w:t>
            </w:r>
            <w:r>
              <w:rPr>
                <w:rFonts w:ascii="Calibri" w:cs="Calibri" w:eastAsia="Calibri" w:hAnsi="Calibri"/>
                <w:color w:val="1A1A1A"/>
                <w:sz w:val="18"/>
                <w:szCs w:val="18"/>
              </w:rPr>
              <w:t xml:space="preserve"> (~24–36 h)</w:t>
            </w:r>
          </w:p>
        </w:tc>
        <w:tc>
          <w:tcPr>
            <w:tcW w:type="dxa" w:w="430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full evaluation round — build, differential, fuzz, sanitize, Callgrind, wall-clock, across a corpus — cannot complete in 72 minutes. Owner-settable range is 360–50,400, so a daily round is comfortably legal and a weekly one is possible for expensive tracks.</w:t>
            </w:r>
          </w:p>
        </w:tc>
      </w:tr>
      <w:tr>
        <w:tc>
          <w:tcPr>
            <w:tcW w:type="dxa" w:w="224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activity_cutoff_factor</w:t>
            </w:r>
          </w:p>
        </w:tc>
        <w:tc>
          <w:tcPr>
            <w:tcW w:type="dxa" w:w="140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13,889 per-mille</w:t>
            </w:r>
          </w:p>
        </w:tc>
        <w:tc>
          <w:tcPr>
            <w:tcW w:type="dxa" w:w="140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Verify at chosen tempo</w:t>
            </w:r>
          </w:p>
        </w:tc>
        <w:tc>
          <w:tcPr>
            <w:tcW w:type="dxa" w:w="430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Effective cutoff = factor × tempo / 1000, bounded 1,000–50,000 blocks. At a long tempo this must be checked explicitly, or validators between scoring runs will be excluded from consensus. A weight heartbeat between rounds is mandatory operational practice.</w:t>
            </w:r>
          </w:p>
        </w:tc>
      </w:tr>
      <w:tr>
        <w:tc>
          <w:tcPr>
            <w:tcW w:type="dxa" w:w="2246"/>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commit_reveal_weights_enabled</w:t>
            </w:r>
          </w:p>
        </w:tc>
        <w:tc>
          <w:tcPr>
            <w:tcW w:type="dxa" w:w="140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true</w:t>
            </w:r>
          </w:p>
        </w:tc>
        <w:tc>
          <w:tcPr>
            <w:tcW w:type="dxa" w:w="140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true</w:t>
            </w:r>
          </w:p>
        </w:tc>
        <w:tc>
          <w:tcPr>
            <w:tcW w:type="dxa" w:w="430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Weight copying is the specific failure that would make independent measurement worthless. Keep it on.</w:t>
            </w:r>
          </w:p>
        </w:tc>
      </w:tr>
      <w:tr>
        <w:tc>
          <w:tcPr>
            <w:tcW w:type="dxa" w:w="224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commit_reveal_period</w:t>
            </w:r>
          </w:p>
        </w:tc>
        <w:tc>
          <w:tcPr>
            <w:tcW w:type="dxa" w:w="140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 tempo</w:t>
            </w:r>
          </w:p>
        </w:tc>
        <w:tc>
          <w:tcPr>
            <w:tcW w:type="dxa" w:w="140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w:t>
            </w:r>
          </w:p>
        </w:tc>
        <w:tc>
          <w:tcPr>
            <w:tcW w:type="dxa" w:w="430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One round of concealment is sufficient at a long tempo.</w:t>
            </w:r>
          </w:p>
        </w:tc>
      </w:tr>
      <w:tr>
        <w:tc>
          <w:tcPr>
            <w:tcW w:type="dxa" w:w="2246"/>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max_allowed_uids</w:t>
            </w:r>
          </w:p>
        </w:tc>
        <w:tc>
          <w:tcPr>
            <w:tcW w:type="dxa" w:w="140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256</w:t>
            </w:r>
          </w:p>
        </w:tc>
        <w:tc>
          <w:tcPr>
            <w:tcW w:type="dxa" w:w="140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128</w:t>
            </w:r>
          </w:p>
        </w:tc>
        <w:tc>
          <w:tcPr>
            <w:tcW w:type="dxa" w:w="430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Required: </w:t>
            </w:r>
            <w:r>
              <w:rPr>
                <w:rFonts w:ascii="Calibri" w:cs="Calibri" w:eastAsia="Calibri" w:hAnsi="Calibri"/>
                <w:b w:val="false"/>
                <w:bCs w:val="false"/>
                <w:color w:val="1A1A1A"/>
                <w:sz w:val="18"/>
                <w:szCs w:val="18"/>
              </w:rPr>
              <w:t xml:space="preserve">max_allowed_uids × mechanism_count ≤ 256</w:t>
            </w:r>
            <w:r>
              <w:rPr>
                <w:rFonts w:ascii="Calibri" w:cs="Calibri" w:eastAsia="Calibri" w:hAnsi="Calibri"/>
                <w:color w:val="1A1A1A"/>
                <w:sz w:val="18"/>
                <w:szCs w:val="18"/>
              </w:rPr>
              <w:t xml:space="preserve">, and CompilerForge uses two mechanisms.</w:t>
            </w:r>
          </w:p>
        </w:tc>
      </w:tr>
      <w:tr>
        <w:tc>
          <w:tcPr>
            <w:tcW w:type="dxa" w:w="224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immunity_period</w:t>
            </w:r>
          </w:p>
        </w:tc>
        <w:tc>
          <w:tcPr>
            <w:tcW w:type="dxa" w:w="140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4,096 blocks</w:t>
            </w:r>
          </w:p>
        </w:tc>
        <w:tc>
          <w:tcPr>
            <w:tcW w:type="dxa" w:w="140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Raise</w:t>
            </w:r>
          </w:p>
        </w:tc>
        <w:tc>
          <w:tcPr>
            <w:tcW w:type="dxa" w:w="430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new miner must survive at least one full evaluation round before it can be pruned, or good artifacts are evicted before they are ever scored.</w:t>
            </w:r>
          </w:p>
        </w:tc>
      </w:tr>
      <w:tr>
        <w:tc>
          <w:tcPr>
            <w:tcW w:type="dxa" w:w="2246"/>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yuma3_enabled</w:t>
            </w:r>
          </w:p>
        </w:tc>
        <w:tc>
          <w:tcPr>
            <w:tcW w:type="dxa" w:w="140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false</w:t>
            </w:r>
          </w:p>
        </w:tc>
        <w:tc>
          <w:tcPr>
            <w:tcW w:type="dxa" w:w="140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Evaluate in Phase 0</w:t>
            </w:r>
          </w:p>
        </w:tc>
        <w:tc>
          <w:tcPr>
            <w:tcW w:type="dxa" w:w="430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Yuma3 changes bond and dividend computation; test on testnet before committing, and do not change it during a live competition.</w:t>
            </w:r>
          </w:p>
        </w:tc>
      </w:tr>
      <w:tr>
        <w:tc>
          <w:tcPr>
            <w:tcW w:type="dxa" w:w="224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liquid_alpha_enabled</w:t>
            </w:r>
          </w:p>
        </w:tc>
        <w:tc>
          <w:tcPr>
            <w:tcW w:type="dxa" w:w="140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false</w:t>
            </w:r>
          </w:p>
        </w:tc>
        <w:tc>
          <w:tcPr>
            <w:tcW w:type="dxa" w:w="140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false at launch</w:t>
            </w:r>
          </w:p>
        </w:tc>
        <w:tc>
          <w:tcPr>
            <w:tcW w:type="dxa" w:w="430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Only takes effect with Yuma3 on. Adds a dynamic bond EMA that is hard to reason about while the mechanism is still being calibrated.</w:t>
            </w:r>
          </w:p>
        </w:tc>
      </w:tr>
      <w:tr>
        <w:tc>
          <w:tcPr>
            <w:tcW w:type="dxa" w:w="2246"/>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recycle_or_burn</w:t>
            </w:r>
          </w:p>
        </w:tc>
        <w:tc>
          <w:tcPr>
            <w:tcW w:type="dxa" w:w="140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burn</w:t>
            </w:r>
          </w:p>
        </w:tc>
        <w:tc>
          <w:tcPr>
            <w:tcW w:type="dxa" w:w="140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recycle</w:t>
            </w:r>
          </w:p>
        </w:tc>
        <w:tc>
          <w:tcPr>
            <w:tcW w:type="dxa" w:w="430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Given Section 10.6, if anything is ever directed at burn UIDs it should return to the pool rather than leave the system.</w:t>
            </w:r>
          </w:p>
        </w:tc>
      </w:tr>
      <w:tr>
        <w:tc>
          <w:tcPr>
            <w:tcW w:type="dxa" w:w="224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owner_cut_auto_lock_enabled</w:t>
            </w:r>
          </w:p>
        </w:tc>
        <w:tc>
          <w:tcPr>
            <w:tcW w:type="dxa" w:w="140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false</w:t>
            </w:r>
          </w:p>
        </w:tc>
        <w:tc>
          <w:tcPr>
            <w:tcW w:type="dxa" w:w="140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Consider true</w:t>
            </w:r>
          </w:p>
        </w:tc>
        <w:tc>
          <w:tcPr>
            <w:tcW w:type="dxa" w:w="430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Auto-locks the 18% owner cut into a conviction position instead of paying free stake — a credible public signal that the operator is not selling emissions.</w:t>
            </w:r>
          </w:p>
        </w:tc>
      </w:tr>
    </w:tbl>
    <w:p>
      <w:pPr>
        <w:spacing w:after="140" w:line="264"/>
        <w:jc w:val="left"/>
      </w:pPr>
      <w:r>
        <w:rPr>
          <w:rFonts w:ascii="Calibri" w:cs="Calibri" w:eastAsia="Calibri" w:hAnsi="Calibri"/>
          <w:color w:val="1A1A1A"/>
          <w:sz w:val="20"/>
          <w:szCs w:val="20"/>
        </w:rPr>
        <w:t xml:space="preserve">Two chain-side constraints on changes: each hyperparameter can be changed roughly once per two tempos, tracked independently per parameter; and owner admin calls are rejected during the last ~10 blocks of each tempo while the epoch is computed. At a 24-hour tempo, a parameter change has a two-day cooldown — configuration mistakes are expensive, so testnet rehearsal is not optional.</w:t>
      </w:r>
    </w:p>
    <w:p>
      <w:pPr>
        <w:pStyle w:val="Heading2"/>
        <w:spacing w:after="120" w:before="300"/>
      </w:pPr>
      <w:r>
        <w:rPr>
          <w:rFonts w:ascii="Calibri" w:cs="Calibri" w:eastAsia="Calibri" w:hAnsi="Calibri"/>
          <w:b/>
          <w:bCs/>
          <w:color w:val="2E6E8E"/>
          <w:sz w:val="24"/>
          <w:szCs w:val="24"/>
        </w:rPr>
        <w:t xml:space="preserve">11.3 Two mechanisms, two games</w:t>
      </w:r>
    </w:p>
    <w:tbl>
      <w:tblPr>
        <w:tblW w:type="dxa" w:w="9360"/>
        <w:tblBorders>
          <w:top w:val="single" w:color="C7D3DC" w:sz="4"/>
          <w:left w:val="single" w:color="C7D3DC" w:sz="4"/>
          <w:bottom w:val="single" w:color="C7D3DC" w:sz="4"/>
          <w:right w:val="single" w:color="C7D3DC" w:sz="4"/>
          <w:insideH w:val="none"/>
          <w:insideV w:val="none"/>
        </w:tblBorders>
      </w:tblPr>
      <w:tblGrid>
        <w:gridCol w:w="9360"/>
      </w:tblGrid>
      <w:tr>
        <w:tc>
          <w:tcPr>
            <w:tcW w:type="dxa" w:w="9360"/>
            <w:shd w:fill="F7F9FB" w:color="auto" w:val="clear"/>
            <w:tcMar>
              <w:top w:type="dxa" w:w="120"/>
              <w:left w:type="dxa" w:w="150"/>
              <w:bottom w:type="dxa" w:w="120"/>
              <w:right w:type="dxa" w:w="120"/>
            </w:tcMar>
          </w:tcPr>
          <w:p>
            <w:pPr>
              <w:spacing w:after="0" w:line="230"/>
            </w:pPr>
            <w:r>
              <w:rPr>
                <w:rFonts w:ascii="Consolas" w:cs="Consolas" w:eastAsia="Consolas" w:hAnsi="Consolas"/>
                <w:color w:val="20303C"/>
                <w:sz w:val="16"/>
                <w:szCs w:val="16"/>
              </w:rPr>
              <w:t xml:space="preserve">btcli tx set-mechanism-count --netuid &lt;netuid&gt; --count 2 -w cf_owner</w:t>
            </w:r>
          </w:p>
          <w:p>
            <w:pPr>
              <w:spacing w:after="0" w:line="230"/>
            </w:pPr>
            <w:r>
              <w:rPr>
                <w:rFonts w:ascii="Consolas" w:cs="Consolas" w:eastAsia="Consolas" w:hAnsi="Consolas"/>
                <w:color w:val="20303C"/>
                <w:sz w:val="16"/>
                <w:szCs w:val="16"/>
              </w:rPr>
              <w:t xml:space="preserve"># emission split as u16 weights summing to 65535  -&gt;  60% / 40%</w:t>
            </w:r>
          </w:p>
          <w:p>
            <w:pPr>
              <w:spacing w:after="0" w:line="230"/>
            </w:pPr>
            <w:r>
              <w:rPr>
                <w:rFonts w:ascii="Consolas" w:cs="Consolas" w:eastAsia="Consolas" w:hAnsi="Consolas"/>
                <w:color w:val="20303C"/>
                <w:sz w:val="16"/>
                <w:szCs w:val="16"/>
              </w:rPr>
              <w:t xml:space="preserve">#   mechanism 0 : Generalist Agent Championship   = 39321</w:t>
            </w:r>
          </w:p>
          <w:p>
            <w:pPr>
              <w:spacing w:after="0" w:line="230"/>
            </w:pPr>
            <w:r>
              <w:rPr>
                <w:rFonts w:ascii="Consolas" w:cs="Consolas" w:eastAsia="Consolas" w:hAnsi="Consolas"/>
                <w:color w:val="20303C"/>
                <w:sz w:val="16"/>
                <w:szCs w:val="16"/>
              </w:rPr>
              <w:t xml:space="preserve">#   mechanism 1 : Specialist cells + bounty lane  = 26214</w:t>
            </w:r>
          </w:p>
          <w:p>
            <w:pPr>
              <w:spacing w:after="0" w:line="230"/>
            </w:pPr>
            <w:r>
              <w:rPr>
                <w:rFonts w:ascii="Consolas" w:cs="Consolas" w:eastAsia="Consolas" w:hAnsi="Consolas"/>
                <w:color w:val="20303C"/>
                <w:sz w:val="16"/>
                <w:szCs w:val="16"/>
              </w:rPr>
              <w:t xml:space="preserve"># validators target a mechanism via the `mechid` field on set-weights</w:t>
            </w:r>
          </w:p>
        </w:tc>
      </w:tr>
    </w:tbl>
    <w:p>
      <w:pPr>
        <w:spacing w:after="140" w:line="264"/>
        <w:jc w:val="left"/>
      </w:pPr>
      <w:r>
        <w:rPr>
          <w:rFonts w:ascii="Calibri" w:cs="Calibri" w:eastAsia="Calibri" w:hAnsi="Calibri"/>
          <w:color w:val="1A1A1A"/>
          <w:sz w:val="20"/>
          <w:szCs w:val="20"/>
        </w:rPr>
        <w:t xml:space="preserve">Each mechanism runs Yuma Consensus independently with its own weight matrix and separate bond pools. Miners keep a single UID across both — no second registration — and total emission is the sum. This matters practically: an artifact can hold the generalist crown and simultaneously earn in a specialist cell without any custom accounting in the subnet code.</w:t>
      </w:r>
    </w:p>
    <w:p>
      <w:pPr>
        <w:pStyle w:val="Heading2"/>
        <w:spacing w:after="120" w:before="300"/>
      </w:pPr>
      <w:r>
        <w:rPr>
          <w:rFonts w:ascii="Calibri" w:cs="Calibri" w:eastAsia="Calibri" w:hAnsi="Calibri"/>
          <w:b/>
          <w:bCs/>
          <w:color w:val="2E6E8E"/>
          <w:sz w:val="24"/>
          <w:szCs w:val="24"/>
        </w:rPr>
        <w:t xml:space="preserve">11.4 Weight setting and validator liveness</w:t>
      </w:r>
    </w:p>
    <w:p>
      <w:pPr>
        <w:pStyle w:val="ListParagraph"/>
        <w:numPr>
          <w:ilvl w:val="0"/>
          <w:numId w:val="2"/>
        </w:numPr>
        <w:spacing w:after="70" w:line="258"/>
      </w:pPr>
      <w:r>
        <w:rPr>
          <w:rFonts w:ascii="Calibri" w:cs="Calibri" w:eastAsia="Calibri" w:hAnsi="Calibri"/>
          <w:sz w:val="20"/>
          <w:szCs w:val="20"/>
        </w:rPr>
        <w:t xml:space="preserve">Weight submissions are rate-limited (</w:t>
      </w:r>
      <w:r>
        <w:rPr>
          <w:rFonts w:ascii="Calibri" w:cs="Calibri" w:eastAsia="Calibri" w:hAnsi="Calibri"/>
          <w:b w:val="false"/>
          <w:bCs w:val="false"/>
          <w:color w:val="8A3E00"/>
          <w:sz w:val="20"/>
          <w:szCs w:val="20"/>
        </w:rPr>
        <w:t xml:space="preserve">weights_set_rate_limit</w:t>
      </w:r>
      <w:r>
        <w:rPr>
          <w:rFonts w:ascii="Calibri" w:cs="Calibri" w:eastAsia="Calibri" w:hAnsi="Calibri"/>
          <w:sz w:val="20"/>
          <w:szCs w:val="20"/>
        </w:rPr>
        <w:t xml:space="preserve">, 100 blocks, root-controlled), so a validator cannot spam corrections.</w:t>
      </w:r>
    </w:p>
    <w:p>
      <w:pPr>
        <w:pStyle w:val="ListParagraph"/>
        <w:numPr>
          <w:ilvl w:val="0"/>
          <w:numId w:val="2"/>
        </w:numPr>
        <w:spacing w:after="70" w:line="258"/>
      </w:pPr>
      <w:r>
        <w:rPr>
          <w:rFonts w:ascii="Calibri" w:cs="Calibri" w:eastAsia="Calibri" w:hAnsi="Calibri"/>
          <w:sz w:val="20"/>
          <w:szCs w:val="20"/>
        </w:rPr>
        <w:t xml:space="preserve">A validator whose last weight update predates the activity cutoff is excluded from consensus for that epoch. With long tempos this </w:t>
      </w:r>
      <w:r>
        <w:rPr>
          <w:rFonts w:ascii="Calibri" w:cs="Calibri" w:eastAsia="Calibri" w:hAnsi="Calibri"/>
          <w:b/>
          <w:bCs/>
          <w:sz w:val="20"/>
          <w:szCs w:val="20"/>
        </w:rPr>
        <w:t xml:space="preserve">will</w:t>
      </w:r>
      <w:r>
        <w:rPr>
          <w:rFonts w:ascii="Calibri" w:cs="Calibri" w:eastAsia="Calibri" w:hAnsi="Calibri"/>
          <w:sz w:val="20"/>
          <w:szCs w:val="20"/>
        </w:rPr>
        <w:t xml:space="preserve"> happen unless a heartbeat re-asserts the last commit every few hours — the same operational pattern SN21 documents for its weekly scoring cycle.</w:t>
      </w:r>
    </w:p>
    <w:p>
      <w:pPr>
        <w:pStyle w:val="ListParagraph"/>
        <w:numPr>
          <w:ilvl w:val="0"/>
          <w:numId w:val="2"/>
        </w:numPr>
        <w:spacing w:after="70" w:line="258"/>
      </w:pPr>
      <w:r>
        <w:rPr>
          <w:rFonts w:ascii="Calibri" w:cs="Calibri" w:eastAsia="Calibri" w:hAnsi="Calibri"/>
          <w:sz w:val="20"/>
          <w:szCs w:val="20"/>
        </w:rPr>
        <w:t xml:space="preserve">Validator permits are the top-128 neurons by stake weight, recalculated every epoch; a stake threshold applies below which a validator is zeroed.</w:t>
      </w:r>
    </w:p>
    <w:p>
      <w:pPr>
        <w:pStyle w:val="ListParagraph"/>
        <w:numPr>
          <w:ilvl w:val="0"/>
          <w:numId w:val="2"/>
        </w:numPr>
        <w:spacing w:after="70" w:line="258"/>
      </w:pPr>
      <w:r>
        <w:rPr>
          <w:rFonts w:ascii="Calibri" w:cs="Calibri" w:eastAsia="Calibri" w:hAnsi="Calibri"/>
          <w:sz w:val="20"/>
          <w:szCs w:val="20"/>
        </w:rPr>
        <w:t xml:space="preserve">Self-weights are stripped except the subnet owner's, and weights set before a target neuron's latest registration are discarded.</w:t>
      </w:r>
    </w:p>
    <w:p>
      <w:pPr>
        <w:pStyle w:val="Heading2"/>
        <w:spacing w:after="120" w:before="300"/>
      </w:pPr>
      <w:r>
        <w:rPr>
          <w:rFonts w:ascii="Calibri" w:cs="Calibri" w:eastAsia="Calibri" w:hAnsi="Calibri"/>
          <w:b/>
          <w:bCs/>
          <w:color w:val="2E6E8E"/>
          <w:sz w:val="24"/>
          <w:szCs w:val="24"/>
        </w:rPr>
        <w:t xml:space="preserve">11.5 Sealed tasks via the SDK timelock</w:t>
      </w:r>
    </w:p>
    <w:p>
      <w:pPr>
        <w:spacing w:after="140" w:line="264"/>
        <w:jc w:val="left"/>
      </w:pPr>
      <w:r>
        <w:rPr>
          <w:rFonts w:ascii="Calibri" w:cs="Calibri" w:eastAsia="Calibri" w:hAnsi="Calibri"/>
          <w:color w:val="1A1A1A"/>
          <w:sz w:val="20"/>
          <w:szCs w:val="20"/>
        </w:rPr>
        <w:t xml:space="preserve">Timelock encryption binds data to a future round of the drand quicknet beacon: rounds publish every three seconds worldwide, and before the target round nobody can decrypt — including the author. This is the same machinery the chain uses for commit-reveal weights, exposed directly. CompilerForge uses it for hidden test material, which converts an operational promise into a cryptographic fact.</w:t>
      </w:r>
    </w:p>
    <w:tbl>
      <w:tblPr>
        <w:tblW w:type="dxa" w:w="9360"/>
        <w:tblBorders>
          <w:top w:val="single" w:color="C7D3DC" w:sz="4"/>
          <w:left w:val="single" w:color="C7D3DC" w:sz="4"/>
          <w:bottom w:val="single" w:color="C7D3DC" w:sz="4"/>
          <w:right w:val="single" w:color="C7D3DC" w:sz="4"/>
          <w:insideH w:val="none"/>
          <w:insideV w:val="none"/>
        </w:tblBorders>
      </w:tblPr>
      <w:tblGrid>
        <w:gridCol w:w="9360"/>
      </w:tblGrid>
      <w:tr>
        <w:tc>
          <w:tcPr>
            <w:tcW w:type="dxa" w:w="9360"/>
            <w:shd w:fill="F7F9FB" w:color="auto" w:val="clear"/>
            <w:tcMar>
              <w:top w:type="dxa" w:w="120"/>
              <w:left w:type="dxa" w:w="150"/>
              <w:bottom w:type="dxa" w:w="120"/>
              <w:right w:type="dxa" w:w="120"/>
            </w:tcMar>
          </w:tcPr>
          <w:p>
            <w:pPr>
              <w:spacing w:after="0" w:line="230"/>
            </w:pPr>
            <w:r>
              <w:rPr>
                <w:rFonts w:ascii="Consolas" w:cs="Consolas" w:eastAsia="Consolas" w:hAnsi="Consolas"/>
                <w:color w:val="20303C"/>
                <w:sz w:val="16"/>
                <w:szCs w:val="16"/>
              </w:rPr>
              <w:t xml:space="preserve">from bittensor import timelock</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Before the round: seal the hidden differential corpus and publish the hex.</w:t>
            </w:r>
          </w:p>
          <w:p>
            <w:pPr>
              <w:spacing w:after="0" w:line="230"/>
            </w:pPr>
            <w:r>
              <w:rPr>
                <w:rFonts w:ascii="Consolas" w:cs="Consolas" w:eastAsia="Consolas" w:hAnsi="Consolas"/>
                <w:color w:val="20303C"/>
                <w:sz w:val="16"/>
                <w:szCs w:val="16"/>
              </w:rPr>
              <w:t xml:space="preserve">sealed = timelock.encrypt(hidden_tests_bytes, reveal_in="36h")</w:t>
            </w:r>
          </w:p>
          <w:p>
            <w:pPr>
              <w:spacing w:after="0" w:line="230"/>
            </w:pPr>
            <w:r>
              <w:rPr>
                <w:rFonts w:ascii="Consolas" w:cs="Consolas" w:eastAsia="Consolas" w:hAnsi="Consolas"/>
                <w:color w:val="20303C"/>
                <w:sz w:val="16"/>
                <w:szCs w:val="16"/>
              </w:rPr>
              <w:t xml:space="preserve">publish(sealed.hex())          # anyone can archive it; nobody can open it</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After the round: everyone can open it and re-run the audit.</w:t>
            </w:r>
          </w:p>
          <w:p>
            <w:pPr>
              <w:spacing w:after="0" w:line="230"/>
            </w:pPr>
            <w:r>
              <w:rPr>
                <w:rFonts w:ascii="Consolas" w:cs="Consolas" w:eastAsia="Consolas" w:hAnsi="Consolas"/>
                <w:color w:val="20303C"/>
                <w:sz w:val="16"/>
                <w:szCs w:val="16"/>
              </w:rPr>
              <w:t xml:space="preserve">tests = timelock.decrypt(sealed_hex)      # TimelockNotReady if opened early</w:t>
            </w:r>
          </w:p>
        </w:tc>
      </w:tr>
    </w:tbl>
    <w:tbl>
      <w:tblPr>
        <w:tblW w:type="dxa" w:w="9360"/>
        <w:tblBorders>
          <w:top w:val="single" w:color="EDF6EF" w:sz="2"/>
          <w:left w:val="single" w:color="2F7D46" w:sz="18"/>
          <w:bottom w:val="single" w:color="EDF6EF" w:sz="2"/>
          <w:right w:val="single" w:color="EDF6EF" w:sz="2"/>
          <w:insideH w:val="none"/>
          <w:insideV w:val="none"/>
        </w:tblBorders>
      </w:tblPr>
      <w:tblGrid>
        <w:gridCol w:w="9360"/>
      </w:tblGrid>
      <w:tr>
        <w:tc>
          <w:tcPr>
            <w:tcW w:type="dxa" w:w="9360"/>
            <w:shd w:fill="EDF6EF" w:color="auto" w:val="clear"/>
            <w:tcMar>
              <w:top w:type="dxa" w:w="130"/>
              <w:left w:type="dxa" w:w="170"/>
              <w:bottom w:type="dxa" w:w="130"/>
              <w:right w:type="dxa" w:w="150"/>
            </w:tcMar>
          </w:tcPr>
          <w:p>
            <w:pPr>
              <w:spacing w:after="60"/>
            </w:pPr>
            <w:r>
              <w:rPr>
                <w:rFonts w:ascii="Calibri" w:cs="Calibri" w:eastAsia="Calibri" w:hAnsi="Calibri"/>
                <w:b/>
                <w:bCs/>
                <w:caps/>
                <w:color w:val="16324F"/>
                <w:sz w:val="19"/>
                <w:szCs w:val="19"/>
              </w:rPr>
              <w:t xml:space="preserve">Why this is worth doing</w:t>
            </w:r>
          </w:p>
          <w:p>
            <w:pPr>
              <w:spacing w:after="0" w:line="250"/>
            </w:pPr>
            <w:r>
              <w:rPr>
                <w:rFonts w:ascii="Calibri" w:cs="Calibri" w:eastAsia="Calibri" w:hAnsi="Calibri"/>
                <w:sz w:val="19"/>
                <w:szCs w:val="19"/>
              </w:rPr>
              <w:t xml:space="preserve">Without it, "the validator did not peek at the hidden tests" is a statement of trust. With it, the ciphertext was public before the round, the reveal round is embedded in the ciphertext itself, and a third party can verify the timeline from public data alone. That is the difference between a benchmark customers believe and a benchmark customers audit.</w:t>
            </w:r>
          </w:p>
        </w:tc>
      </w:tr>
    </w:tbl>
    <w:p>
      <w:pPr>
        <w:pStyle w:val="Heading2"/>
        <w:spacing w:after="120" w:before="300"/>
      </w:pPr>
      <w:r>
        <w:rPr>
          <w:rFonts w:ascii="Calibri" w:cs="Calibri" w:eastAsia="Calibri" w:hAnsi="Calibri"/>
          <w:b/>
          <w:bCs/>
          <w:color w:val="2E6E8E"/>
          <w:sz w:val="24"/>
          <w:szCs w:val="24"/>
        </w:rPr>
        <w:t xml:space="preserve">11.6 Bootstrapping and financing</w:t>
      </w:r>
    </w:p>
    <w:p>
      <w:pPr>
        <w:pStyle w:val="ListParagraph"/>
        <w:numPr>
          <w:ilvl w:val="0"/>
          <w:numId w:val="2"/>
        </w:numPr>
        <w:spacing w:after="70" w:line="258"/>
      </w:pPr>
      <w:r>
        <w:rPr>
          <w:rFonts w:ascii="Calibri" w:cs="Calibri" w:eastAsia="Calibri" w:hAnsi="Calibri"/>
          <w:b/>
          <w:bCs/>
          <w:sz w:val="20"/>
          <w:szCs w:val="20"/>
        </w:rPr>
        <w:t xml:space="preserve">Validation bootstrap.</w:t>
      </w:r>
      <w:r>
        <w:rPr>
          <w:rFonts w:ascii="Calibri" w:cs="Calibri" w:eastAsia="Calibri" w:hAnsi="Calibri"/>
          <w:sz w:val="20"/>
          <w:szCs w:val="20"/>
        </w:rPr>
        <w:t xml:space="preserve"> A new subnet has no validators, and the owner gets no special treatment — setting weights requires the same stake threshold as anyone else. The standard tactic is asking an established root validator to parent the CompilerForge validator hotkey as a childkey via </w:t>
      </w:r>
      <w:r>
        <w:rPr>
          <w:rFonts w:ascii="Calibri" w:cs="Calibri" w:eastAsia="Calibri" w:hAnsi="Calibri"/>
          <w:b w:val="false"/>
          <w:bCs w:val="false"/>
          <w:color w:val="8A3E00"/>
          <w:sz w:val="20"/>
          <w:szCs w:val="20"/>
        </w:rPr>
        <w:t xml:space="preserve">set-children</w:t>
      </w:r>
      <w:r>
        <w:rPr>
          <w:rFonts w:ascii="Calibri" w:cs="Calibri" w:eastAsia="Calibri" w:hAnsi="Calibri"/>
          <w:sz w:val="20"/>
          <w:szCs w:val="20"/>
        </w:rPr>
        <w:t xml:space="preserve">, lending stake weight until the subnet attracts its own.</w:t>
      </w:r>
    </w:p>
    <w:p>
      <w:pPr>
        <w:pStyle w:val="ListParagraph"/>
        <w:numPr>
          <w:ilvl w:val="0"/>
          <w:numId w:val="2"/>
        </w:numPr>
        <w:spacing w:after="70" w:line="258"/>
      </w:pPr>
      <w:r>
        <w:rPr>
          <w:rFonts w:ascii="Calibri" w:cs="Calibri" w:eastAsia="Calibri" w:hAnsi="Calibri"/>
          <w:b/>
          <w:bCs/>
          <w:sz w:val="20"/>
          <w:szCs w:val="20"/>
        </w:rPr>
        <w:t xml:space="preserve">Owner key hygiene.</w:t>
      </w:r>
      <w:r>
        <w:rPr>
          <w:rFonts w:ascii="Calibri" w:cs="Calibri" w:eastAsia="Calibri" w:hAnsi="Calibri"/>
          <w:sz w:val="20"/>
          <w:szCs w:val="20"/>
        </w:rPr>
        <w:t xml:space="preserve"> Make the owner coldkey a multisig from registration and grant a dedicated operations key the narrow </w:t>
      </w:r>
      <w:r>
        <w:rPr>
          <w:rFonts w:ascii="Calibri" w:cs="Calibri" w:eastAsia="Calibri" w:hAnsi="Calibri"/>
          <w:b w:val="false"/>
          <w:bCs w:val="false"/>
          <w:color w:val="8A3E00"/>
          <w:sz w:val="20"/>
          <w:szCs w:val="20"/>
        </w:rPr>
        <w:t xml:space="preserve">Owner</w:t>
      </w:r>
      <w:r>
        <w:rPr>
          <w:rFonts w:ascii="Calibri" w:cs="Calibri" w:eastAsia="Calibri" w:hAnsi="Calibri"/>
          <w:sz w:val="20"/>
          <w:szCs w:val="20"/>
        </w:rPr>
        <w:t xml:space="preserve"> proxy for routine hyperparameter and identity changes. Migrating later requires an announced coldkey swap, which is strictly more painful.</w:t>
      </w:r>
    </w:p>
    <w:p>
      <w:pPr>
        <w:pStyle w:val="ListParagraph"/>
        <w:numPr>
          <w:ilvl w:val="0"/>
          <w:numId w:val="2"/>
        </w:numPr>
        <w:spacing w:after="70" w:line="258"/>
      </w:pPr>
      <w:r>
        <w:rPr>
          <w:rFonts w:ascii="Calibri" w:cs="Calibri" w:eastAsia="Calibri" w:hAnsi="Calibri"/>
          <w:b/>
          <w:bCs/>
          <w:sz w:val="20"/>
          <w:szCs w:val="20"/>
        </w:rPr>
        <w:t xml:space="preserve">Crowdloan financing (optional).</w:t>
      </w:r>
      <w:r>
        <w:rPr>
          <w:rFonts w:ascii="Calibri" w:cs="Calibri" w:eastAsia="Calibri" w:hAnsi="Calibri"/>
          <w:sz w:val="20"/>
          <w:szCs w:val="20"/>
        </w:rPr>
        <w:t xml:space="preserve"> A subnet can be registered under a lease that shares emissions with contributors. The </w:t>
      </w:r>
      <w:r>
        <w:rPr>
          <w:rFonts w:ascii="Calibri" w:cs="Calibri" w:eastAsia="Calibri" w:hAnsi="Calibri"/>
          <w:b w:val="false"/>
          <w:bCs w:val="false"/>
          <w:color w:val="8A3E00"/>
          <w:sz w:val="20"/>
          <w:szCs w:val="20"/>
        </w:rPr>
        <w:t xml:space="preserve">emissions_share</w:t>
      </w:r>
      <w:r>
        <w:rPr>
          <w:rFonts w:ascii="Calibri" w:cs="Calibri" w:eastAsia="Calibri" w:hAnsi="Calibri"/>
          <w:sz w:val="20"/>
          <w:szCs w:val="20"/>
        </w:rPr>
        <w:t xml:space="preserve"> is a percentage </w:t>
      </w:r>
      <w:r>
        <w:rPr>
          <w:rFonts w:ascii="Calibri" w:cs="Calibri" w:eastAsia="Calibri" w:hAnsi="Calibri"/>
          <w:b/>
          <w:bCs/>
          <w:sz w:val="20"/>
          <w:szCs w:val="20"/>
        </w:rPr>
        <w:t xml:space="preserve">of the owner cut</w:t>
      </w:r>
      <w:r>
        <w:rPr>
          <w:rFonts w:ascii="Calibri" w:cs="Calibri" w:eastAsia="Calibri" w:hAnsi="Calibri"/>
          <w:sz w:val="20"/>
          <w:szCs w:val="20"/>
        </w:rPr>
        <w:t xml:space="preserve">, not of total emissions — a 50% share pays contributors 9% of subnet emission. Crowdloans run 50,400–432,000 blocks (7–60 days), and any excess over the registration cost is refunded pro-rata.</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12. Anti-Gaming, Security and Consensus</w:t>
      </w:r>
    </w:p>
    <w:p>
      <w:pPr>
        <w:pStyle w:val="Heading2"/>
        <w:spacing w:after="120" w:before="300"/>
      </w:pPr>
      <w:r>
        <w:rPr>
          <w:rFonts w:ascii="Calibri" w:cs="Calibri" w:eastAsia="Calibri" w:hAnsi="Calibri"/>
          <w:b/>
          <w:bCs/>
          <w:color w:val="2E6E8E"/>
          <w:sz w:val="24"/>
          <w:szCs w:val="24"/>
        </w:rPr>
        <w:t xml:space="preserve">12.1 Attack surface and mitigations</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434"/>
        <w:gridCol w:w="5054"/>
        <w:gridCol w:w="1872"/>
      </w:tblGrid>
      <w:tr>
        <w:trPr>
          <w:tblHeader/>
        </w:trPr>
        <w:tc>
          <w:tcPr>
            <w:tcW w:type="dxa" w:w="2434"/>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Attack</w:t>
            </w:r>
          </w:p>
        </w:tc>
        <w:tc>
          <w:tcPr>
            <w:tcW w:type="dxa" w:w="5054"/>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Mitigation</w:t>
            </w:r>
          </w:p>
        </w:tc>
        <w:tc>
          <w:tcPr>
            <w:tcW w:type="dxa" w:w="1872"/>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Detection cost</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Hard-coded outputs for known inputs</w:t>
            </w:r>
          </w:p>
        </w:tc>
        <w:tc>
          <w:tcPr>
            <w:tcW w:type="dxa" w:w="505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Future-seeded hidden inputs, timelocked test material, artifact-size caps, cross-repository scoring.</w:t>
            </w:r>
          </w:p>
        </w:tc>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Free — structural</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Fetching the upstream fix commit</w:t>
            </w:r>
          </w:p>
        </w:tc>
        <w:tc>
          <w:tcPr>
            <w:tcW w:type="dxa" w:w="505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No external network during the authoritative run. This is exactly the hardening GSO applied in July 2026 after observing the behaviour in the wild.</w:t>
            </w:r>
          </w:p>
        </w:tc>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Free — structural</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Deleting or weakening tests</w:t>
            </w:r>
          </w:p>
        </w:tc>
        <w:tc>
          <w:tcPr>
            <w:tcW w:type="dxa" w:w="505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Validator-owned tests mounted read-only; test-inventory hashes; mutation spot-checks that verify the suite still fails on a seeded bug.</w:t>
            </w:r>
          </w:p>
        </w:tc>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Low</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Returning cached or remote answers</w:t>
            </w:r>
          </w:p>
        </w:tc>
        <w:tc>
          <w:tcPr>
            <w:tcW w:type="dxa" w:w="505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Network-disabled evaluation, declared-artifact scanning, replay under a different seed.</w:t>
            </w:r>
          </w:p>
        </w:tc>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Low</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Benchmark-specific special-casing</w:t>
            </w:r>
          </w:p>
        </w:tc>
        <w:tc>
          <w:tcPr>
            <w:tcW w:type="dxa" w:w="505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Hidden workload sizes, procedurally generated inputs, semantic diff review, and a reference-patch comparison in the spirit of the GSO hack detector.</w:t>
            </w:r>
          </w:p>
        </w:tc>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Medium</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Exploiting undefined behaviour for a fake win</w:t>
            </w:r>
          </w:p>
        </w:tc>
        <w:tc>
          <w:tcPr>
            <w:tcW w:type="dxa" w:w="505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UBSan and ASan as mandatory gates, plus rebuild at a second optimization level and an optional second compiler for spot checks.</w:t>
            </w:r>
          </w:p>
        </w:tc>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Medium</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Measurement manipulation</w:t>
            </w:r>
          </w:p>
        </w:tc>
        <w:tc>
          <w:tcPr>
            <w:tcW w:type="dxa" w:w="505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Validator-owned harness and counters; the agent never reports the authoritative number; deterministic tier runs on a simulated CPU the agent cannot influence.</w:t>
            </w:r>
          </w:p>
        </w:tc>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Free — structural</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Resource exhaustion / fork bomb</w:t>
            </w:r>
          </w:p>
        </w:tc>
        <w:tc>
          <w:tcPr>
            <w:tcW w:type="dxa" w:w="505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PID, CPU, memory, file-size and wall-clock limits enforced by cgroups v2; runner reaps the whole cgroup on breach.</w:t>
            </w:r>
          </w:p>
        </w:tc>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Free — structural</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Sandbox escape</w:t>
            </w:r>
          </w:p>
        </w:tc>
        <w:tc>
          <w:tcPr>
            <w:tcW w:type="dxa" w:w="505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Defence in depth: user-space kernel (gVisor) or microVM (Firecracker/Kata) rather than shared-kernel containers alone; no Docker socket; no wallet mounts; non-root; all capabilities dropped.</w:t>
            </w:r>
          </w:p>
        </w:tc>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Ongoing</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Weight copying between validators</w:t>
            </w:r>
          </w:p>
        </w:tc>
        <w:tc>
          <w:tcPr>
            <w:tcW w:type="dxa" w:w="505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Commit-reveal weights (on by default), independently signed score artifacts, and consensus-divergence monitoring.</w:t>
            </w:r>
          </w:p>
        </w:tc>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Free — structural</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Champion cloning</w:t>
            </w:r>
          </w:p>
        </w:tc>
        <w:tc>
          <w:tcPr>
            <w:tcW w:type="dxa" w:w="505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Statistical dominance margin that a copy cannot clear, plus earliest-commitment tie-break.</w:t>
            </w:r>
          </w:p>
        </w:tc>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Low</w:t>
            </w:r>
          </w:p>
        </w:tc>
      </w:tr>
    </w:tbl>
    <w:p>
      <w:pPr>
        <w:pStyle w:val="Heading2"/>
        <w:spacing w:after="120" w:before="300"/>
      </w:pPr>
      <w:r>
        <w:rPr>
          <w:rFonts w:ascii="Calibri" w:cs="Calibri" w:eastAsia="Calibri" w:hAnsi="Calibri"/>
          <w:b/>
          <w:bCs/>
          <w:color w:val="2E6E8E"/>
          <w:sz w:val="24"/>
          <w:szCs w:val="24"/>
        </w:rPr>
        <w:t xml:space="preserve">12.2 Consensus-safe specification upgrades</w:t>
      </w:r>
    </w:p>
    <w:p>
      <w:pPr>
        <w:spacing w:after="140" w:line="264"/>
        <w:jc w:val="left"/>
      </w:pPr>
      <w:r>
        <w:rPr>
          <w:rFonts w:ascii="Calibri" w:cs="Calibri" w:eastAsia="Calibri" w:hAnsi="Calibri"/>
          <w:color w:val="1A1A1A"/>
          <w:sz w:val="20"/>
          <w:szCs w:val="20"/>
        </w:rPr>
        <w:t xml:space="preserve">Every score is bound to a tuple: </w:t>
      </w:r>
      <w:r>
        <w:rPr>
          <w:rFonts w:ascii="Calibri" w:cs="Calibri" w:eastAsia="Calibri" w:hAnsi="Calibri"/>
          <w:b w:val="false"/>
          <w:bCs w:val="false"/>
          <w:color w:val="1A1A1A"/>
          <w:sz w:val="20"/>
          <w:szCs w:val="20"/>
        </w:rPr>
        <w:t xml:space="preserve">(spec_version, toolchain_digest, corpus_snapshot, hardware_class)</w:t>
      </w:r>
      <w:r>
        <w:rPr>
          <w:rFonts w:ascii="Calibri" w:cs="Calibri" w:eastAsia="Calibri" w:hAnsi="Calibri"/>
          <w:color w:val="1A1A1A"/>
          <w:sz w:val="20"/>
          <w:szCs w:val="20"/>
        </w:rPr>
        <w:t xml:space="preserve">. Validators must refuse to compare scores across different tuples. A scheduled activation block switches the whole network at once; a validator running an outdated specification should </w:t>
      </w:r>
      <w:r>
        <w:rPr>
          <w:rFonts w:ascii="Calibri" w:cs="Calibri" w:eastAsia="Calibri" w:hAnsi="Calibri"/>
          <w:b/>
          <w:bCs/>
          <w:color w:val="1A1A1A"/>
          <w:sz w:val="20"/>
          <w:szCs w:val="20"/>
        </w:rPr>
        <w:t xml:space="preserve">self-exclude</w:t>
      </w:r>
      <w:r>
        <w:rPr>
          <w:rFonts w:ascii="Calibri" w:cs="Calibri" w:eastAsia="Calibri" w:hAnsi="Calibri"/>
          <w:color w:val="1A1A1A"/>
          <w:sz w:val="20"/>
          <w:szCs w:val="20"/>
        </w:rPr>
        <w:t xml:space="preserve"> rather than emit incompatible weights. Given the two-tempo hyperparameter cooldown, upgrade windows must be planned days ahead, announced publicly, and rehearsed on testnet.</w:t>
      </w:r>
    </w:p>
    <w:p>
      <w:pPr>
        <w:pStyle w:val="Heading2"/>
        <w:spacing w:after="120" w:before="300"/>
      </w:pPr>
      <w:r>
        <w:rPr>
          <w:rFonts w:ascii="Calibri" w:cs="Calibri" w:eastAsia="Calibri" w:hAnsi="Calibri"/>
          <w:b/>
          <w:bCs/>
          <w:color w:val="2E6E8E"/>
          <w:sz w:val="24"/>
          <w:szCs w:val="24"/>
        </w:rPr>
        <w:t xml:space="preserve">12.3 Security boundary</w:t>
      </w:r>
    </w:p>
    <w:p>
      <w:pPr>
        <w:pStyle w:val="ListParagraph"/>
        <w:numPr>
          <w:ilvl w:val="0"/>
          <w:numId w:val="2"/>
        </w:numPr>
        <w:spacing w:after="70" w:line="258"/>
      </w:pPr>
      <w:r>
        <w:rPr>
          <w:rFonts w:ascii="Calibri" w:cs="Calibri" w:eastAsia="Calibri" w:hAnsi="Calibri"/>
          <w:sz w:val="20"/>
          <w:szCs w:val="20"/>
        </w:rPr>
        <w:t xml:space="preserve">No miner artifact ever receives validator wallet files, keys or Docker socket access.</w:t>
      </w:r>
    </w:p>
    <w:p>
      <w:pPr>
        <w:pStyle w:val="ListParagraph"/>
        <w:numPr>
          <w:ilvl w:val="0"/>
          <w:numId w:val="2"/>
        </w:numPr>
        <w:spacing w:after="70" w:line="258"/>
      </w:pPr>
      <w:r>
        <w:rPr>
          <w:rFonts w:ascii="Calibri" w:cs="Calibri" w:eastAsia="Calibri" w:hAnsi="Calibri"/>
          <w:sz w:val="20"/>
          <w:szCs w:val="20"/>
        </w:rPr>
        <w:t xml:space="preserve">Build and runtime phases are separated. The authoritative runtime mounts the repository read-only and provides exactly one writable output directory.</w:t>
      </w:r>
    </w:p>
    <w:p>
      <w:pPr>
        <w:pStyle w:val="ListParagraph"/>
        <w:numPr>
          <w:ilvl w:val="0"/>
          <w:numId w:val="2"/>
        </w:numPr>
        <w:spacing w:after="70" w:line="258"/>
      </w:pPr>
      <w:r>
        <w:rPr>
          <w:rFonts w:ascii="Calibri" w:cs="Calibri" w:eastAsia="Calibri" w:hAnsi="Calibri"/>
          <w:sz w:val="20"/>
          <w:szCs w:val="20"/>
        </w:rPr>
        <w:t xml:space="preserve">Containers run non-root, all capabilities dropped, </w:t>
      </w:r>
      <w:r>
        <w:rPr>
          <w:rFonts w:ascii="Calibri" w:cs="Calibri" w:eastAsia="Calibri" w:hAnsi="Calibri"/>
          <w:b w:val="false"/>
          <w:bCs w:val="false"/>
          <w:color w:val="8A3E00"/>
          <w:sz w:val="20"/>
          <w:szCs w:val="20"/>
        </w:rPr>
        <w:t xml:space="preserve">no-new-privileges</w:t>
      </w:r>
      <w:r>
        <w:rPr>
          <w:rFonts w:ascii="Calibri" w:cs="Calibri" w:eastAsia="Calibri" w:hAnsi="Calibri"/>
          <w:sz w:val="20"/>
          <w:szCs w:val="20"/>
        </w:rPr>
        <w:t xml:space="preserve">, read-only root filesystem, seccomp profile applied.</w:t>
      </w:r>
    </w:p>
    <w:p>
      <w:pPr>
        <w:pStyle w:val="ListParagraph"/>
        <w:numPr>
          <w:ilvl w:val="0"/>
          <w:numId w:val="2"/>
        </w:numPr>
        <w:spacing w:after="70" w:line="258"/>
      </w:pPr>
      <w:r>
        <w:rPr>
          <w:rFonts w:ascii="Calibri" w:cs="Calibri" w:eastAsia="Calibri" w:hAnsi="Calibri"/>
          <w:sz w:val="20"/>
          <w:szCs w:val="20"/>
        </w:rPr>
        <w:t xml:space="preserve">Package installation happens only from pinned internal mirrors or prebuilt base images.</w:t>
      </w:r>
    </w:p>
    <w:p>
      <w:pPr>
        <w:pStyle w:val="ListParagraph"/>
        <w:numPr>
          <w:ilvl w:val="0"/>
          <w:numId w:val="2"/>
        </w:numPr>
        <w:spacing w:after="70" w:line="258"/>
      </w:pPr>
      <w:r>
        <w:rPr>
          <w:rFonts w:ascii="Calibri" w:cs="Calibri" w:eastAsia="Calibri" w:hAnsi="Calibri"/>
          <w:sz w:val="20"/>
          <w:szCs w:val="20"/>
        </w:rPr>
        <w:t xml:space="preserve">Profiler and counter output is produced by validator-owned tools, never accepted from the artifact.</w:t>
      </w:r>
    </w:p>
    <w:p>
      <w:pPr>
        <w:pStyle w:val="ListParagraph"/>
        <w:numPr>
          <w:ilvl w:val="0"/>
          <w:numId w:val="2"/>
        </w:numPr>
        <w:spacing w:after="70" w:line="258"/>
      </w:pPr>
      <w:r>
        <w:rPr>
          <w:rFonts w:ascii="Calibri" w:cs="Calibri" w:eastAsia="Calibri" w:hAnsi="Calibri"/>
          <w:sz w:val="20"/>
          <w:szCs w:val="20"/>
        </w:rPr>
        <w:t xml:space="preserve">Customer credentials exist only in the commercial product environment and are never present in the research plane.</w:t>
      </w:r>
    </w:p>
    <w:p>
      <w:pPr>
        <w:pStyle w:val="Heading2"/>
        <w:spacing w:after="120" w:before="300"/>
      </w:pPr>
      <w:r>
        <w:rPr>
          <w:rFonts w:ascii="Calibri" w:cs="Calibri" w:eastAsia="Calibri" w:hAnsi="Calibri"/>
          <w:b/>
          <w:bCs/>
          <w:color w:val="2E6E8E"/>
          <w:sz w:val="24"/>
          <w:szCs w:val="24"/>
        </w:rPr>
        <w:t xml:space="preserve">12.4 Public auditability</w:t>
      </w:r>
    </w:p>
    <w:p>
      <w:pPr>
        <w:spacing w:after="140" w:line="264"/>
        <w:jc w:val="left"/>
      </w:pPr>
      <w:r>
        <w:rPr>
          <w:rFonts w:ascii="Calibri" w:cs="Calibri" w:eastAsia="Calibri" w:hAnsi="Calibri"/>
          <w:color w:val="1A1A1A"/>
          <w:sz w:val="20"/>
          <w:szCs w:val="20"/>
        </w:rPr>
        <w:t xml:space="preserve">SN17 404-GEN keeps all competition state in a public git repository so every stage transition is traceable. CompilerForge adopts the same discipline. After each round the operator publishes: the task manifest and its content hash; the timelock ciphertext and the revealed material; every validator's signed score artifact; the aggregated weight vector; and the accepted patches for public-corpus tasks. Anyone can then re-run a round from public data and reach the same ranking — which is the credibility argument the commercial product is actually selling.</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13. Task and Benchmark Supply</w:t>
      </w:r>
    </w:p>
    <w:p>
      <w:pPr>
        <w:pStyle w:val="Heading2"/>
        <w:spacing w:after="120" w:before="300"/>
      </w:pPr>
      <w:r>
        <w:rPr>
          <w:rFonts w:ascii="Calibri" w:cs="Calibri" w:eastAsia="Calibri" w:hAnsi="Calibri"/>
          <w:b/>
          <w:bCs/>
          <w:color w:val="2E6E8E"/>
          <w:sz w:val="24"/>
          <w:szCs w:val="24"/>
        </w:rPr>
        <w:t xml:space="preserve">13.1 The V1 corpus</w:t>
      </w:r>
    </w:p>
    <w:p>
      <w:pPr>
        <w:spacing w:after="140" w:line="264"/>
        <w:jc w:val="left"/>
      </w:pPr>
      <w:r>
        <w:rPr>
          <w:rFonts w:ascii="Calibri" w:cs="Calibri" w:eastAsia="Calibri" w:hAnsi="Calibri"/>
          <w:color w:val="1A1A1A"/>
          <w:sz w:val="20"/>
          <w:szCs w:val="20"/>
        </w:rPr>
        <w:t xml:space="preserve">Use permissively licensed C/C++ projects with reproducible builds, meaningful test suites and measurable workloads. Target 20–30 repositories across 5–7 families: parsing and serialisation, compression, numerical kernels, image processing, data structures and embedded databases, networking, and command-line utilities. Every task package carries license metadata, a pinned revision, a build command, a baseline benchmark, a hidden-input generator, a semantic contract and a reference optimization.</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246"/>
        <w:gridCol w:w="4493"/>
        <w:gridCol w:w="2621"/>
      </w:tblGrid>
      <w:tr>
        <w:trPr>
          <w:tblHeader/>
        </w:trPr>
        <w:tc>
          <w:tcPr>
            <w:tcW w:type="dxa" w:w="2246"/>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Corpus source</w:t>
            </w:r>
          </w:p>
        </w:tc>
        <w:tc>
          <w:tcPr>
            <w:tcW w:type="dxa" w:w="4493"/>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What it gives V1</w:t>
            </w:r>
          </w:p>
        </w:tc>
        <w:tc>
          <w:tcPr>
            <w:tcW w:type="dxa" w:w="2621"/>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License posture</w:t>
            </w:r>
          </w:p>
        </w:tc>
      </w:tr>
      <w:tr>
        <w:tc>
          <w:tcPr>
            <w:tcW w:type="dxa" w:w="224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LLVM test-suite</w:t>
            </w:r>
            <w:r>
              <w:rPr>
                <w:rFonts w:ascii="Calibri" w:cs="Calibri" w:eastAsia="Calibri" w:hAnsi="Calibri"/>
                <w:color w:val="1A1A1A"/>
                <w:sz w:val="18"/>
                <w:szCs w:val="18"/>
              </w:rPr>
              <w:t xml:space="preserve"> — </w:t>
            </w:r>
            <w:r>
              <w:rPr>
                <w:rFonts w:ascii="Calibri" w:cs="Calibri" w:eastAsia="Calibri" w:hAnsi="Calibri"/>
                <w:b w:val="false"/>
                <w:bCs w:val="false"/>
                <w:color w:val="1A1A1A"/>
                <w:sz w:val="18"/>
                <w:szCs w:val="18"/>
              </w:rPr>
              <w:t xml:space="preserve">github.com/llvm/llvm-test-suite</w:t>
            </w:r>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natural spine of the V1 corpus: SingleSource, MultiSource, MicroBenchmarks and External tiers with an established benchmark-running harness (LNT) already designed for measuring compiler changes across revisions.</w:t>
            </w:r>
          </w:p>
        </w:tc>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Apache-2.0 with LLVM exceptions; some External components excluded.</w:t>
            </w:r>
          </w:p>
        </w:tc>
      </w:tr>
      <w:tr>
        <w:tc>
          <w:tcPr>
            <w:tcW w:type="dxa" w:w="224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GSO</w:t>
            </w:r>
            <w:r>
              <w:rPr>
                <w:rFonts w:ascii="Calibri" w:cs="Calibri" w:eastAsia="Calibri" w:hAnsi="Calibri"/>
                <w:color w:val="1A1A1A"/>
                <w:sz w:val="18"/>
                <w:szCs w:val="18"/>
              </w:rPr>
              <w:t xml:space="preserve"> — 102 tasks, 10 codebases, 5 languages</w:t>
            </w:r>
          </w:p>
        </w:tc>
        <w:tc>
          <w:tcPr>
            <w:tcW w:type="dxa" w:w="4493"/>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Ready-made optimization tasks with expert reference commits and performance tests as unambiguous specifications, plus a published leaderboard to calibrate against. Directly supplies the reference-patch term in the capture metric.</w:t>
            </w:r>
          </w:p>
        </w:tc>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Check per-codebase licensing before redistribution; cite rather than vendor.</w:t>
            </w:r>
          </w:p>
        </w:tc>
      </w:tr>
      <w:tr>
        <w:tc>
          <w:tcPr>
            <w:tcW w:type="dxa" w:w="224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SWE-Perf</w:t>
            </w:r>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Repository-level performance tasks derived from real performance-improving pull requests — evidence for the capability gap and a source of task-construction methodology.</w:t>
            </w:r>
          </w:p>
        </w:tc>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Academic; treat as methodology and validation reference.</w:t>
            </w:r>
          </w:p>
        </w:tc>
      </w:tr>
      <w:tr>
        <w:tc>
          <w:tcPr>
            <w:tcW w:type="dxa" w:w="224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Embench-IoT, PolyBench, MiBench</w:t>
            </w:r>
          </w:p>
        </w:tc>
        <w:tc>
          <w:tcPr>
            <w:tcW w:type="dxa" w:w="4493"/>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Small, well-characterised numerical and embedded kernels for the specialist and edge cells, where a full application benchmark is impractical.</w:t>
            </w:r>
          </w:p>
        </w:tc>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Permissive; widely redistributed.</w:t>
            </w:r>
          </w:p>
        </w:tc>
      </w:tr>
      <w:tr>
        <w:tc>
          <w:tcPr>
            <w:tcW w:type="dxa" w:w="224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Curated open-source applications</w:t>
            </w:r>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generalisation tier: real projects with real test suites, held out of every published listing so no artifact can pre-train against them.</w:t>
            </w:r>
          </w:p>
        </w:tc>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Permissive only; license recorded per task package.</w:t>
            </w:r>
          </w:p>
        </w:tc>
      </w:tr>
    </w:tbl>
    <w:tbl>
      <w:tblPr>
        <w:tblW w:type="dxa" w:w="9360"/>
        <w:tblBorders>
          <w:top w:val="single" w:color="FDF3E7" w:sz="2"/>
          <w:left w:val="single" w:color="B45309" w:sz="18"/>
          <w:bottom w:val="single" w:color="FDF3E7" w:sz="2"/>
          <w:right w:val="single" w:color="FDF3E7" w:sz="2"/>
          <w:insideH w:val="none"/>
          <w:insideV w:val="none"/>
        </w:tblBorders>
      </w:tblPr>
      <w:tblGrid>
        <w:gridCol w:w="9360"/>
      </w:tblGrid>
      <w:tr>
        <w:tc>
          <w:tcPr>
            <w:tcW w:type="dxa" w:w="9360"/>
            <w:shd w:fill="FDF3E7" w:color="auto" w:val="clear"/>
            <w:tcMar>
              <w:top w:type="dxa" w:w="130"/>
              <w:left w:type="dxa" w:w="170"/>
              <w:bottom w:type="dxa" w:w="130"/>
              <w:right w:type="dxa" w:w="150"/>
            </w:tcMar>
          </w:tcPr>
          <w:p>
            <w:pPr>
              <w:spacing w:after="60"/>
            </w:pPr>
            <w:r>
              <w:rPr>
                <w:rFonts w:ascii="Calibri" w:cs="Calibri" w:eastAsia="Calibri" w:hAnsi="Calibri"/>
                <w:b/>
                <w:bCs/>
                <w:caps/>
                <w:color w:val="8A3E00"/>
                <w:sz w:val="19"/>
                <w:szCs w:val="19"/>
              </w:rPr>
              <w:t xml:space="preserve">Do not use SPEC CPU</w:t>
            </w:r>
          </w:p>
          <w:p>
            <w:pPr>
              <w:spacing w:after="0" w:line="250"/>
            </w:pPr>
            <w:r>
              <w:rPr>
                <w:rFonts w:ascii="Calibri" w:cs="Calibri" w:eastAsia="Calibri" w:hAnsi="Calibri"/>
                <w:sz w:val="19"/>
                <w:szCs w:val="19"/>
              </w:rPr>
              <w:t xml:space="preserve">SPEC CPU is the canonical compiler benchmark and is also commercially licensed with publication restrictions. A permissionless network whose tasks and results must be publicly auditable cannot build on it. This is a real constraint, not an oversight, and it is one reason the LLVM test-suite is the correct spine.</w:t>
            </w:r>
          </w:p>
        </w:tc>
      </w:tr>
    </w:tbl>
    <w:p>
      <w:pPr>
        <w:pStyle w:val="Heading2"/>
        <w:spacing w:after="120" w:before="300"/>
      </w:pPr>
      <w:r>
        <w:rPr>
          <w:rFonts w:ascii="Calibri" w:cs="Calibri" w:eastAsia="Calibri" w:hAnsi="Calibri"/>
          <w:b/>
          <w:bCs/>
          <w:color w:val="2E6E8E"/>
          <w:sz w:val="24"/>
          <w:szCs w:val="24"/>
        </w:rPr>
        <w:t xml:space="preserve">13.2 Task generation pipeline</w:t>
      </w:r>
    </w:p>
    <w:p>
      <w:pPr>
        <w:pStyle w:val="ListParagraph"/>
        <w:numPr>
          <w:ilvl w:val="0"/>
          <w:numId w:val="3"/>
        </w:numPr>
        <w:spacing w:after="70" w:line="258"/>
      </w:pPr>
      <w:r>
        <w:rPr>
          <w:rFonts w:ascii="Calibri" w:cs="Calibri" w:eastAsia="Calibri" w:hAnsi="Calibri"/>
          <w:sz w:val="20"/>
          <w:szCs w:val="20"/>
        </w:rPr>
        <w:t xml:space="preserve">Curate a repository revision and verify its baseline reproduces within tolerance on at least two independent validator hosts.</w:t>
      </w:r>
    </w:p>
    <w:p>
      <w:pPr>
        <w:pStyle w:val="ListParagraph"/>
        <w:numPr>
          <w:ilvl w:val="0"/>
          <w:numId w:val="3"/>
        </w:numPr>
        <w:spacing w:after="70" w:line="258"/>
      </w:pPr>
      <w:r>
        <w:rPr>
          <w:rFonts w:ascii="Calibri" w:cs="Calibri" w:eastAsia="Calibri" w:hAnsi="Calibri"/>
          <w:sz w:val="20"/>
          <w:szCs w:val="20"/>
        </w:rPr>
        <w:t xml:space="preserve">Define the target performance path and an end-to-end benchmark, not only a microbenchmark.</w:t>
      </w:r>
    </w:p>
    <w:p>
      <w:pPr>
        <w:pStyle w:val="ListParagraph"/>
        <w:numPr>
          <w:ilvl w:val="0"/>
          <w:numId w:val="3"/>
        </w:numPr>
        <w:spacing w:after="70" w:line="258"/>
      </w:pPr>
      <w:r>
        <w:rPr>
          <w:rFonts w:ascii="Calibri" w:cs="Calibri" w:eastAsia="Calibri" w:hAnsi="Calibri"/>
          <w:sz w:val="20"/>
          <w:szCs w:val="20"/>
        </w:rPr>
        <w:t xml:space="preserve">Build a large input pool or a procedural generator with a declared seed interface.</w:t>
      </w:r>
    </w:p>
    <w:p>
      <w:pPr>
        <w:pStyle w:val="ListParagraph"/>
        <w:numPr>
          <w:ilvl w:val="0"/>
          <w:numId w:val="3"/>
        </w:numPr>
        <w:spacing w:after="70" w:line="258"/>
      </w:pPr>
      <w:r>
        <w:rPr>
          <w:rFonts w:ascii="Calibri" w:cs="Calibri" w:eastAsia="Calibri" w:hAnsi="Calibri"/>
          <w:sz w:val="20"/>
          <w:szCs w:val="20"/>
        </w:rPr>
        <w:t xml:space="preserve">Construct validator-only hidden tests and fuzz targets; seal them with </w:t>
      </w:r>
      <w:r>
        <w:rPr>
          <w:rFonts w:ascii="Calibri" w:cs="Calibri" w:eastAsia="Calibri" w:hAnsi="Calibri"/>
          <w:b w:val="false"/>
          <w:bCs w:val="false"/>
          <w:color w:val="8A3E00"/>
          <w:sz w:val="20"/>
          <w:szCs w:val="20"/>
        </w:rPr>
        <w:t xml:space="preserve">bittensor.timelock</w:t>
      </w:r>
      <w:r>
        <w:rPr>
          <w:rFonts w:ascii="Calibri" w:cs="Calibri" w:eastAsia="Calibri" w:hAnsi="Calibri"/>
          <w:sz w:val="20"/>
          <w:szCs w:val="20"/>
        </w:rPr>
        <w:t xml:space="preserve">.</w:t>
      </w:r>
    </w:p>
    <w:p>
      <w:pPr>
        <w:pStyle w:val="ListParagraph"/>
        <w:numPr>
          <w:ilvl w:val="0"/>
          <w:numId w:val="3"/>
        </w:numPr>
        <w:spacing w:after="70" w:line="258"/>
      </w:pPr>
      <w:r>
        <w:rPr>
          <w:rFonts w:ascii="Calibri" w:cs="Calibri" w:eastAsia="Calibri" w:hAnsi="Calibri"/>
          <w:sz w:val="20"/>
          <w:szCs w:val="20"/>
        </w:rPr>
        <w:t xml:space="preserve">Establish the reference optimization — the historical human commit where license permits, otherwise a curated expert patch — and measure </w:t>
      </w:r>
      <w:r>
        <w:rPr>
          <w:rFonts w:ascii="Calibri" w:cs="Calibri" w:eastAsia="Calibri" w:hAnsi="Calibri"/>
          <w:b w:val="false"/>
          <w:bCs w:val="false"/>
          <w:color w:val="8A3E00"/>
          <w:sz w:val="20"/>
          <w:szCs w:val="20"/>
        </w:rPr>
        <w:t xml:space="preserve">S_ref</w:t>
      </w:r>
      <w:r>
        <w:rPr>
          <w:rFonts w:ascii="Calibri" w:cs="Calibri" w:eastAsia="Calibri" w:hAnsi="Calibri"/>
          <w:sz w:val="20"/>
          <w:szCs w:val="20"/>
        </w:rPr>
        <w:t xml:space="preserve"> on the deterministic tier.</w:t>
      </w:r>
    </w:p>
    <w:p>
      <w:pPr>
        <w:pStyle w:val="ListParagraph"/>
        <w:numPr>
          <w:ilvl w:val="0"/>
          <w:numId w:val="3"/>
        </w:numPr>
        <w:spacing w:after="70" w:line="258"/>
      </w:pPr>
      <w:r>
        <w:rPr>
          <w:rFonts w:ascii="Calibri" w:cs="Calibri" w:eastAsia="Calibri" w:hAnsi="Calibri"/>
          <w:sz w:val="20"/>
          <w:szCs w:val="20"/>
        </w:rPr>
        <w:t xml:space="preserve">Calibrate difficulty against the reference agents in Section 19.3.</w:t>
      </w:r>
    </w:p>
    <w:p>
      <w:pPr>
        <w:pStyle w:val="ListParagraph"/>
        <w:numPr>
          <w:ilvl w:val="0"/>
          <w:numId w:val="3"/>
        </w:numPr>
        <w:spacing w:after="70" w:line="258"/>
      </w:pPr>
      <w:r>
        <w:rPr>
          <w:rFonts w:ascii="Calibri" w:cs="Calibri" w:eastAsia="Calibri" w:hAnsi="Calibri"/>
          <w:sz w:val="20"/>
          <w:szCs w:val="20"/>
        </w:rPr>
        <w:t xml:space="preserve">Freeze the task package under a versioned content hash and publish the manifest.</w:t>
      </w:r>
    </w:p>
    <w:p>
      <w:pPr>
        <w:pStyle w:val="ListParagraph"/>
        <w:numPr>
          <w:ilvl w:val="0"/>
          <w:numId w:val="3"/>
        </w:numPr>
        <w:spacing w:after="70" w:line="258"/>
      </w:pPr>
      <w:r>
        <w:rPr>
          <w:rFonts w:ascii="Calibri" w:cs="Calibri" w:eastAsia="Calibri" w:hAnsi="Calibri"/>
          <w:sz w:val="20"/>
          <w:szCs w:val="20"/>
        </w:rPr>
        <w:t xml:space="preserve">At round time, use a future block seed to select the concrete evaluation instance.</w:t>
      </w:r>
    </w:p>
    <w:p>
      <w:pPr>
        <w:pStyle w:val="Heading2"/>
        <w:spacing w:after="120" w:before="300"/>
      </w:pPr>
      <w:r>
        <w:rPr>
          <w:rFonts w:ascii="Calibri" w:cs="Calibri" w:eastAsia="Calibri" w:hAnsi="Calibri"/>
          <w:b/>
          <w:bCs/>
          <w:color w:val="2E6E8E"/>
          <w:sz w:val="24"/>
          <w:szCs w:val="24"/>
        </w:rPr>
        <w:t xml:space="preserve">13.3 Organic customer evidence</w:t>
      </w:r>
    </w:p>
    <w:p>
      <w:pPr>
        <w:spacing w:after="140" w:line="264"/>
        <w:jc w:val="left"/>
      </w:pPr>
      <w:r>
        <w:rPr>
          <w:rFonts w:ascii="Calibri" w:cs="Calibri" w:eastAsia="Calibri" w:hAnsi="Calibri"/>
          <w:color w:val="1A1A1A"/>
          <w:sz w:val="20"/>
          <w:szCs w:val="20"/>
        </w:rPr>
        <w:t xml:space="preserve">Private customer code is never broadcast to validators. The commercial product runs the champion privately, inside the customer perimeter. With explicit written permission, only sanitised performance patterns, synthetic reproductions, benchmark contracts or already-open-sourced patches may be converted into future public tasks. Product and subnet repositories stay operationally separate, with separate credentials and separate infrastructure — this is a contractual commitment to customers, not an implementation detail.</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14. Feasibility: Everything Is Already Built</w:t>
      </w:r>
    </w:p>
    <w:p>
      <w:pPr>
        <w:spacing w:after="140" w:line="264"/>
        <w:jc w:val="left"/>
      </w:pPr>
      <w:r>
        <w:rPr>
          <w:rFonts w:ascii="Calibri" w:cs="Calibri" w:eastAsia="Calibri" w:hAnsi="Calibri"/>
          <w:color w:val="1A1A1A"/>
          <w:sz w:val="20"/>
          <w:szCs w:val="20"/>
        </w:rPr>
        <w:t xml:space="preserve">The strongest feasibility argument for CompilerForge is that it invents almost nothing. Every layer below maps to a mature, widely deployed, permissively licensed tool. The engineering work is integration, calibration and adversarial hardening — not research.</w:t>
      </w:r>
    </w:p>
    <w:p>
      <w:pPr>
        <w:pStyle w:val="Heading2"/>
        <w:spacing w:after="120" w:before="300"/>
      </w:pPr>
      <w:r>
        <w:rPr>
          <w:rFonts w:ascii="Calibri" w:cs="Calibri" w:eastAsia="Calibri" w:hAnsi="Calibri"/>
          <w:b/>
          <w:bCs/>
          <w:color w:val="2E6E8E"/>
          <w:sz w:val="24"/>
          <w:szCs w:val="24"/>
        </w:rPr>
        <w:t xml:space="preserve">14.1 Layer-by-layer reference stack</w:t>
      </w:r>
    </w:p>
    <w:p>
      <w:pPr>
        <w:pStyle w:val="Heading3"/>
        <w:spacing w:after="100" w:before="220"/>
      </w:pPr>
      <w:r>
        <w:rPr>
          <w:rFonts w:ascii="Calibri" w:cs="Calibri" w:eastAsia="Calibri" w:hAnsi="Calibri"/>
          <w:b/>
          <w:bCs/>
          <w:color w:val="16324F"/>
          <w:sz w:val="21"/>
          <w:szCs w:val="21"/>
        </w:rPr>
        <w:t xml:space="preserve">Chain integration</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059"/>
        <w:gridCol w:w="2808"/>
        <w:gridCol w:w="4493"/>
      </w:tblGrid>
      <w:tr>
        <w:trPr>
          <w:tblHeader/>
        </w:trPr>
        <w:tc>
          <w:tcPr>
            <w:tcW w:type="dxa" w:w="205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Need</w:t>
            </w:r>
          </w:p>
        </w:tc>
        <w:tc>
          <w:tcPr>
            <w:tcW w:type="dxa" w:w="280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Existing tool</w:t>
            </w:r>
          </w:p>
        </w:tc>
        <w:tc>
          <w:tcPr>
            <w:tcW w:type="dxa" w:w="4493"/>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Notes</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SDK and CLI</w:t>
            </w:r>
          </w:p>
        </w:tc>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Bittensor Python SDK v11 — </w:t>
            </w:r>
            <w:r>
              <w:rPr>
                <w:rFonts w:ascii="Calibri" w:cs="Calibri" w:eastAsia="Calibri" w:hAnsi="Calibri"/>
                <w:b w:val="false"/>
                <w:bCs w:val="false"/>
                <w:color w:val="1A1A1A"/>
                <w:sz w:val="18"/>
                <w:szCs w:val="18"/>
              </w:rPr>
              <w:t xml:space="preserve">uv pip install bittensor</w:t>
            </w:r>
            <w:r>
              <w:rPr>
                <w:rFonts w:ascii="Calibri" w:cs="Calibri" w:eastAsia="Calibri" w:hAnsi="Calibri"/>
                <w:color w:val="1A1A1A"/>
                <w:sz w:val="18"/>
                <w:szCs w:val="18"/>
              </w:rPr>
              <w:t xml:space="preserve">  ·  </w:t>
            </w:r>
            <w:hyperlink w:history="1" r:id="rIdejdvafihjkkdkyhe-xyem">
              <w:r>
                <w:rPr>
                  <w:rStyle w:val="Hyperlink"/>
                  <w:rFonts w:ascii="Calibri" w:cs="Calibri" w:eastAsia="Calibri" w:hAnsi="Calibri"/>
                  <w:color w:val="1A1A1A"/>
                  <w:sz w:val="18"/>
                  <w:szCs w:val="18"/>
                </w:rPr>
                <w:t xml:space="preserve">bittensor.com/docs</w:t>
              </w:r>
            </w:hyperlink>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One install provides both </w:t>
            </w:r>
            <w:r>
              <w:rPr>
                <w:rFonts w:ascii="Calibri" w:cs="Calibri" w:eastAsia="Calibri" w:hAnsi="Calibri"/>
                <w:b w:val="false"/>
                <w:bCs w:val="false"/>
                <w:color w:val="1A1A1A"/>
                <w:sz w:val="18"/>
                <w:szCs w:val="18"/>
              </w:rPr>
              <w:t xml:space="preserve">import bittensor</w:t>
            </w:r>
            <w:r>
              <w:rPr>
                <w:rFonts w:ascii="Calibri" w:cs="Calibri" w:eastAsia="Calibri" w:hAnsi="Calibri"/>
                <w:color w:val="1A1A1A"/>
                <w:sz w:val="18"/>
                <w:szCs w:val="18"/>
              </w:rPr>
              <w:t xml:space="preserve"> and </w:t>
            </w:r>
            <w:r>
              <w:rPr>
                <w:rFonts w:ascii="Calibri" w:cs="Calibri" w:eastAsia="Calibri" w:hAnsi="Calibri"/>
                <w:b w:val="false"/>
                <w:bCs w:val="false"/>
                <w:color w:val="1A1A1A"/>
                <w:sz w:val="18"/>
                <w:szCs w:val="18"/>
              </w:rPr>
              <w:t xml:space="preserve">btcli</w:t>
            </w:r>
            <w:r>
              <w:rPr>
                <w:rFonts w:ascii="Calibri" w:cs="Calibri" w:eastAsia="Calibri" w:hAnsi="Calibri"/>
                <w:color w:val="1A1A1A"/>
                <w:sz w:val="18"/>
                <w:szCs w:val="18"/>
              </w:rPr>
              <w:t xml:space="preserve">. The v11 API differs substantially from v10; the docs ship a dedicated migration page and machine-readable catalogs at </w:t>
            </w:r>
            <w:r>
              <w:rPr>
                <w:rFonts w:ascii="Calibri" w:cs="Calibri" w:eastAsia="Calibri" w:hAnsi="Calibri"/>
                <w:b w:val="false"/>
                <w:bCs w:val="false"/>
                <w:color w:val="1A1A1A"/>
                <w:sz w:val="18"/>
                <w:szCs w:val="18"/>
              </w:rPr>
              <w:t xml:space="preserve">/catalog/intents.json</w:t>
            </w:r>
            <w:r>
              <w:rPr>
                <w:rFonts w:ascii="Calibri" w:cs="Calibri" w:eastAsia="Calibri" w:hAnsi="Calibri"/>
                <w:color w:val="1A1A1A"/>
                <w:sz w:val="18"/>
                <w:szCs w:val="18"/>
              </w:rPr>
              <w:t xml:space="preserve"> and </w:t>
            </w:r>
            <w:r>
              <w:rPr>
                <w:rFonts w:ascii="Calibri" w:cs="Calibri" w:eastAsia="Calibri" w:hAnsi="Calibri"/>
                <w:b w:val="false"/>
                <w:bCs w:val="false"/>
                <w:color w:val="1A1A1A"/>
                <w:sz w:val="18"/>
                <w:szCs w:val="18"/>
              </w:rPr>
              <w:t xml:space="preserve">/catalog/reads.json</w:t>
            </w:r>
            <w:r>
              <w:rPr>
                <w:rFonts w:ascii="Calibri" w:cs="Calibri" w:eastAsia="Calibri" w:hAnsi="Calibri"/>
                <w:color w:val="1A1A1A"/>
                <w:sz w:val="18"/>
                <w:szCs w:val="18"/>
              </w:rPr>
              <w:t xml:space="preserve">.</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Subnet skeleton</w:t>
            </w:r>
          </w:p>
        </w:tc>
        <w:tc>
          <w:tcPr>
            <w:tcW w:type="dxa" w:w="2808"/>
            <w:shd w:fill="F2F6F9" w:color="auto" w:val="clear"/>
            <w:tcMar>
              <w:top w:type="dxa" w:w="70"/>
              <w:left w:type="dxa" w:w="110"/>
              <w:bottom w:type="dxa" w:w="70"/>
              <w:right w:type="dxa" w:w="110"/>
            </w:tcMar>
            <w:vAlign w:val="top"/>
          </w:tcPr>
          <w:p>
            <w:pPr>
              <w:spacing w:after="0" w:line="250"/>
              <w:jc w:val="left"/>
            </w:pPr>
            <w:hyperlink w:history="1" r:id="rIdf_3tdch8pnxtdh3fgifqx">
              <w:r>
                <w:rPr>
                  <w:rStyle w:val="Hyperlink"/>
                  <w:rFonts w:ascii="Calibri" w:cs="Calibri" w:eastAsia="Calibri" w:hAnsi="Calibri"/>
                  <w:color w:val="1A1A1A"/>
                  <w:sz w:val="18"/>
                  <w:szCs w:val="18"/>
                </w:rPr>
                <w:t xml:space="preserve">bittensor-subnet-template</w:t>
              </w:r>
            </w:hyperlink>
          </w:p>
        </w:tc>
        <w:tc>
          <w:tcPr>
            <w:tcW w:type="dxa" w:w="4493"/>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Neuron scaffolding, testnet and mainnet runbooks. Useful as a shape reference; CompilerForge's validator is far heavier than the template neuron.</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Sealed tasks</w:t>
            </w:r>
          </w:p>
        </w:tc>
        <w:tc>
          <w:tcPr>
            <w:tcW w:type="dxa" w:w="2808"/>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bittensor.timelock</w:t>
            </w:r>
            <w:r>
              <w:rPr>
                <w:rFonts w:ascii="Calibri" w:cs="Calibri" w:eastAsia="Calibri" w:hAnsi="Calibri"/>
                <w:color w:val="1A1A1A"/>
                <w:sz w:val="18"/>
                <w:szCs w:val="18"/>
              </w:rPr>
              <w:t xml:space="preserve"> (drand quicknet)</w:t>
            </w:r>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Timelock encryption in the SDK. Replaces what would otherwise be custom commit-reveal infrastructure.</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Weight privacy</w:t>
            </w:r>
          </w:p>
        </w:tc>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commit_reveal_weights_enabled</w:t>
            </w:r>
            <w:r>
              <w:rPr>
                <w:rFonts w:ascii="Calibri" w:cs="Calibri" w:eastAsia="Calibri" w:hAnsi="Calibri"/>
                <w:color w:val="1A1A1A"/>
                <w:sz w:val="18"/>
                <w:szCs w:val="18"/>
              </w:rPr>
              <w:t xml:space="preserve"> hyperparameter</w:t>
            </w:r>
          </w:p>
        </w:tc>
        <w:tc>
          <w:tcPr>
            <w:tcW w:type="dxa" w:w="4493"/>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Chain-native; already the default.</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Signed miner/validator HTTP</w:t>
            </w:r>
          </w:p>
        </w:tc>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btauth/1 signed-request format (documented in the SDK guides)</w:t>
            </w:r>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Hotkey-signed HTTP between neurons, with cross-language notes — avoids hand-rolling an authentication scheme.</w:t>
            </w:r>
          </w:p>
        </w:tc>
      </w:tr>
    </w:tbl>
    <w:p>
      <w:pPr>
        <w:pStyle w:val="Heading3"/>
        <w:spacing w:after="100" w:before="220"/>
      </w:pPr>
      <w:r>
        <w:rPr>
          <w:rFonts w:ascii="Calibri" w:cs="Calibri" w:eastAsia="Calibri" w:hAnsi="Calibri"/>
          <w:b/>
          <w:bCs/>
          <w:color w:val="16324F"/>
          <w:sz w:val="21"/>
          <w:szCs w:val="21"/>
        </w:rPr>
        <w:t xml:space="preserve">Artifact handling and isolation</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059"/>
        <w:gridCol w:w="2808"/>
        <w:gridCol w:w="4493"/>
      </w:tblGrid>
      <w:tr>
        <w:trPr>
          <w:tblHeader/>
        </w:trPr>
        <w:tc>
          <w:tcPr>
            <w:tcW w:type="dxa" w:w="205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Need</w:t>
            </w:r>
          </w:p>
        </w:tc>
        <w:tc>
          <w:tcPr>
            <w:tcW w:type="dxa" w:w="280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Existing tool</w:t>
            </w:r>
          </w:p>
        </w:tc>
        <w:tc>
          <w:tcPr>
            <w:tcW w:type="dxa" w:w="4493"/>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Notes</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Immutable artifacts</w:t>
            </w:r>
          </w:p>
        </w:tc>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OCI images + registry digests; </w:t>
            </w:r>
            <w:r>
              <w:rPr>
                <w:rFonts w:ascii="Calibri" w:cs="Calibri" w:eastAsia="Calibri" w:hAnsi="Calibri"/>
                <w:b w:val="false"/>
                <w:bCs w:val="false"/>
                <w:color w:val="1A1A1A"/>
                <w:sz w:val="18"/>
                <w:szCs w:val="18"/>
              </w:rPr>
              <w:t xml:space="preserve">skopeo</w:t>
            </w:r>
            <w:r>
              <w:rPr>
                <w:rFonts w:ascii="Calibri" w:cs="Calibri" w:eastAsia="Calibri" w:hAnsi="Calibri"/>
                <w:color w:val="1A1A1A"/>
                <w:sz w:val="18"/>
                <w:szCs w:val="18"/>
              </w:rPr>
              <w:t xml:space="preserve"> for digest-pinned copy; </w:t>
            </w:r>
            <w:hyperlink w:history="1" r:id="rIdog06ogbne9hjjgnclmwvh">
              <w:r>
                <w:rPr>
                  <w:rStyle w:val="Hyperlink"/>
                  <w:rFonts w:ascii="Calibri" w:cs="Calibri" w:eastAsia="Calibri" w:hAnsi="Calibri"/>
                  <w:color w:val="1A1A1A"/>
                  <w:sz w:val="18"/>
                  <w:szCs w:val="18"/>
                </w:rPr>
                <w:t xml:space="preserve">cosign</w:t>
              </w:r>
            </w:hyperlink>
            <w:r>
              <w:rPr>
                <w:rFonts w:ascii="Calibri" w:cs="Calibri" w:eastAsia="Calibri" w:hAnsi="Calibri"/>
                <w:color w:val="1A1A1A"/>
                <w:sz w:val="18"/>
                <w:szCs w:val="18"/>
              </w:rPr>
              <w:t xml:space="preserve"> for signatures</w:t>
            </w:r>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Content addressing is the entire integrity story. Never pull by tag.</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Baseline container isolation</w:t>
            </w:r>
          </w:p>
        </w:tc>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Docker/Podman with </w:t>
            </w:r>
            <w:r>
              <w:rPr>
                <w:rFonts w:ascii="Calibri" w:cs="Calibri" w:eastAsia="Calibri" w:hAnsi="Calibri"/>
                <w:b w:val="false"/>
                <w:bCs w:val="false"/>
                <w:color w:val="1A1A1A"/>
                <w:sz w:val="18"/>
                <w:szCs w:val="18"/>
              </w:rPr>
              <w:t xml:space="preserve">--network=none --read-only --cap-drop=ALL --security-opt=no-new-privileges --pids-limit --memory --cpus</w:t>
            </w:r>
          </w:p>
        </w:tc>
        <w:tc>
          <w:tcPr>
            <w:tcW w:type="dxa" w:w="4493"/>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Necessary but not sufficient against a hostile artifact.</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Stronger isolation</w:t>
            </w:r>
          </w:p>
        </w:tc>
        <w:tc>
          <w:tcPr>
            <w:tcW w:type="dxa" w:w="2808"/>
            <w:tcMar>
              <w:top w:type="dxa" w:w="70"/>
              <w:left w:type="dxa" w:w="110"/>
              <w:bottom w:type="dxa" w:w="70"/>
              <w:right w:type="dxa" w:w="110"/>
            </w:tcMar>
            <w:vAlign w:val="top"/>
          </w:tcPr>
          <w:p>
            <w:pPr>
              <w:spacing w:after="0" w:line="250"/>
              <w:jc w:val="left"/>
            </w:pPr>
            <w:hyperlink w:history="1" r:id="rIdk1dqrupx9lrn5wikukmpv">
              <w:r>
                <w:rPr>
                  <w:rStyle w:val="Hyperlink"/>
                  <w:rFonts w:ascii="Calibri" w:cs="Calibri" w:eastAsia="Calibri" w:hAnsi="Calibri"/>
                  <w:color w:val="1A1A1A"/>
                  <w:sz w:val="18"/>
                  <w:szCs w:val="18"/>
                </w:rPr>
                <w:t xml:space="preserve">gVisor</w:t>
              </w:r>
            </w:hyperlink>
            <w:r>
              <w:rPr>
                <w:rFonts w:ascii="Calibri" w:cs="Calibri" w:eastAsia="Calibri" w:hAnsi="Calibri"/>
                <w:color w:val="1A1A1A"/>
                <w:sz w:val="18"/>
                <w:szCs w:val="18"/>
              </w:rPr>
              <w:t xml:space="preserve"> (</w:t>
            </w:r>
            <w:r>
              <w:rPr>
                <w:rFonts w:ascii="Calibri" w:cs="Calibri" w:eastAsia="Calibri" w:hAnsi="Calibri"/>
                <w:b w:val="false"/>
                <w:bCs w:val="false"/>
                <w:color w:val="1A1A1A"/>
                <w:sz w:val="18"/>
                <w:szCs w:val="18"/>
              </w:rPr>
              <w:t xml:space="preserve">runsc</w:t>
            </w:r>
            <w:r>
              <w:rPr>
                <w:rFonts w:ascii="Calibri" w:cs="Calibri" w:eastAsia="Calibri" w:hAnsi="Calibri"/>
                <w:color w:val="1A1A1A"/>
                <w:sz w:val="18"/>
                <w:szCs w:val="18"/>
              </w:rPr>
              <w:t xml:space="preserve">) or </w:t>
            </w:r>
            <w:hyperlink w:history="1" r:id="rIdq3iifmp3gz0dgdrr5ox8y">
              <w:r>
                <w:rPr>
                  <w:rStyle w:val="Hyperlink"/>
                  <w:rFonts w:ascii="Calibri" w:cs="Calibri" w:eastAsia="Calibri" w:hAnsi="Calibri"/>
                  <w:color w:val="1A1A1A"/>
                  <w:sz w:val="18"/>
                  <w:szCs w:val="18"/>
                </w:rPr>
                <w:t xml:space="preserve">Kata Containers</w:t>
              </w:r>
            </w:hyperlink>
            <w:r>
              <w:rPr>
                <w:rFonts w:ascii="Calibri" w:cs="Calibri" w:eastAsia="Calibri" w:hAnsi="Calibri"/>
                <w:color w:val="1A1A1A"/>
                <w:sz w:val="18"/>
                <w:szCs w:val="18"/>
              </w:rPr>
              <w:t xml:space="preserve"> / </w:t>
            </w:r>
            <w:hyperlink w:history="1" r:id="rIdwn24utgnp4fzo9gsodkki">
              <w:r>
                <w:rPr>
                  <w:rStyle w:val="Hyperlink"/>
                  <w:rFonts w:ascii="Calibri" w:cs="Calibri" w:eastAsia="Calibri" w:hAnsi="Calibri"/>
                  <w:color w:val="1A1A1A"/>
                  <w:sz w:val="18"/>
                  <w:szCs w:val="18"/>
                </w:rPr>
                <w:t xml:space="preserve">Firecracker</w:t>
              </w:r>
            </w:hyperlink>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gVisor interposes a user-space kernel; Firecracker gives a real VM boundary in ~125 ms. Either is appropriate for running arbitrary miner code on a validator that also holds a hotkey.</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Fine-grained jailing</w:t>
            </w:r>
          </w:p>
        </w:tc>
        <w:tc>
          <w:tcPr>
            <w:tcW w:type="dxa" w:w="2808"/>
            <w:shd w:fill="F2F6F9" w:color="auto" w:val="clear"/>
            <w:tcMar>
              <w:top w:type="dxa" w:w="70"/>
              <w:left w:type="dxa" w:w="110"/>
              <w:bottom w:type="dxa" w:w="70"/>
              <w:right w:type="dxa" w:w="110"/>
            </w:tcMar>
            <w:vAlign w:val="top"/>
          </w:tcPr>
          <w:p>
            <w:pPr>
              <w:spacing w:after="0" w:line="250"/>
              <w:jc w:val="left"/>
            </w:pPr>
            <w:hyperlink w:history="1" r:id="rIdqbrvb7dy5u-n5optmqrfs">
              <w:r>
                <w:rPr>
                  <w:rStyle w:val="Hyperlink"/>
                  <w:rFonts w:ascii="Calibri" w:cs="Calibri" w:eastAsia="Calibri" w:hAnsi="Calibri"/>
                  <w:color w:val="1A1A1A"/>
                  <w:sz w:val="18"/>
                  <w:szCs w:val="18"/>
                </w:rPr>
                <w:t xml:space="preserve">nsjail</w:t>
              </w:r>
            </w:hyperlink>
            <w:r>
              <w:rPr>
                <w:rFonts w:ascii="Calibri" w:cs="Calibri" w:eastAsia="Calibri" w:hAnsi="Calibri"/>
                <w:color w:val="1A1A1A"/>
                <w:sz w:val="18"/>
                <w:szCs w:val="18"/>
              </w:rPr>
              <w:t xml:space="preserve">, </w:t>
            </w:r>
            <w:hyperlink w:history="1" r:id="rIdmkhvlrpe2faozdn7z06i8">
              <w:r>
                <w:rPr>
                  <w:rStyle w:val="Hyperlink"/>
                  <w:rFonts w:ascii="Calibri" w:cs="Calibri" w:eastAsia="Calibri" w:hAnsi="Calibri"/>
                  <w:color w:val="1A1A1A"/>
                  <w:sz w:val="18"/>
                  <w:szCs w:val="18"/>
                </w:rPr>
                <w:t xml:space="preserve">bubblewrap</w:t>
              </w:r>
            </w:hyperlink>
            <w:r>
              <w:rPr>
                <w:rFonts w:ascii="Calibri" w:cs="Calibri" w:eastAsia="Calibri" w:hAnsi="Calibri"/>
                <w:color w:val="1A1A1A"/>
                <w:sz w:val="18"/>
                <w:szCs w:val="18"/>
              </w:rPr>
              <w:t xml:space="preserve">, seccomp-bpf, cgroups v2</w:t>
            </w:r>
          </w:p>
        </w:tc>
        <w:tc>
          <w:tcPr>
            <w:tcW w:type="dxa" w:w="4493"/>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For the inner measurement processes, where container-level granularity is too coarse.</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Reproducible builds</w:t>
            </w:r>
          </w:p>
        </w:tc>
        <w:tc>
          <w:tcPr>
            <w:tcW w:type="dxa" w:w="2808"/>
            <w:tcMar>
              <w:top w:type="dxa" w:w="70"/>
              <w:left w:type="dxa" w:w="110"/>
              <w:bottom w:type="dxa" w:w="70"/>
              <w:right w:type="dxa" w:w="110"/>
            </w:tcMar>
            <w:vAlign w:val="top"/>
          </w:tcPr>
          <w:p>
            <w:pPr>
              <w:spacing w:after="0" w:line="250"/>
              <w:jc w:val="left"/>
            </w:pPr>
            <w:hyperlink w:history="1" r:id="rIdbxjlangkjgvl6xz4mdf2u">
              <w:r>
                <w:rPr>
                  <w:rStyle w:val="Hyperlink"/>
                  <w:rFonts w:ascii="Calibri" w:cs="Calibri" w:eastAsia="Calibri" w:hAnsi="Calibri"/>
                  <w:color w:val="1A1A1A"/>
                  <w:sz w:val="18"/>
                  <w:szCs w:val="18"/>
                </w:rPr>
                <w:t xml:space="preserve">Nix</w:t>
              </w:r>
            </w:hyperlink>
            <w:r>
              <w:rPr>
                <w:rFonts w:ascii="Calibri" w:cs="Calibri" w:eastAsia="Calibri" w:hAnsi="Calibri"/>
                <w:color w:val="1A1A1A"/>
                <w:sz w:val="18"/>
                <w:szCs w:val="18"/>
              </w:rPr>
              <w:t xml:space="preserve">, pinned base images, </w:t>
            </w:r>
            <w:r>
              <w:rPr>
                <w:rFonts w:ascii="Calibri" w:cs="Calibri" w:eastAsia="Calibri" w:hAnsi="Calibri"/>
                <w:b w:val="false"/>
                <w:bCs w:val="false"/>
                <w:color w:val="1A1A1A"/>
                <w:sz w:val="18"/>
                <w:szCs w:val="18"/>
              </w:rPr>
              <w:t xml:space="preserve">ccache</w:t>
            </w:r>
            <w:r>
              <w:rPr>
                <w:rFonts w:ascii="Calibri" w:cs="Calibri" w:eastAsia="Calibri" w:hAnsi="Calibri"/>
                <w:color w:val="1A1A1A"/>
                <w:sz w:val="18"/>
                <w:szCs w:val="18"/>
              </w:rPr>
              <w:t xml:space="preserve">/</w:t>
            </w:r>
            <w:r>
              <w:rPr>
                <w:rFonts w:ascii="Calibri" w:cs="Calibri" w:eastAsia="Calibri" w:hAnsi="Calibri"/>
                <w:b w:val="false"/>
                <w:bCs w:val="false"/>
                <w:color w:val="1A1A1A"/>
                <w:sz w:val="18"/>
                <w:szCs w:val="18"/>
              </w:rPr>
              <w:t xml:space="preserve">sccache</w:t>
            </w:r>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toolchain digest that is not reproducible makes cross-validator agreement impossible to diagnose.</w:t>
            </w:r>
          </w:p>
        </w:tc>
      </w:tr>
    </w:tbl>
    <w:p>
      <w:pPr>
        <w:pStyle w:val="Heading3"/>
        <w:spacing w:after="100" w:before="220"/>
      </w:pPr>
      <w:r>
        <w:rPr>
          <w:rFonts w:ascii="Calibri" w:cs="Calibri" w:eastAsia="Calibri" w:hAnsi="Calibri"/>
          <w:b/>
          <w:bCs/>
          <w:color w:val="16324F"/>
          <w:sz w:val="21"/>
          <w:szCs w:val="21"/>
        </w:rPr>
        <w:t xml:space="preserve">Correctness verification</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059"/>
        <w:gridCol w:w="2808"/>
        <w:gridCol w:w="4493"/>
      </w:tblGrid>
      <w:tr>
        <w:trPr>
          <w:tblHeader/>
        </w:trPr>
        <w:tc>
          <w:tcPr>
            <w:tcW w:type="dxa" w:w="205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Need</w:t>
            </w:r>
          </w:p>
        </w:tc>
        <w:tc>
          <w:tcPr>
            <w:tcW w:type="dxa" w:w="280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Existing tool</w:t>
            </w:r>
          </w:p>
        </w:tc>
        <w:tc>
          <w:tcPr>
            <w:tcW w:type="dxa" w:w="4493"/>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Notes</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Coverage-guided fuzzing</w:t>
            </w:r>
          </w:p>
        </w:tc>
        <w:tc>
          <w:tcPr>
            <w:tcW w:type="dxa" w:w="2808"/>
            <w:tcMar>
              <w:top w:type="dxa" w:w="70"/>
              <w:left w:type="dxa" w:w="110"/>
              <w:bottom w:type="dxa" w:w="70"/>
              <w:right w:type="dxa" w:w="110"/>
            </w:tcMar>
            <w:vAlign w:val="top"/>
          </w:tcPr>
          <w:p>
            <w:pPr>
              <w:spacing w:after="0" w:line="250"/>
              <w:jc w:val="left"/>
            </w:pPr>
            <w:hyperlink w:history="1" r:id="rIdm3appti2hsos7vllgquvf">
              <w:r>
                <w:rPr>
                  <w:rStyle w:val="Hyperlink"/>
                  <w:rFonts w:ascii="Calibri" w:cs="Calibri" w:eastAsia="Calibri" w:hAnsi="Calibri"/>
                  <w:color w:val="1A1A1A"/>
                  <w:sz w:val="18"/>
                  <w:szCs w:val="18"/>
                </w:rPr>
                <w:t xml:space="preserve">libFuzzer</w:t>
              </w:r>
            </w:hyperlink>
            <w:r>
              <w:rPr>
                <w:rFonts w:ascii="Calibri" w:cs="Calibri" w:eastAsia="Calibri" w:hAnsi="Calibri"/>
                <w:color w:val="1A1A1A"/>
                <w:sz w:val="18"/>
                <w:szCs w:val="18"/>
              </w:rPr>
              <w:t xml:space="preserve">, </w:t>
            </w:r>
            <w:hyperlink w:history="1" r:id="rIdumfyruo3t7wd-n5xgsdzm">
              <w:r>
                <w:rPr>
                  <w:rStyle w:val="Hyperlink"/>
                  <w:rFonts w:ascii="Calibri" w:cs="Calibri" w:eastAsia="Calibri" w:hAnsi="Calibri"/>
                  <w:color w:val="1A1A1A"/>
                  <w:sz w:val="18"/>
                  <w:szCs w:val="18"/>
                </w:rPr>
                <w:t xml:space="preserve">AFL++</w:t>
              </w:r>
            </w:hyperlink>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libFuzzer is in-process and integrates directly with the Clang toolchain V1 already pins.</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Memory safety</w:t>
            </w:r>
          </w:p>
        </w:tc>
        <w:tc>
          <w:tcPr>
            <w:tcW w:type="dxa" w:w="2808"/>
            <w:shd w:fill="F2F6F9" w:color="auto" w:val="clear"/>
            <w:tcMar>
              <w:top w:type="dxa" w:w="70"/>
              <w:left w:type="dxa" w:w="110"/>
              <w:bottom w:type="dxa" w:w="70"/>
              <w:right w:type="dxa" w:w="110"/>
            </w:tcMar>
            <w:vAlign w:val="top"/>
          </w:tcPr>
          <w:p>
            <w:pPr>
              <w:spacing w:after="0" w:line="250"/>
              <w:jc w:val="left"/>
            </w:pPr>
            <w:hyperlink w:history="1" r:id="rIdggdhx5xhwz5gybgxmwkvm">
              <w:r>
                <w:rPr>
                  <w:rStyle w:val="Hyperlink"/>
                  <w:rFonts w:ascii="Calibri" w:cs="Calibri" w:eastAsia="Calibri" w:hAnsi="Calibri"/>
                  <w:color w:val="1A1A1A"/>
                  <w:sz w:val="18"/>
                  <w:szCs w:val="18"/>
                </w:rPr>
                <w:t xml:space="preserve">AddressSanitizer</w:t>
              </w:r>
            </w:hyperlink>
            <w:r>
              <w:rPr>
                <w:rFonts w:ascii="Calibri" w:cs="Calibri" w:eastAsia="Calibri" w:hAnsi="Calibri"/>
                <w:color w:val="1A1A1A"/>
                <w:sz w:val="18"/>
                <w:szCs w:val="18"/>
              </w:rPr>
              <w:t xml:space="preserve">, LeakSanitizer</w:t>
            </w:r>
          </w:p>
        </w:tc>
        <w:tc>
          <w:tcPr>
            <w:tcW w:type="dxa" w:w="4493"/>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Mandatory V1 gate. Detects out-of-bounds access and use-after-free — the classic sources of a "fast" patch that is actually broken.</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Undefined behaviour</w:t>
            </w:r>
          </w:p>
        </w:tc>
        <w:tc>
          <w:tcPr>
            <w:tcW w:type="dxa" w:w="2808"/>
            <w:tcMar>
              <w:top w:type="dxa" w:w="70"/>
              <w:left w:type="dxa" w:w="110"/>
              <w:bottom w:type="dxa" w:w="70"/>
              <w:right w:type="dxa" w:w="110"/>
            </w:tcMar>
            <w:vAlign w:val="top"/>
          </w:tcPr>
          <w:p>
            <w:pPr>
              <w:spacing w:after="0" w:line="250"/>
              <w:jc w:val="left"/>
            </w:pPr>
            <w:hyperlink w:history="1" r:id="rIdmj9pc-9o_a2dwx3pqg-vo">
              <w:r>
                <w:rPr>
                  <w:rStyle w:val="Hyperlink"/>
                  <w:rFonts w:ascii="Calibri" w:cs="Calibri" w:eastAsia="Calibri" w:hAnsi="Calibri"/>
                  <w:color w:val="1A1A1A"/>
                  <w:sz w:val="18"/>
                  <w:szCs w:val="18"/>
                </w:rPr>
                <w:t xml:space="preserve">UndefinedBehaviorSanitizer</w:t>
              </w:r>
            </w:hyperlink>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Mandatory V1 gate. Without it, a compiler is free to make UB-exploiting code look arbitrarily fast.</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Data races</w:t>
            </w:r>
          </w:p>
        </w:tc>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ThreadSanitizer</w:t>
            </w:r>
          </w:p>
        </w:tc>
        <w:tc>
          <w:tcPr>
            <w:tcW w:type="dxa" w:w="4493"/>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Reserved for concurrency tracks; too expensive as a universal gate.</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Differential harness</w:t>
            </w:r>
          </w:p>
        </w:tc>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GoogleTest / </w:t>
            </w:r>
            <w:r>
              <w:rPr>
                <w:rFonts w:ascii="Calibri" w:cs="Calibri" w:eastAsia="Calibri" w:hAnsi="Calibri"/>
                <w:b w:val="false"/>
                <w:bCs w:val="false"/>
                <w:color w:val="1A1A1A"/>
                <w:sz w:val="18"/>
                <w:szCs w:val="18"/>
              </w:rPr>
              <w:t xml:space="preserve">ctest</w:t>
            </w:r>
            <w:r>
              <w:rPr>
                <w:rFonts w:ascii="Calibri" w:cs="Calibri" w:eastAsia="Calibri" w:hAnsi="Calibri"/>
                <w:color w:val="1A1A1A"/>
                <w:sz w:val="18"/>
                <w:szCs w:val="18"/>
              </w:rPr>
              <w:t xml:space="preserve"> + task-specific comparators</w:t>
            </w:r>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comparator is the part that must be written per workload family, and it is where most of the real design effort goes.</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Compiler-pass equivalence (Phase 3)</w:t>
            </w:r>
          </w:p>
        </w:tc>
        <w:tc>
          <w:tcPr>
            <w:tcW w:type="dxa" w:w="2808"/>
            <w:shd w:fill="F2F6F9" w:color="auto" w:val="clear"/>
            <w:tcMar>
              <w:top w:type="dxa" w:w="70"/>
              <w:left w:type="dxa" w:w="110"/>
              <w:bottom w:type="dxa" w:w="70"/>
              <w:right w:type="dxa" w:w="110"/>
            </w:tcMar>
            <w:vAlign w:val="top"/>
          </w:tcPr>
          <w:p>
            <w:pPr>
              <w:spacing w:after="0" w:line="250"/>
              <w:jc w:val="left"/>
            </w:pPr>
            <w:hyperlink w:history="1" r:id="rIdieblcfwkjmiirqvvutfeo">
              <w:r>
                <w:rPr>
                  <w:rStyle w:val="Hyperlink"/>
                  <w:rFonts w:ascii="Calibri" w:cs="Calibri" w:eastAsia="Calibri" w:hAnsi="Calibri"/>
                  <w:color w:val="1A1A1A"/>
                  <w:sz w:val="18"/>
                  <w:szCs w:val="18"/>
                </w:rPr>
                <w:t xml:space="preserve">Alive2</w:t>
              </w:r>
            </w:hyperlink>
          </w:p>
        </w:tc>
        <w:tc>
          <w:tcPr>
            <w:tcW w:type="dxa" w:w="4493"/>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Bounded translation validation for LLVM IR — the correct verifier once miners submit passes rather than source patches.</w:t>
            </w:r>
          </w:p>
        </w:tc>
      </w:tr>
    </w:tbl>
    <w:p>
      <w:pPr>
        <w:pStyle w:val="Heading3"/>
        <w:spacing w:after="100" w:before="220"/>
      </w:pPr>
      <w:r>
        <w:rPr>
          <w:rFonts w:ascii="Calibri" w:cs="Calibri" w:eastAsia="Calibri" w:hAnsi="Calibri"/>
          <w:b/>
          <w:bCs/>
          <w:color w:val="16324F"/>
          <w:sz w:val="21"/>
          <w:szCs w:val="21"/>
        </w:rPr>
        <w:t xml:space="preserve">Measurement</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059"/>
        <w:gridCol w:w="2808"/>
        <w:gridCol w:w="4493"/>
      </w:tblGrid>
      <w:tr>
        <w:trPr>
          <w:tblHeader/>
        </w:trPr>
        <w:tc>
          <w:tcPr>
            <w:tcW w:type="dxa" w:w="205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Need</w:t>
            </w:r>
          </w:p>
        </w:tc>
        <w:tc>
          <w:tcPr>
            <w:tcW w:type="dxa" w:w="280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Existing tool</w:t>
            </w:r>
          </w:p>
        </w:tc>
        <w:tc>
          <w:tcPr>
            <w:tcW w:type="dxa" w:w="4493"/>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Notes</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Deterministic cost (Tier A)</w:t>
            </w:r>
          </w:p>
        </w:tc>
        <w:tc>
          <w:tcPr>
            <w:tcW w:type="dxa" w:w="2808"/>
            <w:tcMar>
              <w:top w:type="dxa" w:w="70"/>
              <w:left w:type="dxa" w:w="110"/>
              <w:bottom w:type="dxa" w:w="70"/>
              <w:right w:type="dxa" w:w="110"/>
            </w:tcMar>
            <w:vAlign w:val="top"/>
          </w:tcPr>
          <w:p>
            <w:pPr>
              <w:spacing w:after="0" w:line="250"/>
              <w:jc w:val="left"/>
            </w:pPr>
            <w:hyperlink w:history="1" r:id="rIdfszpelxibpnuprehy1b8t">
              <w:r>
                <w:rPr>
                  <w:rStyle w:val="Hyperlink"/>
                  <w:rFonts w:ascii="Calibri" w:cs="Calibri" w:eastAsia="Calibri" w:hAnsi="Calibri"/>
                  <w:color w:val="1A1A1A"/>
                  <w:sz w:val="18"/>
                  <w:szCs w:val="18"/>
                </w:rPr>
                <w:t xml:space="preserve">Callgrind / Cachegrind</w:t>
              </w:r>
            </w:hyperlink>
            <w:r>
              <w:rPr>
                <w:rFonts w:ascii="Calibri" w:cs="Calibri" w:eastAsia="Calibri" w:hAnsi="Calibri"/>
                <w:color w:val="1A1A1A"/>
                <w:sz w:val="18"/>
                <w:szCs w:val="18"/>
              </w:rPr>
              <w:t xml:space="preserve"> under Valgrind</w:t>
            </w:r>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consensus-bearing measurement. Executes on a simulated CPU, so results are near-identical across heterogeneous validator hardware — the property that makes Yuma consensus possible here. Use </w:t>
            </w:r>
            <w:r>
              <w:rPr>
                <w:rFonts w:ascii="Calibri" w:cs="Calibri" w:eastAsia="Calibri" w:hAnsi="Calibri"/>
                <w:b w:val="false"/>
                <w:bCs w:val="false"/>
                <w:color w:val="1A1A1A"/>
                <w:sz w:val="18"/>
                <w:szCs w:val="18"/>
              </w:rPr>
              <w:t xml:space="preserve">--instr-atstart=no</w:t>
            </w:r>
            <w:r>
              <w:rPr>
                <w:rFonts w:ascii="Calibri" w:cs="Calibri" w:eastAsia="Calibri" w:hAnsi="Calibri"/>
                <w:color w:val="1A1A1A"/>
                <w:sz w:val="18"/>
                <w:szCs w:val="18"/>
              </w:rPr>
              <w:t xml:space="preserve"> with explicit instrumentation around the measured region, exactly as CodSpeed does in production.</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Alternative simulators</w:t>
            </w:r>
          </w:p>
        </w:tc>
        <w:tc>
          <w:tcPr>
            <w:tcW w:type="dxa" w:w="2808"/>
            <w:shd w:fill="F2F6F9" w:color="auto" w:val="clear"/>
            <w:tcMar>
              <w:top w:type="dxa" w:w="70"/>
              <w:left w:type="dxa" w:w="110"/>
              <w:bottom w:type="dxa" w:w="70"/>
              <w:right w:type="dxa" w:w="110"/>
            </w:tcMar>
            <w:vAlign w:val="top"/>
          </w:tcPr>
          <w:p>
            <w:pPr>
              <w:spacing w:after="0" w:line="250"/>
              <w:jc w:val="left"/>
            </w:pPr>
            <w:hyperlink w:history="1" r:id="rIdbisqris0ikhnkuoagr8iu">
              <w:r>
                <w:rPr>
                  <w:rStyle w:val="Hyperlink"/>
                  <w:rFonts w:ascii="Calibri" w:cs="Calibri" w:eastAsia="Calibri" w:hAnsi="Calibri"/>
                  <w:color w:val="1A1A1A"/>
                  <w:sz w:val="18"/>
                  <w:szCs w:val="18"/>
                </w:rPr>
                <w:t xml:space="preserve">DynamoRIO</w:t>
              </w:r>
            </w:hyperlink>
            <w:r>
              <w:rPr>
                <w:rFonts w:ascii="Calibri" w:cs="Calibri" w:eastAsia="Calibri" w:hAnsi="Calibri"/>
                <w:color w:val="1A1A1A"/>
                <w:sz w:val="18"/>
                <w:szCs w:val="18"/>
              </w:rPr>
              <w:t xml:space="preserve"> </w:t>
            </w:r>
            <w:r>
              <w:rPr>
                <w:rFonts w:ascii="Calibri" w:cs="Calibri" w:eastAsia="Calibri" w:hAnsi="Calibri"/>
                <w:b w:val="false"/>
                <w:bCs w:val="false"/>
                <w:color w:val="1A1A1A"/>
                <w:sz w:val="18"/>
                <w:szCs w:val="18"/>
              </w:rPr>
              <w:t xml:space="preserve">drcachesim</w:t>
            </w:r>
            <w:r>
              <w:rPr>
                <w:rFonts w:ascii="Calibri" w:cs="Calibri" w:eastAsia="Calibri" w:hAnsi="Calibri"/>
                <w:color w:val="1A1A1A"/>
                <w:sz w:val="18"/>
                <w:szCs w:val="18"/>
              </w:rPr>
              <w:t xml:space="preserve">, gem5</w:t>
            </w:r>
          </w:p>
        </w:tc>
        <w:tc>
          <w:tcPr>
            <w:tcW w:type="dxa" w:w="4493"/>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DynamoRIO models hardware prefetch; gem5 is far more accurate and far slower. Both are options for a future higher-fidelity cell.</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Wall-clock (Tier B)</w:t>
            </w:r>
          </w:p>
        </w:tc>
        <w:tc>
          <w:tcPr>
            <w:tcW w:type="dxa" w:w="2808"/>
            <w:tcMar>
              <w:top w:type="dxa" w:w="70"/>
              <w:left w:type="dxa" w:w="110"/>
              <w:bottom w:type="dxa" w:w="70"/>
              <w:right w:type="dxa" w:w="110"/>
            </w:tcMar>
            <w:vAlign w:val="top"/>
          </w:tcPr>
          <w:p>
            <w:pPr>
              <w:spacing w:after="0" w:line="250"/>
              <w:jc w:val="left"/>
            </w:pPr>
            <w:hyperlink w:history="1" r:id="rIdabx-tpuqwzxpikmznqrgp">
              <w:r>
                <w:rPr>
                  <w:rStyle w:val="Hyperlink"/>
                  <w:rFonts w:ascii="Calibri" w:cs="Calibri" w:eastAsia="Calibri" w:hAnsi="Calibri"/>
                  <w:color w:val="1A1A1A"/>
                  <w:sz w:val="18"/>
                  <w:szCs w:val="18"/>
                </w:rPr>
                <w:t xml:space="preserve">Google Benchmark</w:t>
              </w:r>
            </w:hyperlink>
            <w:r>
              <w:rPr>
                <w:rFonts w:ascii="Calibri" w:cs="Calibri" w:eastAsia="Calibri" w:hAnsi="Calibri"/>
                <w:color w:val="1A1A1A"/>
                <w:sz w:val="18"/>
                <w:szCs w:val="18"/>
              </w:rPr>
              <w:t xml:space="preserve">, </w:t>
            </w:r>
            <w:hyperlink w:history="1" r:id="rIdrefjuzjxy-nb3_xzavqlx">
              <w:r>
                <w:rPr>
                  <w:rStyle w:val="Hyperlink"/>
                  <w:rFonts w:ascii="Calibri" w:cs="Calibri" w:eastAsia="Calibri" w:hAnsi="Calibri"/>
                  <w:color w:val="1A1A1A"/>
                  <w:sz w:val="18"/>
                  <w:szCs w:val="18"/>
                </w:rPr>
                <w:t xml:space="preserve">hyperfine</w:t>
              </w:r>
            </w:hyperlink>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hyperfine gives warm-up runs, outlier detection and statistical output out of the box; Google Benchmark is the in-process standard for C++.</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Hardware counters</w:t>
            </w:r>
          </w:p>
        </w:tc>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perf</w:t>
            </w:r>
            <w:r>
              <w:rPr>
                <w:rFonts w:ascii="Calibri" w:cs="Calibri" w:eastAsia="Calibri" w:hAnsi="Calibri"/>
                <w:color w:val="1A1A1A"/>
                <w:sz w:val="18"/>
                <w:szCs w:val="18"/>
              </w:rPr>
              <w:t xml:space="preserve"> / </w:t>
            </w:r>
            <w:r>
              <w:rPr>
                <w:rFonts w:ascii="Calibri" w:cs="Calibri" w:eastAsia="Calibri" w:hAnsi="Calibri"/>
                <w:b w:val="false"/>
                <w:bCs w:val="false"/>
                <w:color w:val="1A1A1A"/>
                <w:sz w:val="18"/>
                <w:szCs w:val="18"/>
              </w:rPr>
              <w:t xml:space="preserve">perf_event_open</w:t>
            </w:r>
            <w:r>
              <w:rPr>
                <w:rFonts w:ascii="Calibri" w:cs="Calibri" w:eastAsia="Calibri" w:hAnsi="Calibri"/>
                <w:color w:val="1A1A1A"/>
                <w:sz w:val="18"/>
                <w:szCs w:val="18"/>
              </w:rPr>
              <w:t xml:space="preserve">, </w:t>
            </w:r>
            <w:hyperlink w:history="1" r:id="rIdsyqlki9gxkuim0xcnduwl">
              <w:r>
                <w:rPr>
                  <w:rStyle w:val="Hyperlink"/>
                  <w:rFonts w:ascii="Calibri" w:cs="Calibri" w:eastAsia="Calibri" w:hAnsi="Calibri"/>
                  <w:color w:val="1A1A1A"/>
                  <w:sz w:val="18"/>
                  <w:szCs w:val="18"/>
                </w:rPr>
                <w:t xml:space="preserve">LIKWID</w:t>
              </w:r>
            </w:hyperlink>
          </w:p>
        </w:tc>
        <w:tc>
          <w:tcPr>
            <w:tcW w:type="dxa" w:w="4493"/>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For diagnosis and for the sign-agreement gate, not for consensus ranking.</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Memory profiling</w:t>
            </w:r>
          </w:p>
        </w:tc>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Valgrind Massif, heaptrack, </w:t>
            </w:r>
            <w:r>
              <w:rPr>
                <w:rFonts w:ascii="Calibri" w:cs="Calibri" w:eastAsia="Calibri" w:hAnsi="Calibri"/>
                <w:b w:val="false"/>
                <w:bCs w:val="false"/>
                <w:color w:val="1A1A1A"/>
                <w:sz w:val="18"/>
                <w:szCs w:val="18"/>
              </w:rPr>
              <w:t xml:space="preserve">/proc</w:t>
            </w:r>
            <w:r>
              <w:rPr>
                <w:rFonts w:ascii="Calibri" w:cs="Calibri" w:eastAsia="Calibri" w:hAnsi="Calibri"/>
                <w:color w:val="1A1A1A"/>
                <w:sz w:val="18"/>
                <w:szCs w:val="18"/>
              </w:rPr>
              <w:t xml:space="preserve"> peak RSS</w:t>
            </w:r>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Feeds the 15% memory component of the score.</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Energy</w:t>
            </w:r>
          </w:p>
        </w:tc>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Intel RAPL via </w:t>
            </w:r>
            <w:r>
              <w:rPr>
                <w:rFonts w:ascii="Calibri" w:cs="Calibri" w:eastAsia="Calibri" w:hAnsi="Calibri"/>
                <w:b w:val="false"/>
                <w:bCs w:val="false"/>
                <w:color w:val="1A1A1A"/>
                <w:sz w:val="18"/>
                <w:szCs w:val="18"/>
              </w:rPr>
              <w:t xml:space="preserve">perf</w:t>
            </w:r>
            <w:r>
              <w:rPr>
                <w:rFonts w:ascii="Calibri" w:cs="Calibri" w:eastAsia="Calibri" w:hAnsi="Calibri"/>
                <w:color w:val="1A1A1A"/>
                <w:sz w:val="18"/>
                <w:szCs w:val="18"/>
              </w:rPr>
              <w:t xml:space="preserve">, or LIKWID</w:t>
            </w:r>
          </w:p>
        </w:tc>
        <w:tc>
          <w:tcPr>
            <w:tcW w:type="dxa" w:w="4493"/>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Reported but not scored until cross-validator calibration is demonstrated.</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Environment control</w:t>
            </w:r>
          </w:p>
        </w:tc>
        <w:tc>
          <w:tcPr>
            <w:tcW w:type="dxa" w:w="2808"/>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cpuset</w:t>
            </w:r>
            <w:r>
              <w:rPr>
                <w:rFonts w:ascii="Calibri" w:cs="Calibri" w:eastAsia="Calibri" w:hAnsi="Calibri"/>
                <w:color w:val="1A1A1A"/>
                <w:sz w:val="18"/>
                <w:szCs w:val="18"/>
              </w:rPr>
              <w:t xml:space="preserve">/</w:t>
            </w:r>
            <w:r>
              <w:rPr>
                <w:rFonts w:ascii="Calibri" w:cs="Calibri" w:eastAsia="Calibri" w:hAnsi="Calibri"/>
                <w:b w:val="false"/>
                <w:bCs w:val="false"/>
                <w:color w:val="1A1A1A"/>
                <w:sz w:val="18"/>
                <w:szCs w:val="18"/>
              </w:rPr>
              <w:t xml:space="preserve">isolcpus</w:t>
            </w:r>
            <w:r>
              <w:rPr>
                <w:rFonts w:ascii="Calibri" w:cs="Calibri" w:eastAsia="Calibri" w:hAnsi="Calibri"/>
                <w:color w:val="1A1A1A"/>
                <w:sz w:val="18"/>
                <w:szCs w:val="18"/>
              </w:rPr>
              <w:t xml:space="preserve">, </w:t>
            </w:r>
            <w:r>
              <w:rPr>
                <w:rFonts w:ascii="Calibri" w:cs="Calibri" w:eastAsia="Calibri" w:hAnsi="Calibri"/>
                <w:b w:val="false"/>
                <w:bCs w:val="false"/>
                <w:color w:val="1A1A1A"/>
                <w:sz w:val="18"/>
                <w:szCs w:val="18"/>
              </w:rPr>
              <w:t xml:space="preserve">chrt</w:t>
            </w:r>
            <w:r>
              <w:rPr>
                <w:rFonts w:ascii="Calibri" w:cs="Calibri" w:eastAsia="Calibri" w:hAnsi="Calibri"/>
                <w:color w:val="1A1A1A"/>
                <w:sz w:val="18"/>
                <w:szCs w:val="18"/>
              </w:rPr>
              <w:t xml:space="preserve">, frequency governor pinning, disabling turbo and ASLR</w:t>
            </w:r>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Standard practice for the calibrated wall-clock host. Documented in the validator image, not left to operator discretion.</w:t>
            </w:r>
          </w:p>
        </w:tc>
      </w:tr>
    </w:tbl>
    <w:p>
      <w:pPr>
        <w:pStyle w:val="Heading3"/>
        <w:spacing w:after="100" w:before="220"/>
      </w:pPr>
      <w:r>
        <w:rPr>
          <w:rFonts w:ascii="Calibri" w:cs="Calibri" w:eastAsia="Calibri" w:hAnsi="Calibri"/>
          <w:b/>
          <w:bCs/>
          <w:color w:val="16324F"/>
          <w:sz w:val="21"/>
          <w:szCs w:val="21"/>
        </w:rPr>
        <w:t xml:space="preserve">Agent tooling that miners can start from</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059"/>
        <w:gridCol w:w="2808"/>
        <w:gridCol w:w="4493"/>
      </w:tblGrid>
      <w:tr>
        <w:trPr>
          <w:tblHeader/>
        </w:trPr>
        <w:tc>
          <w:tcPr>
            <w:tcW w:type="dxa" w:w="205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Need</w:t>
            </w:r>
          </w:p>
        </w:tc>
        <w:tc>
          <w:tcPr>
            <w:tcW w:type="dxa" w:w="280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Existing tool</w:t>
            </w:r>
          </w:p>
        </w:tc>
        <w:tc>
          <w:tcPr>
            <w:tcW w:type="dxa" w:w="4493"/>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Notes</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Agent scaffolds</w:t>
            </w:r>
          </w:p>
        </w:tc>
        <w:tc>
          <w:tcPr>
            <w:tcW w:type="dxa" w:w="2808"/>
            <w:tcMar>
              <w:top w:type="dxa" w:w="70"/>
              <w:left w:type="dxa" w:w="110"/>
              <w:bottom w:type="dxa" w:w="70"/>
              <w:right w:type="dxa" w:w="110"/>
            </w:tcMar>
            <w:vAlign w:val="top"/>
          </w:tcPr>
          <w:p>
            <w:pPr>
              <w:spacing w:after="0" w:line="250"/>
              <w:jc w:val="left"/>
            </w:pPr>
            <w:hyperlink w:history="1" r:id="rIdinynuyvukgzj1huna6iok">
              <w:r>
                <w:rPr>
                  <w:rStyle w:val="Hyperlink"/>
                  <w:rFonts w:ascii="Calibri" w:cs="Calibri" w:eastAsia="Calibri" w:hAnsi="Calibri"/>
                  <w:color w:val="1A1A1A"/>
                  <w:sz w:val="18"/>
                  <w:szCs w:val="18"/>
                </w:rPr>
                <w:t xml:space="preserve">SWE-agent</w:t>
              </w:r>
            </w:hyperlink>
            <w:r>
              <w:rPr>
                <w:rFonts w:ascii="Calibri" w:cs="Calibri" w:eastAsia="Calibri" w:hAnsi="Calibri"/>
                <w:color w:val="1A1A1A"/>
                <w:sz w:val="18"/>
                <w:szCs w:val="18"/>
              </w:rPr>
              <w:t xml:space="preserve">, </w:t>
            </w:r>
            <w:hyperlink w:history="1" r:id="rIdguclwvlzdida5xnqgwcrk">
              <w:r>
                <w:rPr>
                  <w:rStyle w:val="Hyperlink"/>
                  <w:rFonts w:ascii="Calibri" w:cs="Calibri" w:eastAsia="Calibri" w:hAnsi="Calibri"/>
                  <w:color w:val="1A1A1A"/>
                  <w:sz w:val="18"/>
                  <w:szCs w:val="18"/>
                </w:rPr>
                <w:t xml:space="preserve">OpenHands</w:t>
              </w:r>
            </w:hyperlink>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GSO runs its leaderboard on the OpenHands scaffold, so it is a well-characterised starting point with published behaviour on optimization tasks.</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Compiler-ML precedent</w:t>
            </w:r>
          </w:p>
        </w:tc>
        <w:tc>
          <w:tcPr>
            <w:tcW w:type="dxa" w:w="2808"/>
            <w:shd w:fill="F2F6F9" w:color="auto" w:val="clear"/>
            <w:tcMar>
              <w:top w:type="dxa" w:w="70"/>
              <w:left w:type="dxa" w:w="110"/>
              <w:bottom w:type="dxa" w:w="70"/>
              <w:right w:type="dxa" w:w="110"/>
            </w:tcMar>
            <w:vAlign w:val="top"/>
          </w:tcPr>
          <w:p>
            <w:pPr>
              <w:spacing w:after="0" w:line="250"/>
              <w:jc w:val="left"/>
            </w:pPr>
            <w:hyperlink w:history="1" r:id="rIdhpsj0qj3dtovewrsaodhv">
              <w:r>
                <w:rPr>
                  <w:rStyle w:val="Hyperlink"/>
                  <w:rFonts w:ascii="Calibri" w:cs="Calibri" w:eastAsia="Calibri" w:hAnsi="Calibri"/>
                  <w:color w:val="1A1A1A"/>
                  <w:sz w:val="18"/>
                  <w:szCs w:val="18"/>
                </w:rPr>
                <w:t xml:space="preserve">google/ml-compiler-opt</w:t>
              </w:r>
            </w:hyperlink>
            <w:r>
              <w:rPr>
                <w:rFonts w:ascii="Calibri" w:cs="Calibri" w:eastAsia="Calibri" w:hAnsi="Calibri"/>
                <w:color w:val="1A1A1A"/>
                <w:sz w:val="18"/>
                <w:szCs w:val="18"/>
              </w:rPr>
              <w:t xml:space="preserve"> (MLGO)</w:t>
            </w:r>
          </w:p>
        </w:tc>
        <w:tc>
          <w:tcPr>
            <w:tcW w:type="dxa" w:w="4493"/>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Training infrastructure for ML-guided inlining and register allocation, with the compiler components upstream in LLVM. The reference implementation for the Phase 3 pass-policy track.</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Reference miner SDK</w:t>
            </w:r>
          </w:p>
        </w:tc>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CompilerForge-supplied</w:t>
            </w:r>
          </w:p>
        </w:tc>
        <w:tc>
          <w:tcPr>
            <w:tcW w:type="dxa" w:w="4493"/>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working reference agent, a local evaluator that reproduces the validator gates, and a submission CLI. Shipping this is the difference between attracting miners and attracting complaints.</w:t>
            </w:r>
          </w:p>
        </w:tc>
      </w:tr>
    </w:tbl>
    <w:p>
      <w:pPr>
        <w:pStyle w:val="Heading2"/>
        <w:spacing w:after="120" w:before="300"/>
      </w:pPr>
      <w:r>
        <w:rPr>
          <w:rFonts w:ascii="Calibri" w:cs="Calibri" w:eastAsia="Calibri" w:hAnsi="Calibri"/>
          <w:b/>
          <w:bCs/>
          <w:color w:val="2E6E8E"/>
          <w:sz w:val="24"/>
          <w:szCs w:val="24"/>
        </w:rPr>
        <w:t xml:space="preserve">14.2 What is genuinely novel — and therefore genuinely risky</w:t>
      </w:r>
    </w:p>
    <w:p>
      <w:pPr>
        <w:spacing w:after="140" w:line="264"/>
        <w:jc w:val="left"/>
      </w:pPr>
      <w:r>
        <w:rPr>
          <w:rFonts w:ascii="Calibri" w:cs="Calibri" w:eastAsia="Calibri" w:hAnsi="Calibri"/>
          <w:color w:val="1A1A1A"/>
          <w:sz w:val="20"/>
          <w:szCs w:val="20"/>
        </w:rPr>
        <w:t xml:space="preserve">Three things in this design have no off-the-shelf implementation. They are where the engineering risk actually lives, and they should absorb most of Phase 0:</w:t>
      </w:r>
    </w:p>
    <w:p>
      <w:pPr>
        <w:pStyle w:val="ListParagraph"/>
        <w:numPr>
          <w:ilvl w:val="0"/>
          <w:numId w:val="3"/>
        </w:numPr>
        <w:spacing w:after="70" w:line="258"/>
      </w:pPr>
      <w:r>
        <w:rPr>
          <w:rFonts w:ascii="Calibri" w:cs="Calibri" w:eastAsia="Calibri" w:hAnsi="Calibri"/>
          <w:b/>
          <w:bCs/>
          <w:sz w:val="20"/>
          <w:szCs w:val="20"/>
        </w:rPr>
        <w:t xml:space="preserve">Cross-validator measurement agreement.</w:t>
      </w:r>
      <w:r>
        <w:rPr>
          <w:rFonts w:ascii="Calibri" w:cs="Calibri" w:eastAsia="Calibri" w:hAnsi="Calibri"/>
          <w:sz w:val="20"/>
          <w:szCs w:val="20"/>
        </w:rPr>
        <w:t xml:space="preserve"> Tier A makes this tractable, but the tolerance band, the sign-agreement gate and the behaviour under partial validator disagreement all have to be calibrated empirically on real hardware diversity.</w:t>
      </w:r>
    </w:p>
    <w:p>
      <w:pPr>
        <w:pStyle w:val="ListParagraph"/>
        <w:numPr>
          <w:ilvl w:val="0"/>
          <w:numId w:val="3"/>
        </w:numPr>
        <w:spacing w:after="70" w:line="258"/>
      </w:pPr>
      <w:r>
        <w:rPr>
          <w:rFonts w:ascii="Calibri" w:cs="Calibri" w:eastAsia="Calibri" w:hAnsi="Calibri"/>
          <w:b/>
          <w:bCs/>
          <w:sz w:val="20"/>
          <w:szCs w:val="20"/>
        </w:rPr>
        <w:t xml:space="preserve">Domain-specific equivalence contracts at scale.</w:t>
      </w:r>
      <w:r>
        <w:rPr>
          <w:rFonts w:ascii="Calibri" w:cs="Calibri" w:eastAsia="Calibri" w:hAnsi="Calibri"/>
          <w:sz w:val="20"/>
          <w:szCs w:val="20"/>
        </w:rPr>
        <w:t xml:space="preserve"> Writing one good comparator is easy. Writing thirty, across seven workload families, such that none of them can be gamed and none of them reject legitimate optimizations, is the bulk of the corpus work.</w:t>
      </w:r>
    </w:p>
    <w:p>
      <w:pPr>
        <w:pStyle w:val="ListParagraph"/>
        <w:numPr>
          <w:ilvl w:val="0"/>
          <w:numId w:val="3"/>
        </w:numPr>
        <w:spacing w:after="70" w:line="258"/>
      </w:pPr>
      <w:r>
        <w:rPr>
          <w:rFonts w:ascii="Calibri" w:cs="Calibri" w:eastAsia="Calibri" w:hAnsi="Calibri"/>
          <w:b/>
          <w:bCs/>
          <w:sz w:val="20"/>
          <w:szCs w:val="20"/>
        </w:rPr>
        <w:t xml:space="preserve">Cost-bounded evaluation.</w:t>
      </w:r>
      <w:r>
        <w:rPr>
          <w:rFonts w:ascii="Calibri" w:cs="Calibri" w:eastAsia="Calibri" w:hAnsi="Calibri"/>
          <w:sz w:val="20"/>
          <w:szCs w:val="20"/>
        </w:rPr>
        <w:t xml:space="preserve"> A naive implementation re-runs everything for everyone and is economically absurd. The staged gates, aggressive baseline caching and early abort in Section 18.4 are load-bearing, not optimisations.</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15. Commercial Product Experience</w:t>
      </w:r>
    </w:p>
    <w:p>
      <w:pPr>
        <w:pStyle w:val="Heading2"/>
        <w:spacing w:after="120" w:before="300"/>
      </w:pPr>
      <w:r>
        <w:rPr>
          <w:rFonts w:ascii="Calibri" w:cs="Calibri" w:eastAsia="Calibri" w:hAnsi="Calibri"/>
          <w:b/>
          <w:bCs/>
          <w:color w:val="2E6E8E"/>
          <w:sz w:val="24"/>
          <w:szCs w:val="24"/>
        </w:rPr>
        <w:t xml:space="preserve">15.1 Onboarding</w:t>
      </w:r>
    </w:p>
    <w:p>
      <w:pPr>
        <w:pStyle w:val="ListParagraph"/>
        <w:numPr>
          <w:ilvl w:val="0"/>
          <w:numId w:val="3"/>
        </w:numPr>
        <w:spacing w:after="70" w:line="258"/>
      </w:pPr>
      <w:r>
        <w:rPr>
          <w:rFonts w:ascii="Calibri" w:cs="Calibri" w:eastAsia="Calibri" w:hAnsi="Calibri"/>
          <w:sz w:val="20"/>
          <w:szCs w:val="20"/>
        </w:rPr>
        <w:t xml:space="preserve">Connect a GitHub repository, or install the on-premises runner inside the customer network.</w:t>
      </w:r>
    </w:p>
    <w:p>
      <w:pPr>
        <w:pStyle w:val="ListParagraph"/>
        <w:numPr>
          <w:ilvl w:val="0"/>
          <w:numId w:val="3"/>
        </w:numPr>
        <w:spacing w:after="70" w:line="258"/>
      </w:pPr>
      <w:r>
        <w:rPr>
          <w:rFonts w:ascii="Calibri" w:cs="Calibri" w:eastAsia="Calibri" w:hAnsi="Calibri"/>
          <w:sz w:val="20"/>
          <w:szCs w:val="20"/>
        </w:rPr>
        <w:t xml:space="preserve">Declare build, test and benchmark commands — the same three-part contract the subnet uses.</w:t>
      </w:r>
    </w:p>
    <w:p>
      <w:pPr>
        <w:pStyle w:val="ListParagraph"/>
        <w:numPr>
          <w:ilvl w:val="0"/>
          <w:numId w:val="3"/>
        </w:numPr>
        <w:spacing w:after="70" w:line="258"/>
      </w:pPr>
      <w:r>
        <w:rPr>
          <w:rFonts w:ascii="Calibri" w:cs="Calibri" w:eastAsia="Calibri" w:hAnsi="Calibri"/>
          <w:sz w:val="20"/>
          <w:szCs w:val="20"/>
        </w:rPr>
        <w:t xml:space="preserve">Select an objective: runtime, memory, p99 latency, cold start, energy or balanced.</w:t>
      </w:r>
    </w:p>
    <w:p>
      <w:pPr>
        <w:pStyle w:val="ListParagraph"/>
        <w:numPr>
          <w:ilvl w:val="0"/>
          <w:numId w:val="3"/>
        </w:numPr>
        <w:spacing w:after="70" w:line="258"/>
      </w:pPr>
      <w:r>
        <w:rPr>
          <w:rFonts w:ascii="Calibri" w:cs="Calibri" w:eastAsia="Calibri" w:hAnsi="Calibri"/>
          <w:sz w:val="20"/>
          <w:szCs w:val="20"/>
        </w:rPr>
        <w:t xml:space="preserve">Select target hardware and supply representative workload fixtures.</w:t>
      </w:r>
    </w:p>
    <w:p>
      <w:pPr>
        <w:pStyle w:val="ListParagraph"/>
        <w:numPr>
          <w:ilvl w:val="0"/>
          <w:numId w:val="3"/>
        </w:numPr>
        <w:spacing w:after="70" w:line="258"/>
      </w:pPr>
      <w:r>
        <w:rPr>
          <w:rFonts w:ascii="Calibri" w:cs="Calibri" w:eastAsia="Calibri" w:hAnsi="Calibri"/>
          <w:sz w:val="20"/>
          <w:szCs w:val="20"/>
        </w:rPr>
        <w:t xml:space="preserve">Approve the sandbox access and data-handling policy.</w:t>
      </w:r>
    </w:p>
    <w:p>
      <w:pPr>
        <w:pStyle w:val="ListParagraph"/>
        <w:numPr>
          <w:ilvl w:val="0"/>
          <w:numId w:val="3"/>
        </w:numPr>
        <w:spacing w:after="70" w:line="258"/>
      </w:pPr>
      <w:r>
        <w:rPr>
          <w:rFonts w:ascii="Calibri" w:cs="Calibri" w:eastAsia="Calibri" w:hAnsi="Calibri"/>
          <w:sz w:val="20"/>
          <w:szCs w:val="20"/>
        </w:rPr>
        <w:t xml:space="preserve">Run baseline qualification. If the baseline is not reproducible, the engagement stops here and says so — a product that optimizes against an unstable baseline is selling noise.</w:t>
      </w:r>
    </w:p>
    <w:p>
      <w:pPr>
        <w:pStyle w:val="Heading2"/>
        <w:spacing w:after="120" w:before="300"/>
      </w:pPr>
      <w:r>
        <w:rPr>
          <w:rFonts w:ascii="Calibri" w:cs="Calibri" w:eastAsia="Calibri" w:hAnsi="Calibri"/>
          <w:b/>
          <w:bCs/>
          <w:color w:val="2E6E8E"/>
          <w:sz w:val="24"/>
          <w:szCs w:val="24"/>
        </w:rPr>
        <w:t xml:space="preserve">15.2 The deliverable</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059"/>
        <w:gridCol w:w="7301"/>
      </w:tblGrid>
      <w:tr>
        <w:trPr>
          <w:tblHeader/>
        </w:trPr>
        <w:tc>
          <w:tcPr>
            <w:tcW w:type="dxa" w:w="205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PR section</w:t>
            </w:r>
          </w:p>
        </w:tc>
        <w:tc>
          <w:tcPr>
            <w:tcW w:type="dxa" w:w="7301"/>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Required evidence</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Summary</w:t>
            </w:r>
          </w:p>
        </w:tc>
        <w:tc>
          <w:tcPr>
            <w:tcW w:type="dxa" w:w="730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What changed, why it should be behaviour-preserving under the declared contract, and which objective it targets.</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Correctness</w:t>
            </w:r>
          </w:p>
        </w:tc>
        <w:tc>
          <w:tcPr>
            <w:tcW w:type="dxa" w:w="730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Existing test results, generated differential cases and their count, fuzzing duration and coverage delta, sanitizer results.</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Performance</w:t>
            </w:r>
          </w:p>
        </w:tc>
        <w:tc>
          <w:tcPr>
            <w:tcW w:type="dxa" w:w="730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Baseline and candidate distributions, deterministic instruction-count delta, effect size, confidence interval, and full hardware and toolchain details.</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Resources</w:t>
            </w:r>
          </w:p>
        </w:tc>
        <w:tc>
          <w:tcPr>
            <w:tcW w:type="dxa" w:w="730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Peak memory, allocation counts, CPU time, optional energy, and compile-time impact.</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Risk</w:t>
            </w:r>
          </w:p>
        </w:tc>
        <w:tc>
          <w:tcPr>
            <w:tcW w:type="dxa" w:w="730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Changed APIs, concurrency implications, numerical tolerance consumed, portability caveats and explicit rollback guidance.</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Reproduction</w:t>
            </w:r>
          </w:p>
        </w:tc>
        <w:tc>
          <w:tcPr>
            <w:tcW w:type="dxa" w:w="730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Exact commands, container digest, toolchain digest and workload manifest — enough for the reviewer to reproduce every number independently.</w:t>
            </w:r>
          </w:p>
        </w:tc>
      </w:tr>
    </w:tbl>
    <w:tbl>
      <w:tblPr>
        <w:tblW w:type="dxa" w:w="9360"/>
        <w:tblBorders>
          <w:top w:val="single" w:color="EDF6EF" w:sz="2"/>
          <w:left w:val="single" w:color="2F7D46" w:sz="18"/>
          <w:bottom w:val="single" w:color="EDF6EF" w:sz="2"/>
          <w:right w:val="single" w:color="EDF6EF" w:sz="2"/>
          <w:insideH w:val="none"/>
          <w:insideV w:val="none"/>
        </w:tblBorders>
      </w:tblPr>
      <w:tblGrid>
        <w:gridCol w:w="9360"/>
      </w:tblGrid>
      <w:tr>
        <w:tc>
          <w:tcPr>
            <w:tcW w:type="dxa" w:w="9360"/>
            <w:shd w:fill="EDF6EF" w:color="auto" w:val="clear"/>
            <w:tcMar>
              <w:top w:type="dxa" w:w="130"/>
              <w:left w:type="dxa" w:w="170"/>
              <w:bottom w:type="dxa" w:w="130"/>
              <w:right w:type="dxa" w:w="150"/>
            </w:tcMar>
          </w:tcPr>
          <w:p>
            <w:pPr>
              <w:spacing w:after="60"/>
            </w:pPr>
            <w:r>
              <w:rPr>
                <w:rFonts w:ascii="Calibri" w:cs="Calibri" w:eastAsia="Calibri" w:hAnsi="Calibri"/>
                <w:b/>
                <w:bCs/>
                <w:caps/>
                <w:color w:val="16324F"/>
                <w:sz w:val="19"/>
                <w:szCs w:val="19"/>
              </w:rPr>
              <w:t xml:space="preserve">The reviewer is the customer</w:t>
            </w:r>
          </w:p>
          <w:p>
            <w:pPr>
              <w:spacing w:after="0" w:line="250"/>
            </w:pPr>
            <w:r>
              <w:rPr>
                <w:rFonts w:ascii="Calibri" w:cs="Calibri" w:eastAsia="Calibri" w:hAnsi="Calibri"/>
                <w:sz w:val="19"/>
                <w:szCs w:val="19"/>
              </w:rPr>
              <w:t xml:space="preserve">The buyer is not purchasing a patch. They are purchasing the removal of the work required to trust a patch. Every design decision in the deliverable should be judged against one question: does this reduce the reviewer's time to a confident merge or reject decision? Evidence that a reviewer will not read is cost, not value.</w:t>
            </w:r>
          </w:p>
        </w:tc>
      </w:tr>
    </w:tbl>
    <w:p>
      <w:pPr>
        <w:pStyle w:val="Heading2"/>
        <w:spacing w:after="120" w:before="300"/>
      </w:pPr>
      <w:r>
        <w:rPr>
          <w:rFonts w:ascii="Calibri" w:cs="Calibri" w:eastAsia="Calibri" w:hAnsi="Calibri"/>
          <w:b/>
          <w:bCs/>
          <w:color w:val="2E6E8E"/>
          <w:sz w:val="24"/>
          <w:szCs w:val="24"/>
        </w:rPr>
        <w:t xml:space="preserve">15.3 Continuous mode</w:t>
      </w:r>
    </w:p>
    <w:p>
      <w:pPr>
        <w:spacing w:after="140" w:line="264"/>
        <w:jc w:val="left"/>
      </w:pPr>
      <w:r>
        <w:rPr>
          <w:rFonts w:ascii="Calibri" w:cs="Calibri" w:eastAsia="Calibri" w:hAnsi="Calibri"/>
          <w:color w:val="1A1A1A"/>
          <w:sz w:val="20"/>
          <w:szCs w:val="20"/>
        </w:rPr>
        <w:t xml:space="preserve">After the first engagement the product watches new pull requests and recurring workloads. It can detect a performance regression, run a bounded optimization search, and open a corrective PR. Every recommendation stays reviewable. Automatic deployment to production must be a separate, explicit opt-in taken only after trust is established — and it should be refused for the first several months of any engagement regardless of what the customer asks for.</w:t>
      </w:r>
    </w:p>
    <w:p>
      <w:pPr>
        <w:pStyle w:val="Heading2"/>
        <w:spacing w:after="120" w:before="300"/>
      </w:pPr>
      <w:r>
        <w:rPr>
          <w:rFonts w:ascii="Calibri" w:cs="Calibri" w:eastAsia="Calibri" w:hAnsi="Calibri"/>
          <w:b/>
          <w:bCs/>
          <w:color w:val="2E6E8E"/>
          <w:sz w:val="24"/>
          <w:szCs w:val="24"/>
        </w:rPr>
        <w:t xml:space="preserve">15.4 Pricing architecture</w:t>
      </w:r>
    </w:p>
    <w:p>
      <w:pPr>
        <w:pStyle w:val="ListParagraph"/>
        <w:numPr>
          <w:ilvl w:val="0"/>
          <w:numId w:val="2"/>
        </w:numPr>
        <w:spacing w:after="70" w:line="258"/>
      </w:pPr>
      <w:r>
        <w:rPr>
          <w:rFonts w:ascii="Calibri" w:cs="Calibri" w:eastAsia="Calibri" w:hAnsi="Calibri"/>
          <w:b/>
          <w:bCs/>
          <w:sz w:val="20"/>
          <w:szCs w:val="20"/>
        </w:rPr>
        <w:t xml:space="preserve">Free or low-cost performance assessment</w:t>
      </w:r>
      <w:r>
        <w:rPr>
          <w:rFonts w:ascii="Calibri" w:cs="Calibri" w:eastAsia="Calibri" w:hAnsi="Calibri"/>
          <w:sz w:val="20"/>
          <w:szCs w:val="20"/>
        </w:rPr>
        <w:t xml:space="preserve"> to quantify the opportunity before anyone commits — this is also the cheapest qualification filter the business has.</w:t>
      </w:r>
    </w:p>
    <w:p>
      <w:pPr>
        <w:pStyle w:val="ListParagraph"/>
        <w:numPr>
          <w:ilvl w:val="0"/>
          <w:numId w:val="2"/>
        </w:numPr>
        <w:spacing w:after="70" w:line="258"/>
      </w:pPr>
      <w:r>
        <w:rPr>
          <w:rFonts w:ascii="Calibri" w:cs="Calibri" w:eastAsia="Calibri" w:hAnsi="Calibri"/>
          <w:b/>
          <w:bCs/>
          <w:sz w:val="20"/>
          <w:szCs w:val="20"/>
        </w:rPr>
        <w:t xml:space="preserve">Per-repository or per-team subscription</w:t>
      </w:r>
      <w:r>
        <w:rPr>
          <w:rFonts w:ascii="Calibri" w:cs="Calibri" w:eastAsia="Calibri" w:hAnsi="Calibri"/>
          <w:sz w:val="20"/>
          <w:szCs w:val="20"/>
        </w:rPr>
        <w:t xml:space="preserve"> for continuous optimization and regression gating.</w:t>
      </w:r>
    </w:p>
    <w:p>
      <w:pPr>
        <w:pStyle w:val="ListParagraph"/>
        <w:numPr>
          <w:ilvl w:val="0"/>
          <w:numId w:val="2"/>
        </w:numPr>
        <w:spacing w:after="70" w:line="258"/>
      </w:pPr>
      <w:r>
        <w:rPr>
          <w:rFonts w:ascii="Calibri" w:cs="Calibri" w:eastAsia="Calibri" w:hAnsi="Calibri"/>
          <w:b/>
          <w:bCs/>
          <w:sz w:val="20"/>
          <w:szCs w:val="20"/>
        </w:rPr>
        <w:t xml:space="preserve">Per-verified-PR fee</w:t>
      </w:r>
      <w:r>
        <w:rPr>
          <w:rFonts w:ascii="Calibri" w:cs="Calibri" w:eastAsia="Calibri" w:hAnsi="Calibri"/>
          <w:sz w:val="20"/>
          <w:szCs w:val="20"/>
        </w:rPr>
        <w:t xml:space="preserve"> for bounded projects and open-source engagements.</w:t>
      </w:r>
    </w:p>
    <w:p>
      <w:pPr>
        <w:pStyle w:val="ListParagraph"/>
        <w:numPr>
          <w:ilvl w:val="0"/>
          <w:numId w:val="2"/>
        </w:numPr>
        <w:spacing w:after="70" w:line="258"/>
      </w:pPr>
      <w:r>
        <w:rPr>
          <w:rFonts w:ascii="Calibri" w:cs="Calibri" w:eastAsia="Calibri" w:hAnsi="Calibri"/>
          <w:b/>
          <w:bCs/>
          <w:sz w:val="20"/>
          <w:szCs w:val="20"/>
        </w:rPr>
        <w:t xml:space="preserve">Success fee on independently verified infrastructure savings</w:t>
      </w:r>
      <w:r>
        <w:rPr>
          <w:rFonts w:ascii="Calibri" w:cs="Calibri" w:eastAsia="Calibri" w:hAnsi="Calibri"/>
          <w:sz w:val="20"/>
          <w:szCs w:val="20"/>
        </w:rPr>
        <w:t xml:space="preserve">, against a signed baseline period. Attractive to buyers, operationally demanding to measure honestly, and worth piloting with exactly one design partner before generalising.</w:t>
      </w:r>
    </w:p>
    <w:p>
      <w:pPr>
        <w:pStyle w:val="ListParagraph"/>
        <w:numPr>
          <w:ilvl w:val="0"/>
          <w:numId w:val="2"/>
        </w:numPr>
        <w:spacing w:after="70" w:line="258"/>
      </w:pPr>
      <w:r>
        <w:rPr>
          <w:rFonts w:ascii="Calibri" w:cs="Calibri" w:eastAsia="Calibri" w:hAnsi="Calibri"/>
          <w:b/>
          <w:bCs/>
          <w:sz w:val="20"/>
          <w:szCs w:val="20"/>
        </w:rPr>
        <w:t xml:space="preserve">Annual enterprise license</w:t>
      </w:r>
      <w:r>
        <w:rPr>
          <w:rFonts w:ascii="Calibri" w:cs="Calibri" w:eastAsia="Calibri" w:hAnsi="Calibri"/>
          <w:sz w:val="20"/>
          <w:szCs w:val="20"/>
        </w:rPr>
        <w:t xml:space="preserve"> for private deployment, controls, audit support and SLA.</w:t>
      </w:r>
    </w:p>
    <w:p>
      <w:pPr>
        <w:pStyle w:val="ListParagraph"/>
        <w:numPr>
          <w:ilvl w:val="0"/>
          <w:numId w:val="2"/>
        </w:numPr>
        <w:spacing w:after="70" w:line="258"/>
      </w:pPr>
      <w:r>
        <w:rPr>
          <w:rFonts w:ascii="Calibri" w:cs="Calibri" w:eastAsia="Calibri" w:hAnsi="Calibri"/>
          <w:b/>
          <w:bCs/>
          <w:sz w:val="20"/>
          <w:szCs w:val="20"/>
        </w:rPr>
        <w:t xml:space="preserve">Partner licensing</w:t>
      </w:r>
      <w:r>
        <w:rPr>
          <w:rFonts w:ascii="Calibri" w:cs="Calibri" w:eastAsia="Calibri" w:hAnsi="Calibri"/>
          <w:sz w:val="20"/>
          <w:szCs w:val="20"/>
        </w:rPr>
        <w:t xml:space="preserve"> for verified compiler passes and hardware-specific artifacts.</w:t>
      </w:r>
    </w:p>
    <w:p>
      <w:pPr>
        <w:spacing w:after="140" w:line="264"/>
        <w:jc w:val="left"/>
      </w:pPr>
      <w:r>
        <w:rPr>
          <w:rFonts w:ascii="Calibri" w:cs="Calibri" w:eastAsia="Calibri" w:hAnsi="Calibri"/>
          <w:color w:val="1A1A1A"/>
          <w:sz w:val="20"/>
          <w:szCs w:val="20"/>
        </w:rPr>
        <w:t xml:space="preserve">Exact pricing must be tested with design partners. Investor material should never present unvalidated price points or savings percentages as established facts — a category with four visible competitors will be diligenced against their published pricing.</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16. Competitive Landscape</w:t>
      </w:r>
    </w:p>
    <w:p>
      <w:pPr>
        <w:spacing w:after="140" w:line="264"/>
        <w:jc w:val="left"/>
      </w:pPr>
      <w:r>
        <w:rPr>
          <w:rFonts w:ascii="Calibri" w:cs="Calibri" w:eastAsia="Calibri" w:hAnsi="Calibri"/>
          <w:color w:val="1A1A1A"/>
          <w:sz w:val="20"/>
          <w:szCs w:val="20"/>
        </w:rPr>
        <w:t xml:space="preserve">The market is active, not empty. The comparison below uses official company or project descriptions available as of July 2026. Vendor-reported performance claims are marketing evidence and should be treated as such until independently reproduced.</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1872"/>
        <w:gridCol w:w="3557"/>
        <w:gridCol w:w="3931"/>
      </w:tblGrid>
      <w:tr>
        <w:trPr>
          <w:tblHeader/>
        </w:trPr>
        <w:tc>
          <w:tcPr>
            <w:tcW w:type="dxa" w:w="1872"/>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Company / project</w:t>
            </w:r>
          </w:p>
        </w:tc>
        <w:tc>
          <w:tcPr>
            <w:tcW w:type="dxa" w:w="3557"/>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Current focus</w:t>
            </w:r>
          </w:p>
        </w:tc>
        <w:tc>
          <w:tcPr>
            <w:tcW w:type="dxa" w:w="3931"/>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Relationship to CompilerForge</w:t>
            </w:r>
          </w:p>
        </w:tc>
      </w:tr>
      <w:tr>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Codeflash</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Autonomous performance optimizer that verifies behaviour, benchmarks every change and delivers mergeable pull requests through a GitHub workflow.</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closest direct product competitor. Validates the buyer, the workflow and the deliverable format — and proves that generic positioning is insufficient. CompilerForge must beat it on evaluation credibility and on the breadth a competitive population produces, not on interface.</w:t>
            </w:r>
          </w:p>
        </w:tc>
      </w:tr>
      <w:tr>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TurinTech Artemis</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Multi-agent and evolutionary code optimization across runtime, memory and CPU efficiency, sold to enterprises.</w:t>
            </w:r>
          </w:p>
        </w:tc>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Direct adjacent platform, and independent evidence that iterative search over code versions is a commercially viable technique rather than a research curiosity.</w:t>
            </w:r>
          </w:p>
        </w:tc>
      </w:tr>
      <w:tr>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doubleAI WarpSpeed</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Autonomous GPU performance engineering and optimized drop-in GPU libraries, benchmarked against expert-written kernels.</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High-end GPU specialisation. Overlaps the future GPU and kernel cells; irrelevant to the C/C++ CPU V1. A credible acquirer or partner rather than a launch competitor.</w:t>
            </w:r>
          </w:p>
        </w:tc>
      </w:tr>
      <w:tr>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Callstack Metrognome</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Measured React Native performance fixes using real-device feedback with rollback.</w:t>
            </w:r>
          </w:p>
        </w:tc>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Vertical proof that performance agents specialise profitably by ecosystem — which is precisely the argument for specialist cells rather than one universal champion.</w:t>
            </w:r>
          </w:p>
        </w:tc>
      </w:tr>
      <w:tr>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Google MLGO</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Machine-learned LLVM decisions for inlining and register allocation, shipped in the main LLVM repository with public training infrastructure.</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Technical precedent and a ready-made Phase 3 track. Reports up to 7% size reduction against </w:t>
            </w:r>
            <w:r>
              <w:rPr>
                <w:rFonts w:ascii="Calibri" w:cs="Calibri" w:eastAsia="Calibri" w:hAnsi="Calibri"/>
                <w:b w:val="false"/>
                <w:bCs w:val="false"/>
                <w:color w:val="1A1A1A"/>
                <w:sz w:val="18"/>
                <w:szCs w:val="18"/>
              </w:rPr>
              <w:t xml:space="preserve">-Oz</w:t>
            </w:r>
            <w:r>
              <w:rPr>
                <w:rFonts w:ascii="Calibri" w:cs="Calibri" w:eastAsia="Calibri" w:hAnsi="Calibri"/>
                <w:color w:val="1A1A1A"/>
                <w:sz w:val="18"/>
                <w:szCs w:val="18"/>
              </w:rPr>
              <w:t xml:space="preserve"> for inlining-for-size.</w:t>
            </w:r>
          </w:p>
        </w:tc>
      </w:tr>
      <w:tr>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Meta BOLT</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Post-link binary layout optimization using profile information.</w:t>
            </w:r>
          </w:p>
        </w:tc>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Technical precedent for the Phase 4 binary and feedback-directed track.</w:t>
            </w:r>
          </w:p>
        </w:tc>
      </w:tr>
      <w:tr>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Google DeepMind AlphaEvolve</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Gemini-driven evolutionary code search with automated evaluators; over a year in production inside Google infrastructure.</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most important reference point in this table. Not a competitor — not commercially available — but the strongest published validation of the generator/evaluator architecture CompilerForge is built on, and the benchmark against which "can open competition match a well-resourced internal team?" will fairly be asked.</w:t>
            </w:r>
          </w:p>
        </w:tc>
      </w:tr>
      <w:tr>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Akamas</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Autonomous full-stack configuration optimization for performance, reliability and cost.</w:t>
            </w:r>
          </w:p>
        </w:tc>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Competes for the same budget line while changing configuration rather than source. Complementary in practice: configuration tuning and code optimization address disjoint waste, and a joint pitch is stronger than either alone.</w:t>
            </w:r>
          </w:p>
        </w:tc>
      </w:tr>
    </w:tbl>
    <w:p>
      <w:pPr>
        <w:pStyle w:val="Heading2"/>
        <w:spacing w:after="120" w:before="300"/>
      </w:pPr>
      <w:r>
        <w:rPr>
          <w:rFonts w:ascii="Calibri" w:cs="Calibri" w:eastAsia="Calibri" w:hAnsi="Calibri"/>
          <w:b/>
          <w:bCs/>
          <w:color w:val="2E6E8E"/>
          <w:sz w:val="24"/>
          <w:szCs w:val="24"/>
        </w:rPr>
        <w:t xml:space="preserve">16.1 Strategic interpretation</w:t>
      </w:r>
    </w:p>
    <w:p>
      <w:pPr>
        <w:spacing w:after="140" w:line="264"/>
        <w:jc w:val="left"/>
      </w:pPr>
      <w:r>
        <w:rPr>
          <w:rFonts w:ascii="Calibri" w:cs="Calibri" w:eastAsia="Calibri" w:hAnsi="Calibri"/>
          <w:color w:val="1A1A1A"/>
          <w:sz w:val="20"/>
          <w:szCs w:val="20"/>
        </w:rPr>
        <w:t xml:space="preserve">CompilerForge cannot claim novelty for autonomous performance optimization. Its credible novelty is the </w:t>
      </w:r>
      <w:r>
        <w:rPr>
          <w:rFonts w:ascii="Calibri" w:cs="Calibri" w:eastAsia="Calibri" w:hAnsi="Calibri"/>
          <w:b/>
          <w:bCs/>
          <w:color w:val="1A1A1A"/>
          <w:sz w:val="20"/>
          <w:szCs w:val="20"/>
        </w:rPr>
        <w:t xml:space="preserve">production model</w:t>
      </w:r>
      <w:r>
        <w:rPr>
          <w:rFonts w:ascii="Calibri" w:cs="Calibri" w:eastAsia="Calibri" w:hAnsi="Calibri"/>
          <w:color w:val="1A1A1A"/>
          <w:sz w:val="20"/>
          <w:szCs w:val="20"/>
        </w:rPr>
        <w:t xml:space="preserve">: many independent agents, hidden cross-repository evaluation with a deterministic measurement tier, specialist champions by workload and hardware, publicly auditable score evidence, and a continuously growing registry of verified techniques that a private product deploys. If that mechanism does not outperform a well-funded single-vendor agent, the subnet has no durable reason to exist — and the go/no-go gates in Section 22 are designed to surface that answer before registration, not after.</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17. Differentiation and Defensibility</w:t>
      </w:r>
    </w:p>
    <w:p>
      <w:pPr>
        <w:pStyle w:val="Heading2"/>
        <w:spacing w:after="120" w:before="300"/>
      </w:pPr>
      <w:r>
        <w:rPr>
          <w:rFonts w:ascii="Calibri" w:cs="Calibri" w:eastAsia="Calibri" w:hAnsi="Calibri"/>
          <w:b/>
          <w:bCs/>
          <w:color w:val="2E6E8E"/>
          <w:sz w:val="24"/>
          <w:szCs w:val="24"/>
        </w:rPr>
        <w:t xml:space="preserve">17.1 Defensible advantages</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621"/>
        <w:gridCol w:w="6739"/>
      </w:tblGrid>
      <w:tr>
        <w:trPr>
          <w:tblHeader/>
        </w:trPr>
        <w:tc>
          <w:tcPr>
            <w:tcW w:type="dxa" w:w="2621"/>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Advantage</w:t>
            </w:r>
          </w:p>
        </w:tc>
        <w:tc>
          <w:tcPr>
            <w:tcW w:type="dxa" w:w="673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Why it is defensible rather than merely nice</w:t>
            </w:r>
          </w:p>
        </w:tc>
      </w:tr>
      <w:tr>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Open competitive search</w:t>
            </w:r>
          </w:p>
        </w:tc>
        <w:tc>
          <w:tcPr>
            <w:tcW w:type="dxa" w:w="673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Multiple independent teams explore incompatible strategies simultaneously at no marginal cost to the operator. A single vendor cannot fund thirty parallel research bets; an emission-funded population can.</w:t>
            </w:r>
          </w:p>
        </w:tc>
      </w:tr>
      <w:tr>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Deterministic, auditable measurement</w:t>
            </w:r>
          </w:p>
        </w:tc>
        <w:tc>
          <w:tcPr>
            <w:tcW w:type="dxa" w:w="673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Instruction-count simulation plus timelocked hidden tests plus published signed score artifacts means a customer can verify the leaderboard rather than believe it. No competitor currently offers this, because no competitor has a reason to expose its benchmark.</w:t>
            </w:r>
          </w:p>
        </w:tc>
      </w:tr>
      <w:tr>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Specialist champions</w:t>
            </w:r>
          </w:p>
        </w:tc>
        <w:tc>
          <w:tcPr>
            <w:tcW w:type="dxa" w:w="673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best agent legitimately differs by language, workload and hardware. A cell structure captures that; a single universal model averages it away.</w:t>
            </w:r>
          </w:p>
        </w:tc>
      </w:tr>
      <w:tr>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Compounding artifact registry</w:t>
            </w:r>
          </w:p>
        </w:tc>
        <w:tc>
          <w:tcPr>
            <w:tcW w:type="dxa" w:w="673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Verified passes, patches and techniques accumulate as reusable assets. Each round raises the reference bar, so the corpus itself becomes harder to beat over time.</w:t>
            </w:r>
          </w:p>
        </w:tc>
      </w:tr>
      <w:tr>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Cross-subnet utility</w:t>
            </w:r>
          </w:p>
        </w:tc>
        <w:tc>
          <w:tcPr>
            <w:tcW w:type="dxa" w:w="673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champion that cuts CPU cost is directly valuable to every compute subnet in the ecosystem, which is both a distribution channel and a source of early design partners.</w:t>
            </w:r>
          </w:p>
        </w:tc>
      </w:tr>
      <w:tr>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Payment tied to reproduced improvement</w:t>
            </w:r>
          </w:p>
        </w:tc>
        <w:tc>
          <w:tcPr>
            <w:tcW w:type="dxa" w:w="673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Emissions flow only for gains a validator measured itself. This is unusual enough in the ecosystem to be a marketing asset on its own.</w:t>
            </w:r>
          </w:p>
        </w:tc>
      </w:tr>
    </w:tbl>
    <w:p>
      <w:pPr>
        <w:pStyle w:val="Heading2"/>
        <w:spacing w:after="120" w:before="300"/>
      </w:pPr>
      <w:r>
        <w:rPr>
          <w:rFonts w:ascii="Calibri" w:cs="Calibri" w:eastAsia="Calibri" w:hAnsi="Calibri"/>
          <w:b/>
          <w:bCs/>
          <w:color w:val="2E6E8E"/>
          <w:sz w:val="24"/>
          <w:szCs w:val="24"/>
        </w:rPr>
        <w:t xml:space="preserve">17.2 What is not defensible</w:t>
      </w:r>
    </w:p>
    <w:p>
      <w:pPr>
        <w:pStyle w:val="ListParagraph"/>
        <w:numPr>
          <w:ilvl w:val="0"/>
          <w:numId w:val="2"/>
        </w:numPr>
        <w:spacing w:after="70" w:line="258"/>
      </w:pPr>
      <w:r>
        <w:rPr>
          <w:rFonts w:ascii="Calibri" w:cs="Calibri" w:eastAsia="Calibri" w:hAnsi="Calibri"/>
          <w:sz w:val="20"/>
          <w:szCs w:val="20"/>
        </w:rPr>
        <w:t xml:space="preserve">A generic claim that the product uses AI to optimize code.</w:t>
      </w:r>
    </w:p>
    <w:p>
      <w:pPr>
        <w:pStyle w:val="ListParagraph"/>
        <w:numPr>
          <w:ilvl w:val="0"/>
          <w:numId w:val="2"/>
        </w:numPr>
        <w:spacing w:after="70" w:line="258"/>
      </w:pPr>
      <w:r>
        <w:rPr>
          <w:rFonts w:ascii="Calibri" w:cs="Calibri" w:eastAsia="Calibri" w:hAnsi="Calibri"/>
          <w:sz w:val="20"/>
          <w:szCs w:val="20"/>
        </w:rPr>
        <w:t xml:space="preserve">A GitHub App interface. Competitors already ship one.</w:t>
      </w:r>
    </w:p>
    <w:p>
      <w:pPr>
        <w:pStyle w:val="ListParagraph"/>
        <w:numPr>
          <w:ilvl w:val="0"/>
          <w:numId w:val="2"/>
        </w:numPr>
        <w:spacing w:after="70" w:line="258"/>
      </w:pPr>
      <w:r>
        <w:rPr>
          <w:rFonts w:ascii="Calibri" w:cs="Calibri" w:eastAsia="Calibri" w:hAnsi="Calibri"/>
          <w:sz w:val="20"/>
          <w:szCs w:val="20"/>
        </w:rPr>
        <w:t xml:space="preserve">Unverified percentage speedup claims of any kind.</w:t>
      </w:r>
    </w:p>
    <w:p>
      <w:pPr>
        <w:pStyle w:val="ListParagraph"/>
        <w:numPr>
          <w:ilvl w:val="0"/>
          <w:numId w:val="2"/>
        </w:numPr>
        <w:spacing w:after="70" w:line="258"/>
      </w:pPr>
      <w:r>
        <w:rPr>
          <w:rFonts w:ascii="Calibri" w:cs="Calibri" w:eastAsia="Calibri" w:hAnsi="Calibri"/>
          <w:sz w:val="20"/>
          <w:szCs w:val="20"/>
        </w:rPr>
        <w:t xml:space="preserve">A benchmark composed only of public, known inputs.</w:t>
      </w:r>
    </w:p>
    <w:p>
      <w:pPr>
        <w:pStyle w:val="ListParagraph"/>
        <w:numPr>
          <w:ilvl w:val="0"/>
          <w:numId w:val="2"/>
        </w:numPr>
        <w:spacing w:after="70" w:line="258"/>
      </w:pPr>
      <w:r>
        <w:rPr>
          <w:rFonts w:ascii="Calibri" w:cs="Calibri" w:eastAsia="Calibri" w:hAnsi="Calibri"/>
          <w:sz w:val="20"/>
          <w:szCs w:val="20"/>
        </w:rPr>
        <w:t xml:space="preserve">Reliance on emissions in the absence of a separate paying product.</w:t>
      </w:r>
    </w:p>
    <w:p>
      <w:pPr>
        <w:pStyle w:val="ListParagraph"/>
        <w:numPr>
          <w:ilvl w:val="0"/>
          <w:numId w:val="2"/>
        </w:numPr>
        <w:spacing w:after="70" w:line="258"/>
      </w:pPr>
      <w:r>
        <w:rPr>
          <w:rFonts w:ascii="Calibri" w:cs="Calibri" w:eastAsia="Calibri" w:hAnsi="Calibri"/>
          <w:sz w:val="20"/>
          <w:szCs w:val="20"/>
        </w:rPr>
        <w:t xml:space="preserve">Calling the network decentralised while the operator quietly picks winners.</w:t>
      </w:r>
    </w:p>
    <w:p>
      <w:pPr>
        <w:pStyle w:val="ListParagraph"/>
        <w:numPr>
          <w:ilvl w:val="0"/>
          <w:numId w:val="2"/>
        </w:numPr>
        <w:spacing w:after="70" w:line="258"/>
      </w:pPr>
      <w:r>
        <w:rPr>
          <w:rFonts w:ascii="Calibri" w:cs="Calibri" w:eastAsia="Calibri" w:hAnsi="Calibri"/>
          <w:sz w:val="20"/>
          <w:szCs w:val="20"/>
        </w:rPr>
        <w:t xml:space="preserve">Wall-clock leaderboards that no third party can reproduce.</w:t>
      </w:r>
    </w:p>
    <w:p>
      <w:pPr>
        <w:pStyle w:val="Heading2"/>
        <w:spacing w:after="120" w:before="300"/>
      </w:pPr>
      <w:r>
        <w:rPr>
          <w:rFonts w:ascii="Calibri" w:cs="Calibri" w:eastAsia="Calibri" w:hAnsi="Calibri"/>
          <w:b/>
          <w:bCs/>
          <w:color w:val="2E6E8E"/>
          <w:sz w:val="24"/>
          <w:szCs w:val="24"/>
        </w:rPr>
        <w:t xml:space="preserve">17.3 The ecosystem distribution channel</w:t>
      </w:r>
    </w:p>
    <w:p>
      <w:pPr>
        <w:spacing w:after="140" w:line="264"/>
        <w:jc w:val="left"/>
      </w:pPr>
      <w:r>
        <w:rPr>
          <w:rFonts w:ascii="Calibri" w:cs="Calibri" w:eastAsia="Calibri" w:hAnsi="Calibri"/>
          <w:color w:val="1A1A1A"/>
          <w:sz w:val="20"/>
          <w:szCs w:val="20"/>
        </w:rPr>
        <w:t xml:space="preserve">This deserves more than a bullet. Bittensor contains a dense population of compute-selling subnets — SN64 Chutes, SN4 Targon, SN12 ComputeHorde, SN51, SN106, SN128 — whose gross margin is literally the gap between what compute costs them and what they charge. A verified optimization that reduces the CPU cost of an inference-serving path, a scheduler, a data pipeline or a video transcoding stage improves their margin directly and measurably.</w:t>
      </w:r>
    </w:p>
    <w:p>
      <w:pPr>
        <w:spacing w:after="140" w:line="264"/>
        <w:jc w:val="left"/>
      </w:pPr>
      <w:r>
        <w:rPr>
          <w:rFonts w:ascii="Calibri" w:cs="Calibri" w:eastAsia="Calibri" w:hAnsi="Calibri"/>
          <w:color w:val="1A1A1A"/>
          <w:sz w:val="20"/>
          <w:szCs w:val="20"/>
        </w:rPr>
        <w:t xml:space="preserve">That makes them the most naturally motivated design partners available, for three reasons: they can evaluate the evidence themselves, they already operate in the same trust and tooling environment, and a public case study inside the ecosystem is worth more to a new subnet's alpha price than an equivalent case study outside it. Pursue two of them during Phase 0, before mainnet registration, and treat their willingness to engage as a live signal about whether the value proposition is real.</w:t>
      </w:r>
    </w:p>
    <w:tbl>
      <w:tblPr>
        <w:tblW w:type="dxa" w:w="9360"/>
        <w:tblBorders>
          <w:top w:val="single" w:color="EDF6EF" w:sz="2"/>
          <w:left w:val="single" w:color="2F7D46" w:sz="18"/>
          <w:bottom w:val="single" w:color="EDF6EF" w:sz="2"/>
          <w:right w:val="single" w:color="EDF6EF" w:sz="2"/>
          <w:insideH w:val="none"/>
          <w:insideV w:val="none"/>
        </w:tblBorders>
      </w:tblPr>
      <w:tblGrid>
        <w:gridCol w:w="9360"/>
      </w:tblGrid>
      <w:tr>
        <w:tc>
          <w:tcPr>
            <w:tcW w:type="dxa" w:w="9360"/>
            <w:shd w:fill="EDF6EF" w:color="auto" w:val="clear"/>
            <w:tcMar>
              <w:top w:type="dxa" w:w="130"/>
              <w:left w:type="dxa" w:w="170"/>
              <w:bottom w:type="dxa" w:w="130"/>
              <w:right w:type="dxa" w:w="150"/>
            </w:tcMar>
          </w:tcPr>
          <w:p>
            <w:pPr>
              <w:spacing w:after="60"/>
            </w:pPr>
            <w:r>
              <w:rPr>
                <w:rFonts w:ascii="Calibri" w:cs="Calibri" w:eastAsia="Calibri" w:hAnsi="Calibri"/>
                <w:b/>
                <w:bCs/>
                <w:caps/>
                <w:color w:val="16324F"/>
                <w:sz w:val="19"/>
                <w:szCs w:val="19"/>
              </w:rPr>
              <w:t xml:space="preserve">Positioning statement</w:t>
            </w:r>
          </w:p>
          <w:p>
            <w:pPr>
              <w:spacing w:after="0" w:line="250"/>
            </w:pPr>
            <w:r>
              <w:rPr>
                <w:rFonts w:ascii="Calibri" w:cs="Calibri" w:eastAsia="Calibri" w:hAnsi="Calibri"/>
                <w:sz w:val="19"/>
                <w:szCs w:val="19"/>
              </w:rPr>
              <w:t xml:space="preserve">CompilerForge is the open performance-engineering research network: independent optimizers compete on hidden, reproducibly measured software workloads, and the best verified agent is deployed through a private product that returns benchmark-backed pull requests.</w:t>
            </w:r>
          </w:p>
        </w:tc>
      </w:tr>
    </w:tbl>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18. Economics</w:t>
      </w:r>
    </w:p>
    <w:p>
      <w:pPr>
        <w:spacing w:after="140" w:line="264"/>
        <w:jc w:val="left"/>
      </w:pPr>
      <w:r>
        <w:rPr>
          <w:rFonts w:ascii="Calibri" w:cs="Calibri" w:eastAsia="Calibri" w:hAnsi="Calibri"/>
          <w:color w:val="1A1A1A"/>
          <w:sz w:val="20"/>
          <w:szCs w:val="20"/>
        </w:rPr>
        <w:t xml:space="preserve">Two economies, deliberately separate. The </w:t>
      </w:r>
      <w:r>
        <w:rPr>
          <w:rFonts w:ascii="Calibri" w:cs="Calibri" w:eastAsia="Calibri" w:hAnsi="Calibri"/>
          <w:b/>
          <w:bCs/>
          <w:color w:val="1A1A1A"/>
          <w:sz w:val="20"/>
          <w:szCs w:val="20"/>
        </w:rPr>
        <w:t xml:space="preserve">subnet economy</w:t>
      </w:r>
      <w:r>
        <w:rPr>
          <w:rFonts w:ascii="Calibri" w:cs="Calibri" w:eastAsia="Calibri" w:hAnsi="Calibri"/>
          <w:color w:val="1A1A1A"/>
          <w:sz w:val="20"/>
          <w:szCs w:val="20"/>
        </w:rPr>
        <w:t xml:space="preserve"> funds open R&amp;D through emissions. The </w:t>
      </w:r>
      <w:r>
        <w:rPr>
          <w:rFonts w:ascii="Calibri" w:cs="Calibri" w:eastAsia="Calibri" w:hAnsi="Calibri"/>
          <w:b/>
          <w:bCs/>
          <w:color w:val="1A1A1A"/>
          <w:sz w:val="20"/>
          <w:szCs w:val="20"/>
        </w:rPr>
        <w:t xml:space="preserve">product economy</w:t>
      </w:r>
      <w:r>
        <w:rPr>
          <w:rFonts w:ascii="Calibri" w:cs="Calibri" w:eastAsia="Calibri" w:hAnsi="Calibri"/>
          <w:color w:val="1A1A1A"/>
          <w:sz w:val="20"/>
          <w:szCs w:val="20"/>
        </w:rPr>
        <w:t xml:space="preserve"> sells verified optimization to customers. Neither should conceal the other's losses, and the accounting should make it impossible to do so accidentally.</w:t>
      </w:r>
    </w:p>
    <w:p>
      <w:pPr>
        <w:pStyle w:val="Heading2"/>
        <w:spacing w:after="120" w:before="300"/>
      </w:pPr>
      <w:r>
        <w:rPr>
          <w:rFonts w:ascii="Calibri" w:cs="Calibri" w:eastAsia="Calibri" w:hAnsi="Calibri"/>
          <w:b/>
          <w:bCs/>
          <w:color w:val="2E6E8E"/>
          <w:sz w:val="24"/>
          <w:szCs w:val="24"/>
        </w:rPr>
        <w:t xml:space="preserve">18.1 Subnet economics — how value actually arrives</w:t>
      </w:r>
    </w:p>
    <w:p>
      <w:pPr>
        <w:spacing w:after="140" w:line="264"/>
        <w:jc w:val="left"/>
      </w:pPr>
      <w:r>
        <w:rPr>
          <w:rFonts w:ascii="Calibri" w:cs="Calibri" w:eastAsia="Calibri" w:hAnsi="Calibri"/>
          <w:color w:val="1A1A1A"/>
          <w:sz w:val="20"/>
          <w:szCs w:val="20"/>
        </w:rPr>
        <w:t xml:space="preserve">The mechanics, stated precisely so the arithmetic can be checked. Base emission is 0.5 TAO per block after the December 2025 halving, one block every 12 seconds — roughly </w:t>
      </w:r>
      <w:r>
        <w:rPr>
          <w:rFonts w:ascii="Calibri" w:cs="Calibri" w:eastAsia="Calibri" w:hAnsi="Calibri"/>
          <w:b/>
          <w:bCs/>
          <w:color w:val="1A1A1A"/>
          <w:sz w:val="20"/>
          <w:szCs w:val="20"/>
        </w:rPr>
        <w:t xml:space="preserve">3,600 TAO per day</w:t>
      </w:r>
      <w:r>
        <w:rPr>
          <w:rFonts w:ascii="Calibri" w:cs="Calibri" w:eastAsia="Calibri" w:hAnsi="Calibri"/>
          <w:color w:val="1A1A1A"/>
          <w:sz w:val="20"/>
          <w:szCs w:val="20"/>
        </w:rPr>
        <w:t xml:space="preserve"> network-wide. Each subnet's share of that is proportional to its EMA alpha price weighted by the miner-burn penalty. Separately, each subnet mints up to 1 alpha per block for participants (</w:t>
      </w:r>
      <w:r>
        <w:rPr>
          <w:rFonts w:ascii="Calibri" w:cs="Calibri" w:eastAsia="Calibri" w:hAnsi="Calibri"/>
          <w:b w:val="false"/>
          <w:bCs w:val="false"/>
          <w:color w:val="1A1A1A"/>
          <w:sz w:val="20"/>
          <w:szCs w:val="20"/>
        </w:rPr>
        <w:t xml:space="preserve">alpha_out</w:t>
      </w:r>
      <w:r>
        <w:rPr>
          <w:rFonts w:ascii="Calibri" w:cs="Calibri" w:eastAsia="Calibri" w:hAnsi="Calibri"/>
          <w:color w:val="1A1A1A"/>
          <w:sz w:val="20"/>
          <w:szCs w:val="20"/>
        </w:rPr>
        <w:t xml:space="preserve">, ~7,200 alpha/day for a young subnet), distributed at each epoch as </w:t>
      </w:r>
      <w:r>
        <w:rPr>
          <w:rFonts w:ascii="Calibri" w:cs="Calibri" w:eastAsia="Calibri" w:hAnsi="Calibri"/>
          <w:b/>
          <w:bCs/>
          <w:color w:val="1A1A1A"/>
          <w:sz w:val="20"/>
          <w:szCs w:val="20"/>
        </w:rPr>
        <w:t xml:space="preserve">18% owner, 41% miners, 41% validators and their stakers</w:t>
      </w:r>
      <w:r>
        <w:rPr>
          <w:rFonts w:ascii="Calibri" w:cs="Calibri" w:eastAsia="Calibri" w:hAnsi="Calibri"/>
          <w:color w:val="1A1A1A"/>
          <w:sz w:val="20"/>
          <w:szCs w:val="20"/>
        </w:rPr>
        <w:t xml:space="preserve">.</w:t>
      </w:r>
    </w:p>
    <w:p>
      <w:pPr>
        <w:spacing w:after="140" w:line="264"/>
        <w:jc w:val="left"/>
      </w:pPr>
      <w:r>
        <w:rPr>
          <w:rFonts w:ascii="Calibri" w:cs="Calibri" w:eastAsia="Calibri" w:hAnsi="Calibri"/>
          <w:color w:val="1A1A1A"/>
          <w:sz w:val="20"/>
          <w:szCs w:val="20"/>
        </w:rPr>
        <w:t xml:space="preserve">In steady state the TAO-denominated value that participants can realise is bounded by the subnet's TAO inflow — emission share plus net external staking. The table below therefore expresses the daily economics as a function of emission share. Every figure is arithmetic from the stated inputs, not a projection.</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1310"/>
        <w:gridCol w:w="1404"/>
        <w:gridCol w:w="1310"/>
        <w:gridCol w:w="1498"/>
        <w:gridCol w:w="1872"/>
        <w:gridCol w:w="1966"/>
      </w:tblGrid>
      <w:tr>
        <w:trPr>
          <w:tblHeader/>
        </w:trPr>
        <w:tc>
          <w:tcPr>
            <w:tcW w:type="dxa" w:w="1310"/>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Emission share</w:t>
            </w:r>
          </w:p>
        </w:tc>
        <w:tc>
          <w:tcPr>
            <w:tcW w:type="dxa" w:w="1404"/>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Subnet TAO/day</w:t>
            </w:r>
          </w:p>
        </w:tc>
        <w:tc>
          <w:tcPr>
            <w:tcW w:type="dxa" w:w="1310"/>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Owner (18%)</w:t>
            </w:r>
          </w:p>
        </w:tc>
        <w:tc>
          <w:tcPr>
            <w:tcW w:type="dxa" w:w="149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Miner pool (41%)</w:t>
            </w:r>
          </w:p>
        </w:tc>
        <w:tc>
          <w:tcPr>
            <w:tcW w:type="dxa" w:w="1872"/>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Validators + stakers (41%)</w:t>
            </w:r>
          </w:p>
        </w:tc>
        <w:tc>
          <w:tcPr>
            <w:tcW w:type="dxa" w:w="1966"/>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Annualised at TAO = $300</w:t>
            </w:r>
          </w:p>
        </w:tc>
      </w:tr>
      <w:tr>
        <w:tc>
          <w:tcPr>
            <w:tcW w:type="dxa" w:w="131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0.25%</w:t>
            </w:r>
          </w:p>
        </w:tc>
        <w:tc>
          <w:tcPr>
            <w:tcW w:type="dxa" w:w="140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9.0 τ</w:t>
            </w:r>
          </w:p>
        </w:tc>
        <w:tc>
          <w:tcPr>
            <w:tcW w:type="dxa" w:w="131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1.6 τ</w:t>
            </w:r>
          </w:p>
        </w:tc>
        <w:tc>
          <w:tcPr>
            <w:tcW w:type="dxa" w:w="149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3.7 τ</w:t>
            </w:r>
          </w:p>
        </w:tc>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3.7 τ</w:t>
            </w:r>
          </w:p>
        </w:tc>
        <w:tc>
          <w:tcPr>
            <w:tcW w:type="dxa" w:w="196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$0.99 M subnet-wide</w:t>
            </w:r>
          </w:p>
        </w:tc>
      </w:tr>
      <w:tr>
        <w:tc>
          <w:tcPr>
            <w:tcW w:type="dxa" w:w="131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0.50%</w:t>
            </w:r>
          </w:p>
        </w:tc>
        <w:tc>
          <w:tcPr>
            <w:tcW w:type="dxa" w:w="140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18.0 τ</w:t>
            </w:r>
          </w:p>
        </w:tc>
        <w:tc>
          <w:tcPr>
            <w:tcW w:type="dxa" w:w="131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3.2 τ</w:t>
            </w:r>
          </w:p>
        </w:tc>
        <w:tc>
          <w:tcPr>
            <w:tcW w:type="dxa" w:w="149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7.4 τ</w:t>
            </w:r>
          </w:p>
        </w:tc>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7.4 τ</w:t>
            </w:r>
          </w:p>
        </w:tc>
        <w:tc>
          <w:tcPr>
            <w:tcW w:type="dxa" w:w="196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$1.97 M</w:t>
            </w:r>
          </w:p>
        </w:tc>
      </w:tr>
      <w:tr>
        <w:tc>
          <w:tcPr>
            <w:tcW w:type="dxa" w:w="131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1.00%</w:t>
            </w:r>
          </w:p>
        </w:tc>
        <w:tc>
          <w:tcPr>
            <w:tcW w:type="dxa" w:w="140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36.0 τ</w:t>
            </w:r>
          </w:p>
        </w:tc>
        <w:tc>
          <w:tcPr>
            <w:tcW w:type="dxa" w:w="131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6.5 τ</w:t>
            </w:r>
          </w:p>
        </w:tc>
        <w:tc>
          <w:tcPr>
            <w:tcW w:type="dxa" w:w="149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14.8 τ</w:t>
            </w:r>
          </w:p>
        </w:tc>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14.8 τ</w:t>
            </w:r>
          </w:p>
        </w:tc>
        <w:tc>
          <w:tcPr>
            <w:tcW w:type="dxa" w:w="196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$3.94 M</w:t>
            </w:r>
          </w:p>
        </w:tc>
      </w:tr>
      <w:tr>
        <w:tc>
          <w:tcPr>
            <w:tcW w:type="dxa" w:w="131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2.00%</w:t>
            </w:r>
          </w:p>
        </w:tc>
        <w:tc>
          <w:tcPr>
            <w:tcW w:type="dxa" w:w="140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72.0 τ</w:t>
            </w:r>
          </w:p>
        </w:tc>
        <w:tc>
          <w:tcPr>
            <w:tcW w:type="dxa" w:w="131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13.0 τ</w:t>
            </w:r>
          </w:p>
        </w:tc>
        <w:tc>
          <w:tcPr>
            <w:tcW w:type="dxa" w:w="149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29.5 τ</w:t>
            </w:r>
          </w:p>
        </w:tc>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29.5 τ</w:t>
            </w:r>
          </w:p>
        </w:tc>
        <w:tc>
          <w:tcPr>
            <w:tcW w:type="dxa" w:w="196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$7.88 M</w:t>
            </w:r>
          </w:p>
        </w:tc>
      </w:tr>
      <w:tr>
        <w:tc>
          <w:tcPr>
            <w:tcW w:type="dxa" w:w="131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4.00%</w:t>
            </w:r>
          </w:p>
        </w:tc>
        <w:tc>
          <w:tcPr>
            <w:tcW w:type="dxa" w:w="140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144.0 τ</w:t>
            </w:r>
          </w:p>
        </w:tc>
        <w:tc>
          <w:tcPr>
            <w:tcW w:type="dxa" w:w="131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25.9 τ</w:t>
            </w:r>
          </w:p>
        </w:tc>
        <w:tc>
          <w:tcPr>
            <w:tcW w:type="dxa" w:w="149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59.0 τ</w:t>
            </w:r>
          </w:p>
        </w:tc>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59.0 τ</w:t>
            </w:r>
          </w:p>
        </w:tc>
        <w:tc>
          <w:tcPr>
            <w:tcW w:type="dxa" w:w="196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$15.77 M</w:t>
            </w:r>
          </w:p>
        </w:tc>
      </w:tr>
      <w:tr>
        <w:tc>
          <w:tcPr>
            <w:tcW w:type="dxa" w:w="131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8.00% (top-subnet scale)</w:t>
            </w:r>
          </w:p>
        </w:tc>
        <w:tc>
          <w:tcPr>
            <w:tcW w:type="dxa" w:w="140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288.0 τ</w:t>
            </w:r>
          </w:p>
        </w:tc>
        <w:tc>
          <w:tcPr>
            <w:tcW w:type="dxa" w:w="131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51.8 τ</w:t>
            </w:r>
          </w:p>
        </w:tc>
        <w:tc>
          <w:tcPr>
            <w:tcW w:type="dxa" w:w="149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118.1 τ</w:t>
            </w:r>
          </w:p>
        </w:tc>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118.1 τ</w:t>
            </w:r>
          </w:p>
        </w:tc>
        <w:tc>
          <w:tcPr>
            <w:tcW w:type="dxa" w:w="196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$31.54 M</w:t>
            </w:r>
          </w:p>
        </w:tc>
      </w:tr>
    </w:tbl>
    <w:p>
      <w:pPr>
        <w:spacing w:after="200"/>
      </w:pPr>
      <w:r>
        <w:rPr>
          <w:rFonts w:ascii="Calibri" w:cs="Calibri" w:eastAsia="Calibri" w:hAnsi="Calibri"/>
          <w:i/>
          <w:iCs/>
          <w:color w:val="5B6770"/>
          <w:sz w:val="17"/>
          <w:szCs w:val="17"/>
        </w:rPr>
        <w:t xml:space="preserve">TAO price of $300 is an explicit illustrative assumption, stated so the reader can substitute their own; it is not a forecast. The top row of the range is calibrated against observed reality: the leading subnet by emission share sat near 8.19% in January 2026. A realistic Year-1 target for a credible new subnet is the 0.5–2% band, and the arithmetic above is what that band actually pays.</w:t>
      </w:r>
    </w:p>
    <w:tbl>
      <w:tblPr>
        <w:tblW w:type="dxa" w:w="9360"/>
        <w:tblBorders>
          <w:top w:val="single" w:color="FDF3E7" w:sz="2"/>
          <w:left w:val="single" w:color="B45309" w:sz="18"/>
          <w:bottom w:val="single" w:color="FDF3E7" w:sz="2"/>
          <w:right w:val="single" w:color="FDF3E7" w:sz="2"/>
          <w:insideH w:val="none"/>
          <w:insideV w:val="none"/>
        </w:tblBorders>
      </w:tblPr>
      <w:tblGrid>
        <w:gridCol w:w="9360"/>
      </w:tblGrid>
      <w:tr>
        <w:tc>
          <w:tcPr>
            <w:tcW w:type="dxa" w:w="9360"/>
            <w:shd w:fill="FDF3E7" w:color="auto" w:val="clear"/>
            <w:tcMar>
              <w:top w:type="dxa" w:w="130"/>
              <w:left w:type="dxa" w:w="170"/>
              <w:bottom w:type="dxa" w:w="130"/>
              <w:right w:type="dxa" w:w="150"/>
            </w:tcMar>
          </w:tcPr>
          <w:p>
            <w:pPr>
              <w:spacing w:after="60"/>
            </w:pPr>
            <w:r>
              <w:rPr>
                <w:rFonts w:ascii="Calibri" w:cs="Calibri" w:eastAsia="Calibri" w:hAnsi="Calibri"/>
                <w:b/>
                <w:bCs/>
                <w:caps/>
                <w:color w:val="8A3E00"/>
                <w:sz w:val="19"/>
                <w:szCs w:val="19"/>
              </w:rPr>
              <w:t xml:space="preserve">The two facts that dominate subnet economics</w:t>
            </w:r>
          </w:p>
          <w:p>
            <w:pPr>
              <w:spacing w:after="0" w:line="250"/>
            </w:pPr>
            <w:r>
              <w:rPr>
                <w:rFonts w:ascii="Calibri" w:cs="Calibri" w:eastAsia="Calibri" w:hAnsi="Calibri"/>
                <w:b/>
                <w:bCs/>
                <w:sz w:val="19"/>
                <w:szCs w:val="19"/>
              </w:rPr>
              <w:t xml:space="preserve">1. The registration lock is capital, not a fee.</w:t>
            </w:r>
            <w:r>
              <w:rPr>
                <w:rFonts w:ascii="Calibri" w:cs="Calibri" w:eastAsia="Calibri" w:hAnsi="Calibri"/>
                <w:sz w:val="19"/>
                <w:szCs w:val="19"/>
              </w:rPr>
              <w:t xml:space="preserve"> The entire lock transfers into the subnet's own pool as its initial TAO reserve. It is recovered only by owning a subnet that earns. Registration cost doubles with each network-wide registration and decays over roughly two weeks, so entry timing is a genuine cost lever — read it live with </w:t>
            </w:r>
            <w:r>
              <w:rPr>
                <w:rFonts w:ascii="Calibri" w:cs="Calibri" w:eastAsia="Calibri" w:hAnsi="Calibri"/>
                <w:b w:val="false"/>
                <w:bCs w:val="false"/>
                <w:color w:val="8A3E00"/>
                <w:sz w:val="19"/>
                <w:szCs w:val="19"/>
              </w:rPr>
              <w:t xml:space="preserve">btcli query subnet-registration-cost</w:t>
            </w:r>
            <w:r>
              <w:rPr>
                <w:rFonts w:ascii="Calibri" w:cs="Calibri" w:eastAsia="Calibri" w:hAnsi="Calibri"/>
                <w:sz w:val="19"/>
                <w:szCs w:val="19"/>
              </w:rPr>
              <w:t xml:space="preserve">.</w:t>
            </w:r>
          </w:p>
          <w:p>
            <w:pPr>
              <w:spacing w:after="0" w:line="250"/>
            </w:pPr>
          </w:p>
          <w:p>
            <w:pPr>
              <w:spacing w:after="0" w:line="250"/>
            </w:pPr>
            <w:r>
              <w:rPr>
                <w:rFonts w:ascii="Calibri" w:cs="Calibri" w:eastAsia="Calibri" w:hAnsi="Calibri"/>
                <w:b/>
                <w:bCs/>
                <w:sz w:val="19"/>
                <w:szCs w:val="19"/>
              </w:rPr>
              <w:t xml:space="preserve">2. Six months of immunity is the whole runway.</w:t>
            </w:r>
            <w:r>
              <w:rPr>
                <w:rFonts w:ascii="Calibri" w:cs="Calibri" w:eastAsia="Calibri" w:hAnsi="Calibri"/>
                <w:sz w:val="19"/>
                <w:szCs w:val="19"/>
              </w:rPr>
              <w:t xml:space="preserve"> New subnets are immune from price-ranked deregistration for 1,296,000 blocks (~6 months). After that, the subnet with the lowest EMA alpha price is pruned when someone new registers. Everything in the roadmap is scheduled against that clock.</w:t>
            </w:r>
          </w:p>
        </w:tc>
      </w:tr>
    </w:tbl>
    <w:p>
      <w:pPr>
        <w:pStyle w:val="Heading2"/>
        <w:spacing w:after="120" w:before="300"/>
      </w:pPr>
      <w:r>
        <w:rPr>
          <w:rFonts w:ascii="Calibri" w:cs="Calibri" w:eastAsia="Calibri" w:hAnsi="Calibri"/>
          <w:b/>
          <w:bCs/>
          <w:color w:val="2E6E8E"/>
          <w:sz w:val="24"/>
          <w:szCs w:val="24"/>
        </w:rPr>
        <w:t xml:space="preserve">18.2 Validator cost model</w:t>
      </w:r>
    </w:p>
    <w:p>
      <w:pPr>
        <w:spacing w:after="140" w:line="264"/>
        <w:jc w:val="left"/>
      </w:pPr>
      <w:r>
        <w:rPr>
          <w:rFonts w:ascii="Calibri" w:cs="Calibri" w:eastAsia="Calibri" w:hAnsi="Calibri"/>
          <w:color w:val="1A1A1A"/>
          <w:sz w:val="20"/>
          <w:szCs w:val="20"/>
        </w:rPr>
        <w:t xml:space="preserve">A worked round, with assumptions stated so each can be challenged. Assume 25 tasks, 40 competing artifacts, one round per day.</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808"/>
        <w:gridCol w:w="1872"/>
        <w:gridCol w:w="2059"/>
        <w:gridCol w:w="2621"/>
      </w:tblGrid>
      <w:tr>
        <w:trPr>
          <w:tblHeader/>
        </w:trPr>
        <w:tc>
          <w:tcPr>
            <w:tcW w:type="dxa" w:w="280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Stage</w:t>
            </w:r>
          </w:p>
        </w:tc>
        <w:tc>
          <w:tcPr>
            <w:tcW w:type="dxa" w:w="1872"/>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Population</w:t>
            </w:r>
          </w:p>
        </w:tc>
        <w:tc>
          <w:tcPr>
            <w:tcW w:type="dxa" w:w="205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Cost each</w:t>
            </w:r>
          </w:p>
        </w:tc>
        <w:tc>
          <w:tcPr>
            <w:tcW w:type="dxa" w:w="2621"/>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Round total</w:t>
            </w:r>
          </w:p>
        </w:tc>
      </w:tr>
      <w:tr>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Baseline reproduction</w:t>
            </w:r>
          </w:p>
        </w:tc>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25 tasks</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Cached after first run</w:t>
            </w:r>
          </w:p>
        </w:tc>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~0 (amortised)</w:t>
            </w:r>
          </w:p>
        </w:tc>
      </w:tr>
      <w:tr>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Build + interface + differential gates</w:t>
            </w:r>
          </w:p>
        </w:tc>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1,000 pairs</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~10 min / 8 cores</w:t>
            </w:r>
          </w:p>
        </w:tc>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~167 machine-hours</w:t>
            </w:r>
          </w:p>
        </w:tc>
      </w:tr>
      <w:tr>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Fuzzing + ASan + UBSan</w:t>
            </w:r>
          </w:p>
        </w:tc>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~400 survivors</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~20 min / 8 cores</w:t>
            </w:r>
          </w:p>
        </w:tc>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~133 machine-hours</w:t>
            </w:r>
          </w:p>
        </w:tc>
      </w:tr>
      <w:tr>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Tier A deterministic measurement</w:t>
            </w:r>
          </w:p>
        </w:tc>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~400 survivors</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~3 min (Callgrind)</w:t>
            </w:r>
          </w:p>
        </w:tc>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~20 machine-hours</w:t>
            </w:r>
          </w:p>
        </w:tc>
      </w:tr>
      <w:tr>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Tier B wall-clock</w:t>
            </w:r>
          </w:p>
        </w:tc>
        <w:tc>
          <w:tcPr>
            <w:tcW w:type="dxa" w:w="187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top ~100 only</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~5 min, calibrated host</w:t>
            </w:r>
          </w:p>
        </w:tc>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~8 host-hours</w:t>
            </w:r>
          </w:p>
        </w:tc>
      </w:tr>
      <w:tr>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Verification subtotal</w:t>
            </w:r>
          </w:p>
        </w:tc>
        <w:tc>
          <w:tcPr>
            <w:tcW w:type="dxa" w:w="187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t>
            </w:r>
          </w:p>
        </w:tc>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~330 machine-hours/round</w:t>
            </w:r>
          </w:p>
        </w:tc>
      </w:tr>
    </w:tbl>
    <w:p>
      <w:pPr>
        <w:spacing w:after="140" w:line="264"/>
        <w:jc w:val="left"/>
      </w:pPr>
      <w:r>
        <w:rPr>
          <w:rFonts w:ascii="Calibri" w:cs="Calibri" w:eastAsia="Calibri" w:hAnsi="Calibri"/>
          <w:color w:val="1A1A1A"/>
          <w:sz w:val="20"/>
          <w:szCs w:val="20"/>
        </w:rPr>
        <w:t xml:space="preserve">At commodity spot pricing for 8-core instances that verification workload lands in the low hundreds of dollars per month per validator, plus one dedicated bare-metal host for the calibrated wall-clock tier. That is affordable. The cost that is </w:t>
      </w:r>
      <w:r>
        <w:rPr>
          <w:rFonts w:ascii="Calibri" w:cs="Calibri" w:eastAsia="Calibri" w:hAnsi="Calibri"/>
          <w:b/>
          <w:bCs/>
          <w:color w:val="1A1A1A"/>
          <w:sz w:val="20"/>
          <w:szCs w:val="20"/>
        </w:rPr>
        <w:t xml:space="preserve">not</w:t>
      </w:r>
      <w:r>
        <w:rPr>
          <w:rFonts w:ascii="Calibri" w:cs="Calibri" w:eastAsia="Calibri" w:hAnsi="Calibri"/>
          <w:color w:val="1A1A1A"/>
          <w:sz w:val="20"/>
          <w:szCs w:val="20"/>
        </w:rPr>
        <w:t xml:space="preserve"> affordable if handled naively is inference.</w:t>
      </w:r>
    </w:p>
    <w:tbl>
      <w:tblPr>
        <w:tblW w:type="dxa" w:w="9360"/>
        <w:tblBorders>
          <w:top w:val="single" w:color="EEF3F7" w:sz="2"/>
          <w:left w:val="single" w:color="2E6E8E" w:sz="18"/>
          <w:bottom w:val="single" w:color="EEF3F7" w:sz="2"/>
          <w:right w:val="single" w:color="EEF3F7" w:sz="2"/>
          <w:insideH w:val="none"/>
          <w:insideV w:val="none"/>
        </w:tblBorders>
      </w:tblPr>
      <w:tblGrid>
        <w:gridCol w:w="9360"/>
      </w:tblGrid>
      <w:tr>
        <w:tc>
          <w:tcPr>
            <w:tcW w:type="dxa" w:w="9360"/>
            <w:shd w:fill="EEF3F7" w:color="auto" w:val="clear"/>
            <w:tcMar>
              <w:top w:type="dxa" w:w="130"/>
              <w:left w:type="dxa" w:w="170"/>
              <w:bottom w:type="dxa" w:w="130"/>
              <w:right w:type="dxa" w:w="150"/>
            </w:tcMar>
          </w:tcPr>
          <w:p>
            <w:pPr>
              <w:spacing w:after="60"/>
            </w:pPr>
            <w:r>
              <w:rPr>
                <w:rFonts w:ascii="Calibri" w:cs="Calibri" w:eastAsia="Calibri" w:hAnsi="Calibri"/>
                <w:b/>
                <w:bCs/>
                <w:caps/>
                <w:color w:val="16324F"/>
                <w:sz w:val="19"/>
                <w:szCs w:val="19"/>
              </w:rPr>
              <w:t xml:space="preserve">Production once, verification everywhere</w:t>
            </w:r>
          </w:p>
          <w:p>
            <w:pPr>
              <w:spacing w:after="0" w:line="250"/>
            </w:pPr>
            <w:r>
              <w:rPr>
                <w:rFonts w:ascii="Calibri" w:cs="Calibri" w:eastAsia="Calibri" w:hAnsi="Calibri"/>
                <w:sz w:val="19"/>
                <w:szCs w:val="19"/>
              </w:rPr>
              <w:t xml:space="preserve">If every validator independently executes every agent, a round consumes roughly 1,000 agent runs × ~150,000 tokens = </w:t>
            </w:r>
            <w:r>
              <w:rPr>
                <w:rFonts w:ascii="Calibri" w:cs="Calibri" w:eastAsia="Calibri" w:hAnsi="Calibri"/>
                <w:b/>
                <w:bCs/>
                <w:sz w:val="19"/>
                <w:szCs w:val="19"/>
              </w:rPr>
              <w:t xml:space="preserve">150 million tokens per validator per round</w:t>
            </w:r>
            <w:r>
              <w:rPr>
                <w:rFonts w:ascii="Calibri" w:cs="Calibri" w:eastAsia="Calibri" w:hAnsi="Calibri"/>
                <w:sz w:val="19"/>
                <w:szCs w:val="19"/>
              </w:rPr>
              <w:t xml:space="preserve"> — duplicated across the entire validator set, daily. That is the single largest cost in the system and it buys almost nothing, because the expensive part (generating the patch) is not the part consensus needs to be independent about.</w:t>
            </w:r>
          </w:p>
          <w:p>
            <w:pPr>
              <w:spacing w:after="0" w:line="250"/>
            </w:pPr>
          </w:p>
          <w:p>
            <w:pPr>
              <w:spacing w:after="0" w:line="250"/>
            </w:pPr>
            <w:r>
              <w:rPr>
                <w:rFonts w:ascii="Calibri" w:cs="Calibri" w:eastAsia="Calibri" w:hAnsi="Calibri"/>
                <w:b/>
                <w:bCs/>
                <w:sz w:val="19"/>
                <w:szCs w:val="19"/>
              </w:rPr>
              <w:t xml:space="preserve">Recommended design.</w:t>
            </w:r>
            <w:r>
              <w:rPr>
                <w:rFonts w:ascii="Calibri" w:cs="Calibri" w:eastAsia="Calibri" w:hAnsi="Calibri"/>
                <w:sz w:val="19"/>
                <w:szCs w:val="19"/>
              </w:rPr>
              <w:t xml:space="preserve"> Agent execution is performed once per (artifact, task) by a seeded, rotating producer subset; the resulting patch and its digest are published. Every validator then independently applies, builds, differentially tests, fuzzes, sanitizes and measures that patch. Consensus is formed over the </w:t>
            </w:r>
            <w:r>
              <w:rPr>
                <w:rFonts w:ascii="Calibri" w:cs="Calibri" w:eastAsia="Calibri" w:hAnsi="Calibri"/>
                <w:i/>
                <w:iCs/>
                <w:sz w:val="19"/>
                <w:szCs w:val="19"/>
              </w:rPr>
              <w:t xml:space="preserve">measurement</w:t>
            </w:r>
            <w:r>
              <w:rPr>
                <w:rFonts w:ascii="Calibri" w:cs="Calibri" w:eastAsia="Calibri" w:hAnsi="Calibri"/>
                <w:sz w:val="19"/>
                <w:szCs w:val="19"/>
              </w:rPr>
              <w:t xml:space="preserve">, which is exactly where independence matters and where cost is low.</w:t>
            </w:r>
          </w:p>
          <w:p>
            <w:pPr>
              <w:spacing w:after="0" w:line="250"/>
            </w:pPr>
          </w:p>
          <w:p>
            <w:pPr>
              <w:spacing w:after="0" w:line="250"/>
            </w:pPr>
            <w:r>
              <w:rPr>
                <w:rFonts w:ascii="Calibri" w:cs="Calibri" w:eastAsia="Calibri" w:hAnsi="Calibri"/>
                <w:b/>
                <w:bCs/>
                <w:sz w:val="19"/>
                <w:szCs w:val="19"/>
              </w:rPr>
              <w:t xml:space="preserve">Anti-collusion.</w:t>
            </w:r>
            <w:r>
              <w:rPr>
                <w:rFonts w:ascii="Calibri" w:cs="Calibri" w:eastAsia="Calibri" w:hAnsi="Calibri"/>
                <w:sz w:val="19"/>
                <w:szCs w:val="19"/>
              </w:rPr>
              <w:t xml:space="preserve"> A random sample of (artifact, task) pairs is re-executed each round by a different producer under the same seed; a producer whose published patch cannot be reproduced loses eligibility and its stake weight is challenged. This is the same trust structure SN17 uses when it regenerates a winner's output from the winner's own image.</w:t>
            </w:r>
          </w:p>
        </w:tc>
      </w:tr>
    </w:tbl>
    <w:p>
      <w:pPr>
        <w:pStyle w:val="Heading2"/>
        <w:spacing w:after="120" w:before="300"/>
      </w:pPr>
      <w:r>
        <w:rPr>
          <w:rFonts w:ascii="Calibri" w:cs="Calibri" w:eastAsia="Calibri" w:hAnsi="Calibri"/>
          <w:b/>
          <w:bCs/>
          <w:color w:val="2E6E8E"/>
          <w:sz w:val="24"/>
          <w:szCs w:val="24"/>
        </w:rPr>
        <w:t xml:space="preserve">18.3 Product unit economics</w:t>
      </w:r>
    </w:p>
    <w:tbl>
      <w:tblPr>
        <w:tblW w:type="dxa" w:w="9360"/>
        <w:tblBorders>
          <w:top w:val="single" w:color="C7D3DC" w:sz="4"/>
          <w:left w:val="single" w:color="C7D3DC" w:sz="4"/>
          <w:bottom w:val="single" w:color="C7D3DC" w:sz="4"/>
          <w:right w:val="single" w:color="C7D3DC" w:sz="4"/>
          <w:insideH w:val="none"/>
          <w:insideV w:val="none"/>
        </w:tblBorders>
      </w:tblPr>
      <w:tblGrid>
        <w:gridCol w:w="9360"/>
      </w:tblGrid>
      <w:tr>
        <w:tc>
          <w:tcPr>
            <w:tcW w:type="dxa" w:w="9360"/>
            <w:shd w:fill="F7F9FB" w:color="auto" w:val="clear"/>
            <w:tcMar>
              <w:top w:type="dxa" w:w="120"/>
              <w:left w:type="dxa" w:w="150"/>
              <w:bottom w:type="dxa" w:w="120"/>
              <w:right w:type="dxa" w:w="120"/>
            </w:tcMar>
          </w:tcPr>
          <w:p>
            <w:pPr>
              <w:spacing w:after="0" w:line="230"/>
            </w:pPr>
            <w:r>
              <w:rPr>
                <w:rFonts w:ascii="Consolas" w:cs="Consolas" w:eastAsia="Consolas" w:hAnsi="Consolas"/>
                <w:color w:val="20303C"/>
                <w:sz w:val="16"/>
                <w:szCs w:val="16"/>
              </w:rPr>
              <w:t xml:space="preserve">Contribution margin per job j =</w:t>
            </w:r>
          </w:p>
          <w:p>
            <w:pPr>
              <w:spacing w:after="0" w:line="230"/>
            </w:pPr>
            <w:r>
              <w:rPr>
                <w:rFonts w:ascii="Consolas" w:cs="Consolas" w:eastAsia="Consolas" w:hAnsi="Consolas"/>
                <w:color w:val="20303C"/>
                <w:sz w:val="16"/>
                <w:szCs w:val="16"/>
              </w:rPr>
              <w:t xml:space="preserve">      customer revenue_j</w:t>
            </w:r>
          </w:p>
          <w:p>
            <w:pPr>
              <w:spacing w:after="0" w:line="230"/>
            </w:pPr>
            <w:r>
              <w:rPr>
                <w:rFonts w:ascii="Consolas" w:cs="Consolas" w:eastAsia="Consolas" w:hAnsi="Consolas"/>
                <w:color w:val="20303C"/>
                <w:sz w:val="16"/>
                <w:szCs w:val="16"/>
              </w:rPr>
              <w:t xml:space="preserve">    − private execution compute        (sandbox + measurement, customer or CF cloud)</w:t>
            </w:r>
          </w:p>
          <w:p>
            <w:pPr>
              <w:spacing w:after="0" w:line="230"/>
            </w:pPr>
            <w:r>
              <w:rPr>
                <w:rFonts w:ascii="Consolas" w:cs="Consolas" w:eastAsia="Consolas" w:hAnsi="Consolas"/>
                <w:color w:val="20303C"/>
                <w:sz w:val="16"/>
                <w:szCs w:val="16"/>
              </w:rPr>
              <w:t xml:space="preserve">    − model inference                  (dominant variable cost)</w:t>
            </w:r>
          </w:p>
          <w:p>
            <w:pPr>
              <w:spacing w:after="0" w:line="230"/>
            </w:pPr>
            <w:r>
              <w:rPr>
                <w:rFonts w:ascii="Consolas" w:cs="Consolas" w:eastAsia="Consolas" w:hAnsi="Consolas"/>
                <w:color w:val="20303C"/>
                <w:sz w:val="16"/>
                <w:szCs w:val="16"/>
              </w:rPr>
              <w:t xml:space="preserve">    − human review                     (enterprise tier only)</w:t>
            </w:r>
          </w:p>
          <w:p>
            <w:pPr>
              <w:spacing w:after="0" w:line="230"/>
            </w:pPr>
            <w:r>
              <w:rPr>
                <w:rFonts w:ascii="Consolas" w:cs="Consolas" w:eastAsia="Consolas" w:hAnsi="Consolas"/>
                <w:color w:val="20303C"/>
                <w:sz w:val="16"/>
                <w:szCs w:val="16"/>
              </w:rPr>
              <w:t xml:space="preserve">    − storage and data transfer</w:t>
            </w:r>
          </w:p>
          <w:p>
            <w:pPr>
              <w:spacing w:after="0" w:line="230"/>
            </w:pPr>
            <w:r>
              <w:rPr>
                <w:rFonts w:ascii="Consolas" w:cs="Consolas" w:eastAsia="Consolas" w:hAnsi="Consolas"/>
                <w:color w:val="20303C"/>
                <w:sz w:val="16"/>
                <w:szCs w:val="16"/>
              </w:rPr>
              <w:t xml:space="preserve">    − support allocation</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Research ROI =</w:t>
            </w:r>
          </w:p>
          <w:p>
            <w:pPr>
              <w:spacing w:after="0" w:line="230"/>
            </w:pPr>
            <w:r>
              <w:rPr>
                <w:rFonts w:ascii="Consolas" w:cs="Consolas" w:eastAsia="Consolas" w:hAnsi="Consolas"/>
                <w:color w:val="20303C"/>
                <w:sz w:val="16"/>
                <w:szCs w:val="16"/>
              </w:rPr>
              <w:t xml:space="preserve">      value of champion improvements deployed to product</w:t>
            </w:r>
          </w:p>
          <w:p>
            <w:pPr>
              <w:spacing w:after="0" w:line="230"/>
            </w:pPr>
            <w:r>
              <w:rPr>
                <w:rFonts w:ascii="Consolas" w:cs="Consolas" w:eastAsia="Consolas" w:hAnsi="Consolas"/>
                <w:color w:val="20303C"/>
                <w:sz w:val="16"/>
                <w:szCs w:val="16"/>
              </w:rPr>
              <w:t xml:space="preserve">    ÷ validator and protocol operating cost</w:t>
            </w:r>
          </w:p>
        </w:tc>
      </w:tr>
    </w:tbl>
    <w:p>
      <w:pPr>
        <w:spacing w:after="140" w:line="264"/>
        <w:jc w:val="left"/>
      </w:pPr>
      <w:r>
        <w:rPr>
          <w:rFonts w:ascii="Calibri" w:cs="Calibri" w:eastAsia="Calibri" w:hAnsi="Calibri"/>
          <w:color w:val="1A1A1A"/>
          <w:sz w:val="20"/>
          <w:szCs w:val="20"/>
        </w:rPr>
        <w:t xml:space="preserve">The discipline that matters: </w:t>
      </w:r>
      <w:r>
        <w:rPr>
          <w:rFonts w:ascii="Calibri" w:cs="Calibri" w:eastAsia="Calibri" w:hAnsi="Calibri"/>
          <w:b/>
          <w:bCs/>
          <w:color w:val="1A1A1A"/>
          <w:sz w:val="20"/>
          <w:szCs w:val="20"/>
        </w:rPr>
        <w:t xml:space="preserve">subnet emissions must fund public R&amp;D competition, never subsidise unprofitable customer execution.</w:t>
      </w:r>
      <w:r>
        <w:rPr>
          <w:rFonts w:ascii="Calibri" w:cs="Calibri" w:eastAsia="Calibri" w:hAnsi="Calibri"/>
          <w:color w:val="1A1A1A"/>
          <w:sz w:val="20"/>
          <w:szCs w:val="20"/>
        </w:rPr>
        <w:t xml:space="preserve"> If a customer job loses money, that fact must be visible in the product P&amp;L rather than absorbed by the alpha treasury. Mixing the two is how a subnet-backed business discovers, eighteen months late, that it has no business.</w:t>
      </w:r>
    </w:p>
    <w:p>
      <w:pPr>
        <w:spacing w:after="140" w:line="264"/>
        <w:jc w:val="left"/>
      </w:pPr>
      <w:r>
        <w:rPr>
          <w:rFonts w:ascii="Calibri" w:cs="Calibri" w:eastAsia="Calibri" w:hAnsi="Calibri"/>
          <w:color w:val="1A1A1A"/>
          <w:sz w:val="20"/>
          <w:szCs w:val="20"/>
        </w:rPr>
        <w:t xml:space="preserve">For savings-share engagements, require a signed baseline period and an independently measured savings figure agreed in advance. Retrofitting a baseline after the optimization has shipped is not measurement; it is negotiation.</w:t>
      </w:r>
    </w:p>
    <w:p>
      <w:pPr>
        <w:pStyle w:val="Heading2"/>
        <w:spacing w:after="120" w:before="300"/>
      </w:pPr>
      <w:r>
        <w:rPr>
          <w:rFonts w:ascii="Calibri" w:cs="Calibri" w:eastAsia="Calibri" w:hAnsi="Calibri"/>
          <w:b/>
          <w:bCs/>
          <w:color w:val="2E6E8E"/>
          <w:sz w:val="24"/>
          <w:szCs w:val="24"/>
        </w:rPr>
        <w:t xml:space="preserve">18.4 Validator cost control</w:t>
      </w:r>
    </w:p>
    <w:p>
      <w:pPr>
        <w:pStyle w:val="ListParagraph"/>
        <w:numPr>
          <w:ilvl w:val="0"/>
          <w:numId w:val="2"/>
        </w:numPr>
        <w:spacing w:after="70" w:line="258"/>
      </w:pPr>
      <w:r>
        <w:rPr>
          <w:rFonts w:ascii="Calibri" w:cs="Calibri" w:eastAsia="Calibri" w:hAnsi="Calibri"/>
          <w:b/>
          <w:bCs/>
          <w:sz w:val="20"/>
          <w:szCs w:val="20"/>
        </w:rPr>
        <w:t xml:space="preserve">Two-stage screening.</w:t>
      </w:r>
      <w:r>
        <w:rPr>
          <w:rFonts w:ascii="Calibri" w:cs="Calibri" w:eastAsia="Calibri" w:hAnsi="Calibri"/>
          <w:sz w:val="20"/>
          <w:szCs w:val="20"/>
        </w:rPr>
        <w:t xml:space="preserve"> Cheap correctness gates first; expensive measurement only for survivors. This is already reflected in the 1,000 → 400 → 100 funnel above.</w:t>
      </w:r>
    </w:p>
    <w:p>
      <w:pPr>
        <w:pStyle w:val="ListParagraph"/>
        <w:numPr>
          <w:ilvl w:val="0"/>
          <w:numId w:val="2"/>
        </w:numPr>
        <w:spacing w:after="70" w:line="258"/>
      </w:pPr>
      <w:r>
        <w:rPr>
          <w:rFonts w:ascii="Calibri" w:cs="Calibri" w:eastAsia="Calibri" w:hAnsi="Calibri"/>
          <w:b/>
          <w:bCs/>
          <w:sz w:val="20"/>
          <w:szCs w:val="20"/>
        </w:rPr>
        <w:t xml:space="preserve">Cache aggressively.</w:t>
      </w:r>
      <w:r>
        <w:rPr>
          <w:rFonts w:ascii="Calibri" w:cs="Calibri" w:eastAsia="Calibri" w:hAnsi="Calibri"/>
          <w:sz w:val="20"/>
          <w:szCs w:val="20"/>
        </w:rPr>
        <w:t xml:space="preserve"> Baseline builds, dependency trees and reference measurements are immutable per </w:t>
      </w:r>
      <w:r>
        <w:rPr>
          <w:rFonts w:ascii="Calibri" w:cs="Calibri" w:eastAsia="Calibri" w:hAnsi="Calibri"/>
          <w:b w:val="false"/>
          <w:bCs w:val="false"/>
          <w:color w:val="8A3E00"/>
          <w:sz w:val="20"/>
          <w:szCs w:val="20"/>
        </w:rPr>
        <w:t xml:space="preserve">(revision, toolchain_digest)</w:t>
      </w:r>
      <w:r>
        <w:rPr>
          <w:rFonts w:ascii="Calibri" w:cs="Calibri" w:eastAsia="Calibri" w:hAnsi="Calibri"/>
          <w:sz w:val="20"/>
          <w:szCs w:val="20"/>
        </w:rPr>
        <w:t xml:space="preserve"> and should be built once, ever.</w:t>
      </w:r>
    </w:p>
    <w:p>
      <w:pPr>
        <w:pStyle w:val="ListParagraph"/>
        <w:numPr>
          <w:ilvl w:val="0"/>
          <w:numId w:val="2"/>
        </w:numPr>
        <w:spacing w:after="70" w:line="258"/>
      </w:pPr>
      <w:r>
        <w:rPr>
          <w:rFonts w:ascii="Calibri" w:cs="Calibri" w:eastAsia="Calibri" w:hAnsi="Calibri"/>
          <w:b/>
          <w:bCs/>
          <w:sz w:val="20"/>
          <w:szCs w:val="20"/>
        </w:rPr>
        <w:t xml:space="preserve">Evaluate only new digests.</w:t>
      </w:r>
      <w:r>
        <w:rPr>
          <w:rFonts w:ascii="Calibri" w:cs="Calibri" w:eastAsia="Calibri" w:hAnsi="Calibri"/>
          <w:sz w:val="20"/>
          <w:szCs w:val="20"/>
        </w:rPr>
        <w:t xml:space="preserve"> An unchanged artifact is re-benchmarked on a schedule, not every round.</w:t>
      </w:r>
    </w:p>
    <w:p>
      <w:pPr>
        <w:pStyle w:val="ListParagraph"/>
        <w:numPr>
          <w:ilvl w:val="0"/>
          <w:numId w:val="2"/>
        </w:numPr>
        <w:spacing w:after="70" w:line="258"/>
      </w:pPr>
      <w:r>
        <w:rPr>
          <w:rFonts w:ascii="Calibri" w:cs="Calibri" w:eastAsia="Calibri" w:hAnsi="Calibri"/>
          <w:b/>
          <w:bCs/>
          <w:sz w:val="20"/>
          <w:szCs w:val="20"/>
        </w:rPr>
        <w:t xml:space="preserve">Early abort.</w:t>
      </w:r>
      <w:r>
        <w:rPr>
          <w:rFonts w:ascii="Calibri" w:cs="Calibri" w:eastAsia="Calibri" w:hAnsi="Calibri"/>
          <w:sz w:val="20"/>
          <w:szCs w:val="20"/>
        </w:rPr>
        <w:t xml:space="preserve"> Stop measuring a candidate that cannot reach the champion's lower confidence bound with the runs remaining.</w:t>
      </w:r>
    </w:p>
    <w:p>
      <w:pPr>
        <w:pStyle w:val="ListParagraph"/>
        <w:numPr>
          <w:ilvl w:val="0"/>
          <w:numId w:val="2"/>
        </w:numPr>
        <w:spacing w:after="70" w:line="258"/>
      </w:pPr>
      <w:r>
        <w:rPr>
          <w:rFonts w:ascii="Calibri" w:cs="Calibri" w:eastAsia="Calibri" w:hAnsi="Calibri"/>
          <w:b/>
          <w:bCs/>
          <w:sz w:val="20"/>
          <w:szCs w:val="20"/>
        </w:rPr>
        <w:t xml:space="preserve">Bound the search.</w:t>
      </w:r>
      <w:r>
        <w:rPr>
          <w:rFonts w:ascii="Calibri" w:cs="Calibri" w:eastAsia="Calibri" w:hAnsi="Calibri"/>
          <w:sz w:val="20"/>
          <w:szCs w:val="20"/>
        </w:rPr>
        <w:t xml:space="preserve"> Model calls, candidate count and wall-clock are capped per task and enforced by the runner, not requested politely.</w:t>
      </w:r>
    </w:p>
    <w:p>
      <w:pPr>
        <w:pStyle w:val="ListParagraph"/>
        <w:numPr>
          <w:ilvl w:val="0"/>
          <w:numId w:val="2"/>
        </w:numPr>
        <w:spacing w:after="70" w:line="258"/>
      </w:pPr>
      <w:r>
        <w:rPr>
          <w:rFonts w:ascii="Calibri" w:cs="Calibri" w:eastAsia="Calibri" w:hAnsi="Calibri"/>
          <w:b/>
          <w:bCs/>
          <w:sz w:val="20"/>
          <w:szCs w:val="20"/>
        </w:rPr>
        <w:t xml:space="preserve">Prioritise commercially relevant families.</w:t>
      </w:r>
      <w:r>
        <w:rPr>
          <w:rFonts w:ascii="Calibri" w:cs="Calibri" w:eastAsia="Calibri" w:hAnsi="Calibri"/>
          <w:sz w:val="20"/>
          <w:szCs w:val="20"/>
        </w:rPr>
        <w:t xml:space="preserve"> The corpus should over-weight workload families that appear in customer engagements, because those tasks pay for themselves twice.</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19. Recommended MVP</w:t>
      </w:r>
    </w:p>
    <w:p>
      <w:pPr>
        <w:pStyle w:val="Heading2"/>
        <w:spacing w:after="120" w:before="300"/>
      </w:pPr>
      <w:r>
        <w:rPr>
          <w:rFonts w:ascii="Calibri" w:cs="Calibri" w:eastAsia="Calibri" w:hAnsi="Calibri"/>
          <w:b/>
          <w:bCs/>
          <w:color w:val="2E6E8E"/>
          <w:sz w:val="24"/>
          <w:szCs w:val="24"/>
        </w:rPr>
        <w:t xml:space="preserve">19.1 Mainnet V1 scope</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434"/>
        <w:gridCol w:w="6926"/>
      </w:tblGrid>
      <w:tr>
        <w:trPr>
          <w:tblHeader/>
        </w:trPr>
        <w:tc>
          <w:tcPr>
            <w:tcW w:type="dxa" w:w="2434"/>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Dimension</w:t>
            </w:r>
          </w:p>
        </w:tc>
        <w:tc>
          <w:tcPr>
            <w:tcW w:type="dxa" w:w="6926"/>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V1 decision</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Language</w:t>
            </w:r>
          </w:p>
        </w:tc>
        <w:tc>
          <w:tcPr>
            <w:tcW w:type="dxa" w:w="692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 and C++ only.</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Toolchain</w:t>
            </w:r>
          </w:p>
        </w:tc>
        <w:tc>
          <w:tcPr>
            <w:tcW w:type="dxa" w:w="692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One pinned LLVM/Clang revision and standard library, referenced by digest in every score artifact.</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Hardware</w:t>
            </w:r>
          </w:p>
        </w:tc>
        <w:tc>
          <w:tcPr>
            <w:tcW w:type="dxa" w:w="692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One calibrated x86-64 CPU class for Tier B; Tier A is hardware-independent by construction.</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Artifact</w:t>
            </w:r>
          </w:p>
        </w:tc>
        <w:tc>
          <w:tcPr>
            <w:tcW w:type="dxa" w:w="692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Optimization-agent OCI image using the validator-pinned code model and tools.</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Task corpus</w:t>
            </w:r>
          </w:p>
        </w:tc>
        <w:tc>
          <w:tcPr>
            <w:tcW w:type="dxa" w:w="692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20–30 public repositories across 5–7 workload families, spined on the LLVM test-suite, with at least one hidden family reserved per round.</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Correctness</w:t>
            </w:r>
          </w:p>
        </w:tc>
        <w:tc>
          <w:tcPr>
            <w:tcW w:type="dxa" w:w="692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Build, API/ABI conformance, hidden differential tests, coverage-guided fuzzing, ASan, UBSan, contract-specific state checks.</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Measurement</w:t>
            </w:r>
          </w:p>
        </w:tc>
        <w:tc>
          <w:tcPr>
            <w:tcW w:type="dxa" w:w="692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Tier A Callgrind for consensus; Tier B wall-clock, p95, peak RSS, stability and compile time on the calibrated host.</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Network</w:t>
            </w:r>
          </w:p>
        </w:tc>
        <w:tc>
          <w:tcPr>
            <w:tcW w:type="dxa" w:w="692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No external network during authoritative optimization or evaluation. Non-negotiable.</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Rewards</w:t>
            </w:r>
          </w:p>
        </w:tc>
        <w:tc>
          <w:tcPr>
            <w:tcW w:type="dxa" w:w="692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Generalist champion (mechanism 0) plus a small number of specialist cells and a bounty lane (mechanism 1).</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Product demo</w:t>
            </w:r>
          </w:p>
        </w:tc>
        <w:tc>
          <w:tcPr>
            <w:tcW w:type="dxa" w:w="692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GitHub App or CLI that opens one verified performance pull request end to end, on a real repository, with the full evidence bundle.</w:t>
            </w:r>
          </w:p>
        </w:tc>
      </w:tr>
    </w:tbl>
    <w:p>
      <w:pPr>
        <w:pStyle w:val="Heading2"/>
        <w:spacing w:after="120" w:before="300"/>
      </w:pPr>
      <w:r>
        <w:rPr>
          <w:rFonts w:ascii="Calibri" w:cs="Calibri" w:eastAsia="Calibri" w:hAnsi="Calibri"/>
          <w:b/>
          <w:bCs/>
          <w:color w:val="2E6E8E"/>
          <w:sz w:val="24"/>
          <w:szCs w:val="24"/>
        </w:rPr>
        <w:t xml:space="preserve">19.2 Why not start broader</w:t>
      </w:r>
    </w:p>
    <w:p>
      <w:pPr>
        <w:spacing w:after="140" w:line="264"/>
        <w:jc w:val="left"/>
      </w:pPr>
      <w:r>
        <w:rPr>
          <w:rFonts w:ascii="Calibri" w:cs="Calibri" w:eastAsia="Calibri" w:hAnsi="Calibri"/>
          <w:color w:val="1A1A1A"/>
          <w:sz w:val="20"/>
          <w:szCs w:val="20"/>
        </w:rPr>
        <w:t xml:space="preserve">Supporting Python, JavaScript, Java, native code, GPUs and compiler passes at launch would require incompatible correctness and measurement semantics in the same weight vector. C/C++ gives the cleanest sanitizer and toolchain story, the strongest deterministic-measurement story, direct economic value, and clear differentiation from the existing correctness-focused developer-agent subnets. A lightweight Python prototype is useful </w:t>
      </w:r>
      <w:r>
        <w:rPr>
          <w:rFonts w:ascii="Calibri" w:cs="Calibri" w:eastAsia="Calibri" w:hAnsi="Calibri"/>
          <w:b/>
          <w:bCs/>
          <w:color w:val="1A1A1A"/>
          <w:sz w:val="20"/>
          <w:szCs w:val="20"/>
        </w:rPr>
        <w:t xml:space="preserve">privately</w:t>
      </w:r>
      <w:r>
        <w:rPr>
          <w:rFonts w:ascii="Calibri" w:cs="Calibri" w:eastAsia="Calibri" w:hAnsi="Calibri"/>
          <w:color w:val="1A1A1A"/>
          <w:sz w:val="20"/>
          <w:szCs w:val="20"/>
        </w:rPr>
        <w:t xml:space="preserve"> for validating product UX before launch — it must not dilute the mainnet V1 contract.</w:t>
      </w:r>
    </w:p>
    <w:p>
      <w:pPr>
        <w:pStyle w:val="Heading2"/>
        <w:spacing w:after="120" w:before="300"/>
      </w:pPr>
      <w:r>
        <w:rPr>
          <w:rFonts w:ascii="Calibri" w:cs="Calibri" w:eastAsia="Calibri" w:hAnsi="Calibri"/>
          <w:b/>
          <w:bCs/>
          <w:color w:val="2E6E8E"/>
          <w:sz w:val="24"/>
          <w:szCs w:val="24"/>
        </w:rPr>
        <w:t xml:space="preserve">19.3 Reference baselines</w:t>
      </w:r>
    </w:p>
    <w:p>
      <w:pPr>
        <w:spacing w:after="140" w:line="264"/>
        <w:jc w:val="left"/>
      </w:pPr>
      <w:r>
        <w:rPr>
          <w:rFonts w:ascii="Calibri" w:cs="Calibri" w:eastAsia="Calibri" w:hAnsi="Calibri"/>
          <w:color w:val="1A1A1A"/>
          <w:sz w:val="20"/>
          <w:szCs w:val="20"/>
        </w:rPr>
        <w:t xml:space="preserve">Every round is scored against a ladder of references, all measured on the deterministic tier. Publishing the ladder is what makes the leaderboard interpretable to someone who does not care about Bittensor:</w:t>
      </w:r>
    </w:p>
    <w:p>
      <w:pPr>
        <w:pStyle w:val="ListParagraph"/>
        <w:numPr>
          <w:ilvl w:val="0"/>
          <w:numId w:val="2"/>
        </w:numPr>
        <w:spacing w:after="70" w:line="258"/>
      </w:pPr>
      <w:r>
        <w:rPr>
          <w:rFonts w:ascii="Calibri" w:cs="Calibri" w:eastAsia="Calibri" w:hAnsi="Calibri"/>
          <w:sz w:val="20"/>
          <w:szCs w:val="20"/>
        </w:rPr>
        <w:t xml:space="preserve">Unmodified repository at the pinned optimization level.</w:t>
      </w:r>
    </w:p>
    <w:p>
      <w:pPr>
        <w:pStyle w:val="ListParagraph"/>
        <w:numPr>
          <w:ilvl w:val="0"/>
          <w:numId w:val="2"/>
        </w:numPr>
        <w:spacing w:after="70" w:line="258"/>
      </w:pPr>
      <w:r>
        <w:rPr>
          <w:rFonts w:ascii="Calibri" w:cs="Calibri" w:eastAsia="Calibri" w:hAnsi="Calibri"/>
          <w:sz w:val="20"/>
          <w:szCs w:val="20"/>
        </w:rPr>
        <w:t xml:space="preserve">Pinned Clang </w:t>
      </w:r>
      <w:r>
        <w:rPr>
          <w:rFonts w:ascii="Calibri" w:cs="Calibri" w:eastAsia="Calibri" w:hAnsi="Calibri"/>
          <w:b w:val="false"/>
          <w:bCs w:val="false"/>
          <w:color w:val="8A3E00"/>
          <w:sz w:val="20"/>
          <w:szCs w:val="20"/>
        </w:rPr>
        <w:t xml:space="preserve">-O2</w:t>
      </w:r>
      <w:r>
        <w:rPr>
          <w:rFonts w:ascii="Calibri" w:cs="Calibri" w:eastAsia="Calibri" w:hAnsi="Calibri"/>
          <w:sz w:val="20"/>
          <w:szCs w:val="20"/>
        </w:rPr>
        <w:t xml:space="preserve"> and </w:t>
      </w:r>
      <w:r>
        <w:rPr>
          <w:rFonts w:ascii="Calibri" w:cs="Calibri" w:eastAsia="Calibri" w:hAnsi="Calibri"/>
          <w:b w:val="false"/>
          <w:bCs w:val="false"/>
          <w:color w:val="8A3E00"/>
          <w:sz w:val="20"/>
          <w:szCs w:val="20"/>
        </w:rPr>
        <w:t xml:space="preserve">-O3</w:t>
      </w:r>
      <w:r>
        <w:rPr>
          <w:rFonts w:ascii="Calibri" w:cs="Calibri" w:eastAsia="Calibri" w:hAnsi="Calibri"/>
          <w:sz w:val="20"/>
          <w:szCs w:val="20"/>
        </w:rPr>
        <w:t xml:space="preserve">, plus a PGO reference where the task supports profiling.</w:t>
      </w:r>
    </w:p>
    <w:p>
      <w:pPr>
        <w:pStyle w:val="ListParagraph"/>
        <w:numPr>
          <w:ilvl w:val="0"/>
          <w:numId w:val="2"/>
        </w:numPr>
        <w:spacing w:after="70" w:line="258"/>
      </w:pPr>
      <w:r>
        <w:rPr>
          <w:rFonts w:ascii="Calibri" w:cs="Calibri" w:eastAsia="Calibri" w:hAnsi="Calibri"/>
          <w:sz w:val="20"/>
          <w:szCs w:val="20"/>
        </w:rPr>
        <w:t xml:space="preserve">The human-authored historical performance commit, where license permits — this defines </w:t>
      </w:r>
      <w:r>
        <w:rPr>
          <w:rFonts w:ascii="Calibri" w:cs="Calibri" w:eastAsia="Calibri" w:hAnsi="Calibri"/>
          <w:b w:val="false"/>
          <w:bCs w:val="false"/>
          <w:color w:val="8A3E00"/>
          <w:sz w:val="20"/>
          <w:szCs w:val="20"/>
        </w:rPr>
        <w:t xml:space="preserve">S_ref</w:t>
      </w:r>
      <w:r>
        <w:rPr>
          <w:rFonts w:ascii="Calibri" w:cs="Calibri" w:eastAsia="Calibri" w:hAnsi="Calibri"/>
          <w:sz w:val="20"/>
          <w:szCs w:val="20"/>
        </w:rPr>
        <w:t xml:space="preserve"> and therefore the 1.0 point on the capture scale.</w:t>
      </w:r>
    </w:p>
    <w:p>
      <w:pPr>
        <w:pStyle w:val="ListParagraph"/>
        <w:numPr>
          <w:ilvl w:val="0"/>
          <w:numId w:val="2"/>
        </w:numPr>
        <w:spacing w:after="70" w:line="258"/>
      </w:pPr>
      <w:r>
        <w:rPr>
          <w:rFonts w:ascii="Calibri" w:cs="Calibri" w:eastAsia="Calibri" w:hAnsi="Calibri"/>
          <w:sz w:val="20"/>
          <w:szCs w:val="20"/>
        </w:rPr>
        <w:t xml:space="preserve">A naive single-shot LLM patcher with no iterative profiling — the "is the harness doing anything?" control.</w:t>
      </w:r>
    </w:p>
    <w:p>
      <w:pPr>
        <w:pStyle w:val="ListParagraph"/>
        <w:numPr>
          <w:ilvl w:val="0"/>
          <w:numId w:val="2"/>
        </w:numPr>
        <w:spacing w:after="70" w:line="258"/>
      </w:pPr>
      <w:r>
        <w:rPr>
          <w:rFonts w:ascii="Calibri" w:cs="Calibri" w:eastAsia="Calibri" w:hAnsi="Calibri"/>
          <w:sz w:val="20"/>
          <w:szCs w:val="20"/>
        </w:rPr>
        <w:t xml:space="preserve">The reference optimization agent shipped in the miner SDK — the "is the miner beating the freely available starting point?" control.</w:t>
      </w:r>
    </w:p>
    <w:tbl>
      <w:tblPr>
        <w:tblW w:type="dxa" w:w="9360"/>
        <w:tblBorders>
          <w:top w:val="single" w:color="EDF6EF" w:sz="2"/>
          <w:left w:val="single" w:color="2F7D46" w:sz="18"/>
          <w:bottom w:val="single" w:color="EDF6EF" w:sz="2"/>
          <w:right w:val="single" w:color="EDF6EF" w:sz="2"/>
          <w:insideH w:val="none"/>
          <w:insideV w:val="none"/>
        </w:tblBorders>
      </w:tblPr>
      <w:tblGrid>
        <w:gridCol w:w="9360"/>
      </w:tblGrid>
      <w:tr>
        <w:tc>
          <w:tcPr>
            <w:tcW w:type="dxa" w:w="9360"/>
            <w:shd w:fill="EDF6EF" w:color="auto" w:val="clear"/>
            <w:tcMar>
              <w:top w:type="dxa" w:w="130"/>
              <w:left w:type="dxa" w:w="170"/>
              <w:bottom w:type="dxa" w:w="130"/>
              <w:right w:type="dxa" w:w="150"/>
            </w:tcMar>
          </w:tcPr>
          <w:p>
            <w:pPr>
              <w:spacing w:after="60"/>
            </w:pPr>
            <w:r>
              <w:rPr>
                <w:rFonts w:ascii="Calibri" w:cs="Calibri" w:eastAsia="Calibri" w:hAnsi="Calibri"/>
                <w:b/>
                <w:bCs/>
                <w:caps/>
                <w:color w:val="16324F"/>
                <w:sz w:val="19"/>
                <w:szCs w:val="19"/>
              </w:rPr>
              <w:t xml:space="preserve">Publish the controls, always</w:t>
            </w:r>
          </w:p>
          <w:p>
            <w:pPr>
              <w:spacing w:after="0" w:line="250"/>
            </w:pPr>
            <w:r>
              <w:rPr>
                <w:rFonts w:ascii="Calibri" w:cs="Calibri" w:eastAsia="Calibri" w:hAnsi="Calibri"/>
                <w:sz w:val="19"/>
                <w:szCs w:val="19"/>
              </w:rPr>
              <w:t xml:space="preserve">A leaderboard that shows only miner scores is a marketing artifact. A leaderboard that shows miner scores alongside </w:t>
            </w:r>
            <w:r>
              <w:rPr>
                <w:rFonts w:ascii="Calibri" w:cs="Calibri" w:eastAsia="Calibri" w:hAnsi="Calibri"/>
                <w:b w:val="false"/>
                <w:bCs w:val="false"/>
                <w:color w:val="8A3E00"/>
                <w:sz w:val="19"/>
                <w:szCs w:val="19"/>
              </w:rPr>
              <w:t xml:space="preserve">-O3</w:t>
            </w:r>
            <w:r>
              <w:rPr>
                <w:rFonts w:ascii="Calibri" w:cs="Calibri" w:eastAsia="Calibri" w:hAnsi="Calibri"/>
                <w:sz w:val="19"/>
                <w:szCs w:val="19"/>
              </w:rPr>
              <w:t xml:space="preserve">, PGO, the naive LLM patcher and the human commit is a research instrument — and it is the single most persuasive object the project can put in front of a technical buyer.</w:t>
            </w:r>
          </w:p>
        </w:tc>
      </w:tr>
    </w:tbl>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20. Implementation Roadmap</w:t>
      </w:r>
    </w:p>
    <w:p>
      <w:pPr>
        <w:pStyle w:val="Heading2"/>
        <w:spacing w:after="120" w:before="300"/>
      </w:pPr>
      <w:r>
        <w:rPr>
          <w:rFonts w:ascii="Calibri" w:cs="Calibri" w:eastAsia="Calibri" w:hAnsi="Calibri"/>
          <w:b/>
          <w:bCs/>
          <w:color w:val="2E6E8E"/>
          <w:sz w:val="24"/>
          <w:szCs w:val="24"/>
        </w:rPr>
        <w:t xml:space="preserve">20.1 Fourteen-week protocol build</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936"/>
        <w:gridCol w:w="4867"/>
        <w:gridCol w:w="3557"/>
      </w:tblGrid>
      <w:tr>
        <w:trPr>
          <w:tblHeader/>
        </w:trPr>
        <w:tc>
          <w:tcPr>
            <w:tcW w:type="dxa" w:w="936"/>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Weeks</w:t>
            </w:r>
          </w:p>
        </w:tc>
        <w:tc>
          <w:tcPr>
            <w:tcW w:type="dxa" w:w="4867"/>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Deliverable</w:t>
            </w:r>
          </w:p>
        </w:tc>
        <w:tc>
          <w:tcPr>
            <w:tcW w:type="dxa" w:w="3557"/>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Exit condition</w:t>
            </w:r>
          </w:p>
        </w:tc>
      </w:tr>
      <w:tr>
        <w:tc>
          <w:tcPr>
            <w:tcW w:type="dxa" w:w="93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1–2</w:t>
            </w:r>
          </w:p>
        </w:tc>
        <w:tc>
          <w:tcPr>
            <w:tcW w:type="dxa" w:w="486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Freeze the commodity definition, threat model, repository schema, artifact interface and validator hardware image.</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Interface </w:t>
            </w:r>
            <w:r>
              <w:rPr>
                <w:rFonts w:ascii="Calibri" w:cs="Calibri" w:eastAsia="Calibri" w:hAnsi="Calibri"/>
                <w:b w:val="false"/>
                <w:bCs w:val="false"/>
                <w:color w:val="1A1A1A"/>
                <w:sz w:val="18"/>
                <w:szCs w:val="18"/>
              </w:rPr>
              <w:t xml:space="preserve">cf/1</w:t>
            </w:r>
            <w:r>
              <w:rPr>
                <w:rFonts w:ascii="Calibri" w:cs="Calibri" w:eastAsia="Calibri" w:hAnsi="Calibri"/>
                <w:color w:val="1A1A1A"/>
                <w:sz w:val="18"/>
                <w:szCs w:val="18"/>
              </w:rPr>
              <w:t xml:space="preserve"> published and frozen; threat model reviewed by someone outside the team.</w:t>
            </w:r>
          </w:p>
        </w:tc>
      </w:tr>
      <w:tr>
        <w:tc>
          <w:tcPr>
            <w:tcW w:type="dxa" w:w="93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3–4</w:t>
            </w:r>
          </w:p>
        </w:tc>
        <w:tc>
          <w:tcPr>
            <w:tcW w:type="dxa" w:w="486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Baseline runner, repository packaging, deterministic input generation, audit manifest format.</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Two independent hosts reproduce every baseline within tolerance.</w:t>
            </w:r>
          </w:p>
        </w:tc>
      </w:tr>
      <w:tr>
        <w:tc>
          <w:tcPr>
            <w:tcW w:type="dxa" w:w="93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5–6</w:t>
            </w:r>
          </w:p>
        </w:tc>
        <w:tc>
          <w:tcPr>
            <w:tcW w:type="dxa" w:w="486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Patch application, differential runner, test-inventory protection, ASan/UBSan integration, fuzz targets.</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seeded behaviour-changing patch is caught by every gate it should be caught by.</w:t>
            </w:r>
          </w:p>
        </w:tc>
      </w:tr>
      <w:tr>
        <w:tc>
          <w:tcPr>
            <w:tcW w:type="dxa" w:w="93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7–8</w:t>
            </w:r>
          </w:p>
        </w:tc>
        <w:tc>
          <w:tcPr>
            <w:tcW w:type="dxa" w:w="486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Two-tier measurement harness: Callgrind instrumentation, calibrated wall-clock host, randomised ordering, bootstrap confidence intervals, score aggregation.</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Tier A agreement across three heterogeneous hosts within the target tolerance band.</w:t>
            </w:r>
          </w:p>
        </w:tc>
      </w:tr>
      <w:tr>
        <w:tc>
          <w:tcPr>
            <w:tcW w:type="dxa" w:w="93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9–10</w:t>
            </w:r>
          </w:p>
        </w:tc>
        <w:tc>
          <w:tcPr>
            <w:tcW w:type="dxa" w:w="486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Miner SDK: reference optimization agent, local evaluator that reproduces validator gates exactly, submission CLI.</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An external developer submits a valid artifact using only public documentation.</w:t>
            </w:r>
          </w:p>
        </w:tc>
      </w:tr>
      <w:tr>
        <w:tc>
          <w:tcPr>
            <w:tcW w:type="dxa" w:w="93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11–12</w:t>
            </w:r>
          </w:p>
        </w:tc>
        <w:tc>
          <w:tcPr>
            <w:tcW w:type="dxa" w:w="486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Chain integration: commitments, metagraph, mechanisms, commit-reveal weights, timelocked task material, versioned specs, public dashboard.</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full round runs end-to-end on testnet with weights set on chain.</w:t>
            </w:r>
          </w:p>
        </w:tc>
      </w:tr>
      <w:tr>
        <w:tc>
          <w:tcPr>
            <w:tcW w:type="dxa" w:w="93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13</w:t>
            </w:r>
          </w:p>
        </w:tc>
        <w:tc>
          <w:tcPr>
            <w:tcW w:type="dxa" w:w="486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Adversarial security review and multi-validator reproducibility test.</w:t>
            </w:r>
          </w:p>
        </w:tc>
        <w:tc>
          <w:tcPr>
            <w:tcW w:type="dxa" w:w="3557"/>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red team fails to extract hidden tasks, escape the sandbox or forge a measurement.</w:t>
            </w:r>
          </w:p>
        </w:tc>
      </w:tr>
      <w:tr>
        <w:tc>
          <w:tcPr>
            <w:tcW w:type="dxa" w:w="93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14</w:t>
            </w:r>
          </w:p>
        </w:tc>
        <w:tc>
          <w:tcPr>
            <w:tcW w:type="dxa" w:w="486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Private test round plus the commercial GitHub demo.</w:t>
            </w:r>
          </w:p>
        </w:tc>
        <w:tc>
          <w:tcPr>
            <w:tcW w:type="dxa" w:w="3557"/>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One mergeable performance PR on a real repository with a complete evidence bundle.</w:t>
            </w:r>
          </w:p>
        </w:tc>
      </w:tr>
    </w:tbl>
    <w:p>
      <w:pPr>
        <w:pStyle w:val="Heading2"/>
        <w:spacing w:after="120" w:before="300"/>
      </w:pPr>
      <w:r>
        <w:rPr>
          <w:rFonts w:ascii="Calibri" w:cs="Calibri" w:eastAsia="Calibri" w:hAnsi="Calibri"/>
          <w:b/>
          <w:bCs/>
          <w:color w:val="2E6E8E"/>
          <w:sz w:val="24"/>
          <w:szCs w:val="24"/>
        </w:rPr>
        <w:t xml:space="preserve">20.2 Product and research phases</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1685"/>
        <w:gridCol w:w="2808"/>
        <w:gridCol w:w="2621"/>
        <w:gridCol w:w="2246"/>
      </w:tblGrid>
      <w:tr>
        <w:trPr>
          <w:tblHeader/>
        </w:trPr>
        <w:tc>
          <w:tcPr>
            <w:tcW w:type="dxa" w:w="1685"/>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Phase</w:t>
            </w:r>
          </w:p>
        </w:tc>
        <w:tc>
          <w:tcPr>
            <w:tcW w:type="dxa" w:w="280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Subnet expansion</w:t>
            </w:r>
          </w:p>
        </w:tc>
        <w:tc>
          <w:tcPr>
            <w:tcW w:type="dxa" w:w="2621"/>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Product expansion</w:t>
            </w:r>
          </w:p>
        </w:tc>
        <w:tc>
          <w:tcPr>
            <w:tcW w:type="dxa" w:w="2246"/>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Gate to advance</w:t>
            </w:r>
          </w:p>
        </w:tc>
      </w:tr>
      <w:tr>
        <w:tc>
          <w:tcPr>
            <w:tcW w:type="dxa" w:w="1685"/>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Phase 0</w:t>
            </w:r>
            <w:r>
              <w:rPr>
                <w:rFonts w:ascii="Calibri" w:cs="Calibri" w:eastAsia="Calibri" w:hAnsi="Calibri"/>
                <w:color w:val="1A1A1A"/>
                <w:sz w:val="18"/>
                <w:szCs w:val="18"/>
              </w:rPr>
              <w:t xml:space="preserve"> — Proof (pre-registration)</w:t>
            </w:r>
          </w:p>
        </w:tc>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Offline benchmark; three reference agents; no emissions; two ecosystem design partners engaged.</w:t>
            </w:r>
          </w:p>
        </w:tc>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CLI demo on public repositories.</w:t>
            </w:r>
          </w:p>
        </w:tc>
        <w:tc>
          <w:tcPr>
            <w:tcW w:type="dxa" w:w="224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All Section 22 gates pass.</w:t>
            </w:r>
          </w:p>
        </w:tc>
      </w:tr>
      <w:tr>
        <w:tc>
          <w:tcPr>
            <w:tcW w:type="dxa" w:w="1685"/>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Phase 1</w:t>
            </w:r>
            <w:r>
              <w:rPr>
                <w:rFonts w:ascii="Calibri" w:cs="Calibri" w:eastAsia="Calibri" w:hAnsi="Calibri"/>
                <w:color w:val="1A1A1A"/>
                <w:sz w:val="18"/>
                <w:szCs w:val="18"/>
              </w:rPr>
              <w:t xml:space="preserve"> — Mainnet V1</w:t>
            </w:r>
          </w:p>
        </w:tc>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C/C++ source-agent championship on one CPU class; two mechanisms live.</w:t>
            </w:r>
          </w:p>
        </w:tc>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GitHub App, evidence report, human-reviewed PR.</w:t>
            </w:r>
          </w:p>
        </w:tc>
        <w:tc>
          <w:tcPr>
            <w:tcW w:type="dxa" w:w="224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Champion beats </w:t>
            </w:r>
            <w:r>
              <w:rPr>
                <w:rFonts w:ascii="Calibri" w:cs="Calibri" w:eastAsia="Calibri" w:hAnsi="Calibri"/>
                <w:b w:val="false"/>
                <w:bCs w:val="false"/>
                <w:color w:val="1A1A1A"/>
                <w:sz w:val="18"/>
                <w:szCs w:val="18"/>
              </w:rPr>
              <w:t xml:space="preserve">-O3</w:t>
            </w:r>
            <w:r>
              <w:rPr>
                <w:rFonts w:ascii="Calibri" w:cs="Calibri" w:eastAsia="Calibri" w:hAnsi="Calibri"/>
                <w:color w:val="1A1A1A"/>
                <w:sz w:val="18"/>
                <w:szCs w:val="18"/>
              </w:rPr>
              <w:t xml:space="preserve"> and the naive LLM control on hidden families.</w:t>
            </w:r>
          </w:p>
        </w:tc>
      </w:tr>
      <w:tr>
        <w:tc>
          <w:tcPr>
            <w:tcW w:type="dxa" w:w="1685"/>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Phase 2</w:t>
            </w:r>
            <w:r>
              <w:rPr>
                <w:rFonts w:ascii="Calibri" w:cs="Calibri" w:eastAsia="Calibri" w:hAnsi="Calibri"/>
                <w:color w:val="1A1A1A"/>
                <w:sz w:val="18"/>
                <w:szCs w:val="18"/>
              </w:rPr>
              <w:t xml:space="preserve"> — Breadth</w:t>
            </w:r>
          </w:p>
        </w:tc>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Additional language tracks; larger hidden corpus; open-source bounty lane at full weight.</w:t>
            </w:r>
          </w:p>
        </w:tc>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Continuous CI optimization and team dashboard.</w:t>
            </w:r>
          </w:p>
        </w:tc>
        <w:tc>
          <w:tcPr>
            <w:tcW w:type="dxa" w:w="224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Paying customers with renewed contracts.</w:t>
            </w:r>
          </w:p>
        </w:tc>
      </w:tr>
      <w:tr>
        <w:tc>
          <w:tcPr>
            <w:tcW w:type="dxa" w:w="1685"/>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Phase 3</w:t>
            </w:r>
            <w:r>
              <w:rPr>
                <w:rFonts w:ascii="Calibri" w:cs="Calibri" w:eastAsia="Calibri" w:hAnsi="Calibri"/>
                <w:color w:val="1A1A1A"/>
                <w:sz w:val="18"/>
                <w:szCs w:val="18"/>
              </w:rPr>
              <w:t xml:space="preserve"> — Compiler</w:t>
            </w:r>
          </w:p>
        </w:tc>
        <w:tc>
          <w:tcPr>
            <w:tcW w:type="dxa" w:w="280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LLVM passes, pass ordering, PGO policies; Alive2 translation validation in the gate chain.</w:t>
            </w:r>
          </w:p>
        </w:tc>
        <w:tc>
          <w:tcPr>
            <w:tcW w:type="dxa" w:w="262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Verified artifact registry and compiler partnerships.</w:t>
            </w:r>
          </w:p>
        </w:tc>
        <w:tc>
          <w:tcPr>
            <w:tcW w:type="dxa" w:w="224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verified pass accepted upstream or adopted by a partner.</w:t>
            </w:r>
          </w:p>
        </w:tc>
      </w:tr>
      <w:tr>
        <w:tc>
          <w:tcPr>
            <w:tcW w:type="dxa" w:w="1685"/>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Phase 4</w:t>
            </w:r>
            <w:r>
              <w:rPr>
                <w:rFonts w:ascii="Calibri" w:cs="Calibri" w:eastAsia="Calibri" w:hAnsi="Calibri"/>
                <w:color w:val="1A1A1A"/>
                <w:sz w:val="18"/>
                <w:szCs w:val="18"/>
              </w:rPr>
              <w:t xml:space="preserve"> — Hardware</w:t>
            </w:r>
          </w:p>
        </w:tc>
        <w:tc>
          <w:tcPr>
            <w:tcW w:type="dxa" w:w="280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ARM, edge, GPU and hardware-specific champion cells.</w:t>
            </w:r>
          </w:p>
        </w:tc>
        <w:tc>
          <w:tcPr>
            <w:tcW w:type="dxa" w:w="262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On-premises enterprise and hardware-vendor programs.</w:t>
            </w:r>
          </w:p>
        </w:tc>
        <w:tc>
          <w:tcPr>
            <w:tcW w:type="dxa" w:w="224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Sustained multi-cell demand.</w:t>
            </w:r>
          </w:p>
        </w:tc>
      </w:tr>
    </w:tbl>
    <w:p>
      <w:pPr>
        <w:pStyle w:val="Heading2"/>
        <w:spacing w:after="120" w:before="300"/>
      </w:pPr>
      <w:r>
        <w:rPr>
          <w:rFonts w:ascii="Calibri" w:cs="Calibri" w:eastAsia="Calibri" w:hAnsi="Calibri"/>
          <w:b/>
          <w:bCs/>
          <w:color w:val="2E6E8E"/>
          <w:sz w:val="24"/>
          <w:szCs w:val="24"/>
        </w:rPr>
        <w:t xml:space="preserve">20.3 Sequencing against the immunity clock</w:t>
      </w:r>
    </w:p>
    <w:p>
      <w:pPr>
        <w:spacing w:after="140" w:line="264"/>
        <w:jc w:val="left"/>
      </w:pPr>
      <w:r>
        <w:rPr>
          <w:rFonts w:ascii="Calibri" w:cs="Calibri" w:eastAsia="Calibri" w:hAnsi="Calibri"/>
          <w:color w:val="1A1A1A"/>
          <w:sz w:val="20"/>
          <w:szCs w:val="20"/>
        </w:rPr>
        <w:t xml:space="preserve">Six months of deregistration immunity begins at registration, not at launch. Working backwards: the fourteen-week protocol build and Phase 0 validation should complete </w:t>
      </w:r>
      <w:r>
        <w:rPr>
          <w:rFonts w:ascii="Calibri" w:cs="Calibri" w:eastAsia="Calibri" w:hAnsi="Calibri"/>
          <w:b/>
          <w:bCs/>
          <w:color w:val="1A1A1A"/>
          <w:sz w:val="20"/>
          <w:szCs w:val="20"/>
        </w:rPr>
        <w:t xml:space="preserve">before</w:t>
      </w:r>
      <w:r>
        <w:rPr>
          <w:rFonts w:ascii="Calibri" w:cs="Calibri" w:eastAsia="Calibri" w:hAnsi="Calibri"/>
          <w:color w:val="1A1A1A"/>
          <w:sz w:val="20"/>
          <w:szCs w:val="20"/>
        </w:rPr>
        <w:t xml:space="preserve"> registration, so that </w:t>
      </w:r>
      <w:r>
        <w:rPr>
          <w:rFonts w:ascii="Calibri" w:cs="Calibri" w:eastAsia="Calibri" w:hAnsi="Calibri"/>
          <w:b w:val="false"/>
          <w:bCs w:val="false"/>
          <w:color w:val="1A1A1A"/>
          <w:sz w:val="20"/>
          <w:szCs w:val="20"/>
        </w:rPr>
        <w:t xml:space="preserve">start-call</w:t>
      </w:r>
      <w:r>
        <w:rPr>
          <w:rFonts w:ascii="Calibri" w:cs="Calibri" w:eastAsia="Calibri" w:hAnsi="Calibri"/>
          <w:color w:val="1A1A1A"/>
          <w:sz w:val="20"/>
          <w:szCs w:val="20"/>
        </w:rPr>
        <w:t xml:space="preserve"> is followed within days by a functioning competition and a visible dashboard. A subnet that registers first and builds afterwards spends its immunity window debugging and its alpha price reflects that.</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21. Risks and Mitigations</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1966"/>
        <w:gridCol w:w="1030"/>
        <w:gridCol w:w="3931"/>
        <w:gridCol w:w="2434"/>
      </w:tblGrid>
      <w:tr>
        <w:trPr>
          <w:tblHeader/>
        </w:trPr>
        <w:tc>
          <w:tcPr>
            <w:tcW w:type="dxa" w:w="1966"/>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Risk</w:t>
            </w:r>
          </w:p>
        </w:tc>
        <w:tc>
          <w:tcPr>
            <w:tcW w:type="dxa" w:w="1030"/>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Severity</w:t>
            </w:r>
          </w:p>
        </w:tc>
        <w:tc>
          <w:tcPr>
            <w:tcW w:type="dxa" w:w="3931"/>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Mitigation</w:t>
            </w:r>
          </w:p>
        </w:tc>
        <w:tc>
          <w:tcPr>
            <w:tcW w:type="dxa" w:w="2434"/>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Early-warning signal</w:t>
            </w:r>
          </w:p>
        </w:tc>
      </w:tr>
      <w:tr>
        <w:tc>
          <w:tcPr>
            <w:tcW w:type="dxa" w:w="196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Direct competitors already exist and are funded</w:t>
            </w:r>
          </w:p>
        </w:tc>
        <w:tc>
          <w:tcPr>
            <w:tcW w:type="dxa" w:w="103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High</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Differentiate on open competitive R&amp;D, auditable measurement and the specialist registry. Validate with design partners before mainnet registration.</w:t>
            </w:r>
          </w:p>
        </w:tc>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Design partners choose a competitor after seeing both.</w:t>
            </w:r>
          </w:p>
        </w:tc>
      </w:tr>
      <w:tr>
        <w:tc>
          <w:tcPr>
            <w:tcW w:type="dxa" w:w="196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Cross-validator measurement disagreement</w:t>
            </w:r>
          </w:p>
        </w:tc>
        <w:tc>
          <w:tcPr>
            <w:tcW w:type="dxa" w:w="103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High</w:t>
            </w:r>
          </w:p>
        </w:tc>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Tier A deterministic consensus layer exists precisely for this. Publish the tolerance band; monitor validator-trust dispersion every epoch.</w:t>
            </w:r>
          </w:p>
        </w:tc>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Rising weight-vector divergence at stable miner quality.</w:t>
            </w:r>
          </w:p>
        </w:tc>
      </w:tr>
      <w:tr>
        <w:tc>
          <w:tcPr>
            <w:tcW w:type="dxa" w:w="196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Semantic equivalence is inherently incomplete</w:t>
            </w:r>
          </w:p>
        </w:tc>
        <w:tc>
          <w:tcPr>
            <w:tcW w:type="dxa" w:w="103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High</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Explicit behaviour contracts, layered evidence (tests, differential state, fuzzing, sanitizers), honest scope reporting, optional formal checks for the pass track.</w:t>
            </w:r>
          </w:p>
        </w:tc>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customer reports a behaviour change in a merged patch. Treat as a P0 incident.</w:t>
            </w:r>
          </w:p>
        </w:tc>
      </w:tr>
      <w:tr>
        <w:tc>
          <w:tcPr>
            <w:tcW w:type="dxa" w:w="196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Benchmark overfitting</w:t>
            </w:r>
          </w:p>
        </w:tc>
        <w:tc>
          <w:tcPr>
            <w:tcW w:type="dxa" w:w="103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High</w:t>
            </w:r>
          </w:p>
        </w:tc>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Future-seeded tasks, timelocked hidden tests, hidden project families, procedural inputs, artifact size caps, scheduled corpus refresh.</w:t>
            </w:r>
          </w:p>
        </w:tc>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Scores rise on public tasks while hidden-family capture stays flat.</w:t>
            </w:r>
          </w:p>
        </w:tc>
      </w:tr>
      <w:tr>
        <w:tc>
          <w:tcPr>
            <w:tcW w:type="dxa" w:w="196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Measurement noise producing false crowns</w:t>
            </w:r>
          </w:p>
        </w:tc>
        <w:tc>
          <w:tcPr>
            <w:tcW w:type="dxa" w:w="103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High</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Lower-confidence-bound scoring, minimum effect size, baseline stability gate, randomised ordering, no crown change on a noisy round.</w:t>
            </w:r>
          </w:p>
        </w:tc>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Crown oscillating between artifacts with overlapping intervals.</w:t>
            </w:r>
          </w:p>
        </w:tc>
      </w:tr>
      <w:tr>
        <w:tc>
          <w:tcPr>
            <w:tcW w:type="dxa" w:w="196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Validator cost exceeds emissions</w:t>
            </w:r>
          </w:p>
        </w:tc>
        <w:tc>
          <w:tcPr>
            <w:tcW w:type="dxa" w:w="103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High</w:t>
            </w:r>
          </w:p>
        </w:tc>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Staged gates, caching, early abort, bounded budgets, and the production-once/verification-everywhere split in Section 18.2.</w:t>
            </w:r>
          </w:p>
        </w:tc>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Validators leaving, or vtrust concentrating in one operator.</w:t>
            </w:r>
          </w:p>
        </w:tc>
      </w:tr>
      <w:tr>
        <w:tc>
          <w:tcPr>
            <w:tcW w:type="dxa" w:w="196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Private source-code exposure</w:t>
            </w:r>
          </w:p>
        </w:tc>
        <w:tc>
          <w:tcPr>
            <w:tcW w:type="dxa" w:w="103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High</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Customer jobs run only in the private plane. No customer code ever reaches public validators. Contractual, not merely architectural.</w:t>
            </w:r>
          </w:p>
        </w:tc>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Any request to "just add it to the corpus".</w:t>
            </w:r>
          </w:p>
        </w:tc>
      </w:tr>
      <w:tr>
        <w:tc>
          <w:tcPr>
            <w:tcW w:type="dxa" w:w="196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Undefined behaviour creating fake wins</w:t>
            </w:r>
          </w:p>
        </w:tc>
        <w:tc>
          <w:tcPr>
            <w:tcW w:type="dxa" w:w="103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High</w:t>
            </w:r>
          </w:p>
        </w:tc>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UBSan and ASan gates, second optimization level, cross-compiler spot checks, and curation that excludes irreparably ambiguous baselines.</w:t>
            </w:r>
          </w:p>
        </w:tc>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Wins concentrated in one workload family with UB-prone patterns.</w:t>
            </w:r>
          </w:p>
        </w:tc>
      </w:tr>
      <w:tr>
        <w:tc>
          <w:tcPr>
            <w:tcW w:type="dxa" w:w="196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Emission-share damage from burn policy</w:t>
            </w:r>
          </w:p>
        </w:tc>
        <w:tc>
          <w:tcPr>
            <w:tcW w:type="dxa" w:w="103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Medium</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Section 10.6 replaces routine burn with a floor-and-decay design; burn retained only as an audited safety valve.</w:t>
            </w:r>
          </w:p>
        </w:tc>
        <w:tc>
          <w:tcPr>
            <w:tcW w:type="dxa" w:w="2434"/>
            <w:tcMar>
              <w:top w:type="dxa" w:w="70"/>
              <w:left w:type="dxa" w:w="110"/>
              <w:bottom w:type="dxa" w:w="70"/>
              <w:right w:type="dxa" w:w="110"/>
            </w:tcMar>
            <w:vAlign w:val="top"/>
          </w:tcPr>
          <w:p>
            <w:pPr>
              <w:spacing w:after="0" w:line="250"/>
              <w:jc w:val="left"/>
            </w:pPr>
            <w:r>
              <w:rPr>
                <w:rFonts w:ascii="Calibri" w:cs="Calibri" w:eastAsia="Calibri" w:hAnsi="Calibri"/>
                <w:b w:val="false"/>
                <w:bCs w:val="false"/>
                <w:color w:val="1A1A1A"/>
                <w:sz w:val="18"/>
                <w:szCs w:val="18"/>
              </w:rPr>
              <w:t xml:space="preserve">b_i</w:t>
            </w:r>
            <w:r>
              <w:rPr>
                <w:rFonts w:ascii="Calibri" w:cs="Calibri" w:eastAsia="Calibri" w:hAnsi="Calibri"/>
                <w:color w:val="1A1A1A"/>
                <w:sz w:val="18"/>
                <w:szCs w:val="18"/>
              </w:rPr>
              <w:t xml:space="preserve"> above zero for consecutive tempos.</w:t>
            </w:r>
          </w:p>
        </w:tc>
      </w:tr>
      <w:tr>
        <w:tc>
          <w:tcPr>
            <w:tcW w:type="dxa" w:w="196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Overlap with general coding subnets</w:t>
            </w:r>
          </w:p>
        </w:tc>
        <w:tc>
          <w:tcPr>
            <w:tcW w:type="dxa" w:w="103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Medium</w:t>
            </w:r>
          </w:p>
        </w:tc>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Keep the success condition strictly "verified performance gain with preserved behaviour". Never accept a correctness-only win.</w:t>
            </w:r>
          </w:p>
        </w:tc>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Miners porting SN62/SN66 agents unchanged and scoring well.</w:t>
            </w:r>
          </w:p>
        </w:tc>
      </w:tr>
      <w:tr>
        <w:tc>
          <w:tcPr>
            <w:tcW w:type="dxa" w:w="196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Optimization harms maintainability</w:t>
            </w:r>
          </w:p>
        </w:tc>
        <w:tc>
          <w:tcPr>
            <w:tcW w:type="dxa" w:w="103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Medium</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Patch size and complexity limits, reviewer-oriented evidence, portability checks, explicit customer approval for aggressive changes.</w:t>
            </w:r>
          </w:p>
        </w:tc>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Reviewers rejecting technically valid patches.</w:t>
            </w:r>
          </w:p>
        </w:tc>
      </w:tr>
      <w:tr>
        <w:tc>
          <w:tcPr>
            <w:tcW w:type="dxa" w:w="196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Miner model-access inequality</w:t>
            </w:r>
          </w:p>
        </w:tc>
        <w:tc>
          <w:tcPr>
            <w:tcW w:type="dxa" w:w="1030"/>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Medium</w:t>
            </w:r>
          </w:p>
        </w:tc>
        <w:tc>
          <w:tcPr>
            <w:tcW w:type="dxa" w:w="393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Validator-pinned model and metered proxy in V1; revisit only when the harness competition is demonstrably saturated.</w:t>
            </w:r>
          </w:p>
        </w:tc>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Score correlating with miner spend rather than technique.</w:t>
            </w:r>
          </w:p>
        </w:tc>
      </w:tr>
      <w:tr>
        <w:tc>
          <w:tcPr>
            <w:tcW w:type="dxa" w:w="196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Operator centralisation</w:t>
            </w:r>
          </w:p>
        </w:tc>
        <w:tc>
          <w:tcPr>
            <w:tcW w:type="dxa" w:w="103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Medium</w:t>
            </w:r>
          </w:p>
        </w:tc>
        <w:tc>
          <w:tcPr>
            <w:tcW w:type="dxa" w:w="393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Validator-local scoring, signed audit bundles, versioned consensus constants, public audit repository, multisig owner key with a scoped ops proxy.</w:t>
            </w:r>
          </w:p>
        </w:tc>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Any pressure to ship an operator-computed weight vector.</w:t>
            </w:r>
          </w:p>
        </w:tc>
      </w:tr>
    </w:tbl>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22. Go / No-Go Readiness Gates</w:t>
      </w:r>
    </w:p>
    <w:p>
      <w:pPr>
        <w:spacing w:after="140" w:line="264"/>
        <w:jc w:val="left"/>
      </w:pPr>
      <w:r>
        <w:rPr>
          <w:rFonts w:ascii="Calibri" w:cs="Calibri" w:eastAsia="Calibri" w:hAnsi="Calibri"/>
          <w:color w:val="1A1A1A"/>
          <w:sz w:val="20"/>
          <w:szCs w:val="20"/>
        </w:rPr>
        <w:t xml:space="preserve">CompilerForge should not register on mainnet because the code runs. Registration is capital deployment into an illiquid pool with a six-month immunity clock attached. The following gates must pass first, and each must be evidenced rather than asserted.</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059"/>
        <w:gridCol w:w="7301"/>
      </w:tblGrid>
      <w:tr>
        <w:trPr>
          <w:tblHeader/>
        </w:trPr>
        <w:tc>
          <w:tcPr>
            <w:tcW w:type="dxa" w:w="205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Gate</w:t>
            </w:r>
          </w:p>
        </w:tc>
        <w:tc>
          <w:tcPr>
            <w:tcW w:type="dxa" w:w="7301"/>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Minimum evidence before registration</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Capability</w:t>
            </w:r>
          </w:p>
        </w:tc>
        <w:tc>
          <w:tcPr>
            <w:tcW w:type="dxa" w:w="730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At least two independently built optimizer agents produce genuine, gate-passing improvements on repositories held out of every published listing.</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Correctness</w:t>
            </w:r>
          </w:p>
        </w:tc>
        <w:tc>
          <w:tcPr>
            <w:tcW w:type="dxa" w:w="730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An adversarial audit finds no accepted behaviour-changing patch in the final reference set, and every seeded bad patch is caught by the gate that should catch it.</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Measurement</w:t>
            </w:r>
          </w:p>
        </w:tc>
        <w:tc>
          <w:tcPr>
            <w:tcW w:type="dxa" w:w="730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Three heterogeneous validator hosts rank the same top candidates within the published tolerance, using Tier A. Wall-clock sign agreement holds on the calibrated host.</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Generalisation</w:t>
            </w:r>
          </w:p>
        </w:tc>
        <w:tc>
          <w:tcPr>
            <w:tcW w:type="dxa" w:w="730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champion improves multiple repository families, not one benchmark. Hidden-family capture is materially above zero.</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Security</w:t>
            </w:r>
          </w:p>
        </w:tc>
        <w:tc>
          <w:tcPr>
            <w:tcW w:type="dxa" w:w="730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An untrusted artifact cannot reach wallet material, hidden task data, the network, or host resources outside its contract — demonstrated by a red team, not by code review.</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Cost</w:t>
            </w:r>
          </w:p>
        </w:tc>
        <w:tc>
          <w:tcPr>
            <w:tcW w:type="dxa" w:w="730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full round's verification cost is measured, not estimated, and is compatible with the emission arithmetic in Section 18.1 at a conservative emission share.</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Product</w:t>
            </w:r>
          </w:p>
        </w:tc>
        <w:tc>
          <w:tcPr>
            <w:tcW w:type="dxa" w:w="730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One end-to-end demo opens a mergeable pull request with a complete, independently reproducible evidence bundle.</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Commercial</w:t>
            </w:r>
          </w:p>
        </w:tc>
        <w:tc>
          <w:tcPr>
            <w:tcW w:type="dxa" w:w="7301"/>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At least three credible design partners — ideally including two compute subnets — confirm the workflow and the data-handling model in writing.</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Differentiation</w:t>
            </w:r>
          </w:p>
        </w:tc>
        <w:tc>
          <w:tcPr>
            <w:tcW w:type="dxa" w:w="7301"/>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clear, written answer to why an open network beats Codeflash- or TurinTech-style single-vendor optimization, that survives being read aloud to a skeptical engineer.</w:t>
            </w:r>
          </w:p>
        </w:tc>
      </w:tr>
    </w:tbl>
    <w:tbl>
      <w:tblPr>
        <w:tblW w:type="dxa" w:w="9360"/>
        <w:tblBorders>
          <w:top w:val="single" w:color="FDF3E7" w:sz="2"/>
          <w:left w:val="single" w:color="B45309" w:sz="18"/>
          <w:bottom w:val="single" w:color="FDF3E7" w:sz="2"/>
          <w:right w:val="single" w:color="FDF3E7" w:sz="2"/>
          <w:insideH w:val="none"/>
          <w:insideV w:val="none"/>
        </w:tblBorders>
      </w:tblPr>
      <w:tblGrid>
        <w:gridCol w:w="9360"/>
      </w:tblGrid>
      <w:tr>
        <w:tc>
          <w:tcPr>
            <w:tcW w:type="dxa" w:w="9360"/>
            <w:shd w:fill="FDF3E7" w:color="auto" w:val="clear"/>
            <w:tcMar>
              <w:top w:type="dxa" w:w="130"/>
              <w:left w:type="dxa" w:w="170"/>
              <w:bottom w:type="dxa" w:w="130"/>
              <w:right w:type="dxa" w:w="150"/>
            </w:tcMar>
          </w:tcPr>
          <w:p>
            <w:pPr>
              <w:spacing w:after="60"/>
            </w:pPr>
            <w:r>
              <w:rPr>
                <w:rFonts w:ascii="Calibri" w:cs="Calibri" w:eastAsia="Calibri" w:hAnsi="Calibri"/>
                <w:b/>
                <w:bCs/>
                <w:caps/>
                <w:color w:val="8A3E00"/>
                <w:sz w:val="19"/>
                <w:szCs w:val="19"/>
              </w:rPr>
              <w:t xml:space="preserve">No-go conditions</w:t>
            </w:r>
          </w:p>
          <w:p>
            <w:pPr>
              <w:spacing w:after="0" w:line="250"/>
            </w:pPr>
            <w:r>
              <w:rPr>
                <w:rFonts w:ascii="Calibri" w:cs="Calibri" w:eastAsia="Calibri" w:hAnsi="Calibri"/>
                <w:sz w:val="19"/>
                <w:szCs w:val="19"/>
              </w:rPr>
              <w:t xml:space="preserve">If open competition cannot beat a strong single-agent baseline on hidden repositories — the subnet has no reason to exist and the emissions would be paying for nothing.</w:t>
            </w:r>
          </w:p>
          <w:p>
            <w:pPr>
              <w:spacing w:after="0" w:line="250"/>
            </w:pPr>
          </w:p>
          <w:p>
            <w:pPr>
              <w:spacing w:after="0" w:line="250"/>
            </w:pPr>
            <w:r>
              <w:rPr>
                <w:rFonts w:ascii="Calibri" w:cs="Calibri" w:eastAsia="Calibri" w:hAnsi="Calibri"/>
                <w:sz w:val="19"/>
                <w:szCs w:val="19"/>
              </w:rPr>
              <w:t xml:space="preserve">If validators cannot be made to agree on measurement within a publishable tolerance — consensus will decay regardless of miner quality, and no amount of good scoring design will recover it.</w:t>
            </w:r>
          </w:p>
          <w:p>
            <w:pPr>
              <w:spacing w:after="0" w:line="250"/>
            </w:pPr>
          </w:p>
          <w:p>
            <w:pPr>
              <w:spacing w:after="0" w:line="250"/>
            </w:pPr>
            <w:r>
              <w:rPr>
                <w:rFonts w:ascii="Calibri" w:cs="Calibri" w:eastAsia="Calibri" w:hAnsi="Calibri"/>
                <w:sz w:val="19"/>
                <w:szCs w:val="19"/>
              </w:rPr>
              <w:t xml:space="preserve">If customer code cannot be handled entirely inside the private plane — the commercial product is unsellable to exactly the buyers who have the budget.</w:t>
            </w:r>
          </w:p>
          <w:p>
            <w:pPr>
              <w:spacing w:after="0" w:line="250"/>
            </w:pPr>
          </w:p>
          <w:p>
            <w:pPr>
              <w:spacing w:after="0" w:line="250"/>
            </w:pPr>
            <w:r>
              <w:rPr>
                <w:rFonts w:ascii="Calibri" w:cs="Calibri" w:eastAsia="Calibri" w:hAnsi="Calibri"/>
                <w:sz w:val="19"/>
                <w:szCs w:val="19"/>
              </w:rPr>
              <w:t xml:space="preserve">Any one of these is sufficient to stop. None of them is fixable after registration.</w:t>
            </w:r>
          </w:p>
        </w:tc>
      </w:tr>
    </w:tbl>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23. Conclusion</w:t>
      </w:r>
    </w:p>
    <w:p>
      <w:pPr>
        <w:spacing w:after="140" w:line="264"/>
        <w:jc w:val="left"/>
      </w:pPr>
      <w:r>
        <w:rPr>
          <w:rFonts w:ascii="Calibri" w:cs="Calibri" w:eastAsia="Calibri" w:hAnsi="Calibri"/>
          <w:color w:val="1A1A1A"/>
          <w:sz w:val="20"/>
          <w:szCs w:val="20"/>
        </w:rPr>
        <w:t xml:space="preserve">CompilerForge is technically compelling because it turns software optimization into an objectively evaluated digital commodity. A miner must build a reusable system that improves unfamiliar software; a validator can independently rebuild, test, fuzz and measure the result; and the measurement can be made deterministic enough that independent validators actually agree. That last property is what makes the mechanism work on Bittensor specifically, and it is the main thing this revision adds.</w:t>
      </w:r>
    </w:p>
    <w:p>
      <w:pPr>
        <w:spacing w:after="140" w:line="264"/>
        <w:jc w:val="left"/>
      </w:pPr>
      <w:r>
        <w:rPr>
          <w:rFonts w:ascii="Calibri" w:cs="Calibri" w:eastAsia="Calibri" w:hAnsi="Calibri"/>
          <w:color w:val="1A1A1A"/>
          <w:sz w:val="20"/>
          <w:szCs w:val="20"/>
        </w:rPr>
        <w:t xml:space="preserve">The idea is not a blank market. Codeflash, TurinTech, doubleAI and Callstack already sell measured optimization; MLGO and BOLT are shipped compiler infrastructure; and AlphaEvolve has spent over a year proving inside Google that an LLM generator paired with an automated evaluator produces real, deployed, compounding performance gains. Those facts raise the bar and simultaneously remove the largest technical doubt.</w:t>
      </w:r>
    </w:p>
    <w:p>
      <w:pPr>
        <w:spacing w:after="140" w:line="264"/>
        <w:jc w:val="left"/>
      </w:pPr>
      <w:r>
        <w:rPr>
          <w:rFonts w:ascii="Calibri" w:cs="Calibri" w:eastAsia="Calibri" w:hAnsi="Calibri"/>
          <w:color w:val="1A1A1A"/>
          <w:sz w:val="20"/>
          <w:szCs w:val="20"/>
        </w:rPr>
        <w:t xml:space="preserve">CompilerForge is defensible only if the Bittensor mechanism creates a faster compounding research system than a single team could fund: more diverse optimizer strategies, more credible public evaluation, better specialisation by workload and hardware, and a verified registry that a private product can deploy safely. The evidence that this is achievable is now much stronger than it was; the evidence that it will be achieved is still entirely ahead.</w:t>
      </w:r>
    </w:p>
    <w:p>
      <w:pPr>
        <w:spacing w:after="140" w:line="264"/>
        <w:jc w:val="left"/>
      </w:pPr>
      <w:r>
        <w:rPr>
          <w:rFonts w:ascii="Calibri" w:cs="Calibri" w:eastAsia="Calibri" w:hAnsi="Calibri"/>
          <w:color w:val="1A1A1A"/>
          <w:sz w:val="20"/>
          <w:szCs w:val="20"/>
        </w:rPr>
        <w:t xml:space="preserve">The recommended path is narrow and evidence-driven. Prove the benchmark offline. Prove that heterogeneous validators agree. Launch C/C++ source-agent optimization on one hardware class with two mechanisms and a floor-not-burn emission policy. Keep customer code strictly outside the public network. Expand into compiler passes, PGO, binary optimization and hardware-specific cells only once the core evaluation apparatus is boring — because boring is exactly what a measurement instrument should be.</w:t>
      </w:r>
    </w:p>
    <w:tbl>
      <w:tblPr>
        <w:tblW w:type="dxa" w:w="9360"/>
        <w:tblBorders>
          <w:top w:val="single" w:color="EDF6EF" w:sz="2"/>
          <w:left w:val="single" w:color="2F7D46" w:sz="18"/>
          <w:bottom w:val="single" w:color="EDF6EF" w:sz="2"/>
          <w:right w:val="single" w:color="EDF6EF" w:sz="2"/>
          <w:insideH w:val="none"/>
          <w:insideV w:val="none"/>
        </w:tblBorders>
      </w:tblPr>
      <w:tblGrid>
        <w:gridCol w:w="9360"/>
      </w:tblGrid>
      <w:tr>
        <w:tc>
          <w:tcPr>
            <w:tcW w:type="dxa" w:w="9360"/>
            <w:shd w:fill="EDF6EF" w:color="auto" w:val="clear"/>
            <w:tcMar>
              <w:top w:type="dxa" w:w="130"/>
              <w:left w:type="dxa" w:w="170"/>
              <w:bottom w:type="dxa" w:w="130"/>
              <w:right w:type="dxa" w:w="150"/>
            </w:tcMar>
          </w:tcPr>
          <w:p>
            <w:pPr>
              <w:spacing w:after="60"/>
            </w:pPr>
            <w:r>
              <w:rPr>
                <w:rFonts w:ascii="Calibri" w:cs="Calibri" w:eastAsia="Calibri" w:hAnsi="Calibri"/>
                <w:b/>
                <w:bCs/>
                <w:caps/>
                <w:color w:val="16324F"/>
                <w:sz w:val="19"/>
                <w:szCs w:val="19"/>
              </w:rPr>
              <w:t xml:space="preserve">Final definition</w:t>
            </w:r>
          </w:p>
          <w:p>
            <w:pPr>
              <w:spacing w:after="0" w:line="250"/>
            </w:pPr>
            <w:r>
              <w:rPr>
                <w:rFonts w:ascii="Calibri" w:cs="Calibri" w:eastAsia="Calibri" w:hAnsi="Calibri"/>
                <w:sz w:val="19"/>
                <w:szCs w:val="19"/>
              </w:rPr>
              <w:t xml:space="preserve">CompilerForge is a competitive systems-research subnet that evolves autonomous performance engineers. Its product connects to a codebase and returns only behaviour-preserving optimizations that have been independently verified, deterministically measured, and documented well enough for a human reviewer to merge with confidence.</w:t>
            </w:r>
          </w:p>
        </w:tc>
      </w:tr>
    </w:tbl>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Appendix A. Example Contracts</w:t>
      </w:r>
    </w:p>
    <w:p>
      <w:pPr>
        <w:pStyle w:val="Heading2"/>
        <w:spacing w:after="120" w:before="300"/>
      </w:pPr>
      <w:r>
        <w:rPr>
          <w:rFonts w:ascii="Calibri" w:cs="Calibri" w:eastAsia="Calibri" w:hAnsi="Calibri"/>
          <w:b/>
          <w:bCs/>
          <w:color w:val="2E6E8E"/>
          <w:sz w:val="24"/>
          <w:szCs w:val="24"/>
        </w:rPr>
        <w:t xml:space="preserve">A.1 task.json — what the validator hands the agent</w:t>
      </w:r>
    </w:p>
    <w:tbl>
      <w:tblPr>
        <w:tblW w:type="dxa" w:w="9360"/>
        <w:tblBorders>
          <w:top w:val="single" w:color="C7D3DC" w:sz="4"/>
          <w:left w:val="single" w:color="C7D3DC" w:sz="4"/>
          <w:bottom w:val="single" w:color="C7D3DC" w:sz="4"/>
          <w:right w:val="single" w:color="C7D3DC" w:sz="4"/>
          <w:insideH w:val="none"/>
          <w:insideV w:val="none"/>
        </w:tblBorders>
      </w:tblPr>
      <w:tblGrid>
        <w:gridCol w:w="9360"/>
      </w:tblGrid>
      <w:tr>
        <w:tc>
          <w:tcPr>
            <w:tcW w:type="dxa" w:w="9360"/>
            <w:shd w:fill="F7F9FB" w:color="auto" w:val="clear"/>
            <w:tcMar>
              <w:top w:type="dxa" w:w="120"/>
              <w:left w:type="dxa" w:w="150"/>
              <w:bottom w:type="dxa" w:w="120"/>
              <w:right w:type="dxa" w:w="120"/>
            </w:tcMar>
          </w:tcPr>
          <w:p>
            <w:pPr>
              <w:spacing w:after="0" w:line="230"/>
            </w:pPr>
            <w:r>
              <w:rPr>
                <w:rFonts w:ascii="Consolas" w:cs="Consolas" w:eastAsia="Consolas" w:hAnsi="Consolas"/>
                <w:color w:val="20303C"/>
                <w:sz w:val="16"/>
                <w:szCs w:val="16"/>
              </w:rPr>
              <w:t xml:space="preserve">{</w:t>
            </w:r>
          </w:p>
          <w:p>
            <w:pPr>
              <w:spacing w:after="0" w:line="230"/>
            </w:pPr>
            <w:r>
              <w:rPr>
                <w:rFonts w:ascii="Consolas" w:cs="Consolas" w:eastAsia="Consolas" w:hAnsi="Consolas"/>
                <w:color w:val="20303C"/>
                <w:sz w:val="16"/>
                <w:szCs w:val="16"/>
              </w:rPr>
              <w:t xml:space="preserve">  "spec_version": 1,</w:t>
            </w:r>
          </w:p>
          <w:p>
            <w:pPr>
              <w:spacing w:after="0" w:line="230"/>
            </w:pPr>
            <w:r>
              <w:rPr>
                <w:rFonts w:ascii="Consolas" w:cs="Consolas" w:eastAsia="Consolas" w:hAnsi="Consolas"/>
                <w:color w:val="20303C"/>
                <w:sz w:val="16"/>
                <w:szCs w:val="16"/>
              </w:rPr>
              <w:t xml:space="preserve">  "interface_version": "cf/1",</w:t>
            </w:r>
          </w:p>
          <w:p>
            <w:pPr>
              <w:spacing w:after="0" w:line="230"/>
            </w:pPr>
            <w:r>
              <w:rPr>
                <w:rFonts w:ascii="Consolas" w:cs="Consolas" w:eastAsia="Consolas" w:hAnsi="Consolas"/>
                <w:color w:val="20303C"/>
                <w:sz w:val="16"/>
                <w:szCs w:val="16"/>
              </w:rPr>
              <w:t xml:space="preserve">  "task_id": "sha256:9f2c...",</w:t>
            </w:r>
          </w:p>
          <w:p>
            <w:pPr>
              <w:spacing w:after="0" w:line="230"/>
            </w:pPr>
            <w:r>
              <w:rPr>
                <w:rFonts w:ascii="Consolas" w:cs="Consolas" w:eastAsia="Consolas" w:hAnsi="Consolas"/>
                <w:color w:val="20303C"/>
                <w:sz w:val="16"/>
                <w:szCs w:val="16"/>
              </w:rPr>
              <w:t xml:space="preserve">  "repository": {</w:t>
            </w:r>
          </w:p>
          <w:p>
            <w:pPr>
              <w:spacing w:after="0" w:line="230"/>
            </w:pPr>
            <w:r>
              <w:rPr>
                <w:rFonts w:ascii="Consolas" w:cs="Consolas" w:eastAsia="Consolas" w:hAnsi="Consolas"/>
                <w:color w:val="20303C"/>
                <w:sz w:val="16"/>
                <w:szCs w:val="16"/>
              </w:rPr>
              <w:t xml:space="preserve">    "uri": "mounted:///workspace/repo",</w:t>
            </w:r>
          </w:p>
          <w:p>
            <w:pPr>
              <w:spacing w:after="0" w:line="230"/>
            </w:pPr>
            <w:r>
              <w:rPr>
                <w:rFonts w:ascii="Consolas" w:cs="Consolas" w:eastAsia="Consolas" w:hAnsi="Consolas"/>
                <w:color w:val="20303C"/>
                <w:sz w:val="16"/>
                <w:szCs w:val="16"/>
              </w:rPr>
              <w:t xml:space="preserve">    "revision": "a41e9c8...",</w:t>
            </w:r>
          </w:p>
          <w:p>
            <w:pPr>
              <w:spacing w:after="0" w:line="230"/>
            </w:pPr>
            <w:r>
              <w:rPr>
                <w:rFonts w:ascii="Consolas" w:cs="Consolas" w:eastAsia="Consolas" w:hAnsi="Consolas"/>
                <w:color w:val="20303C"/>
                <w:sz w:val="16"/>
                <w:szCs w:val="16"/>
              </w:rPr>
              <w:t xml:space="preserve">    "license": "Apache-2.0"</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"build": {</w:t>
            </w:r>
          </w:p>
          <w:p>
            <w:pPr>
              <w:spacing w:after="0" w:line="230"/>
            </w:pPr>
            <w:r>
              <w:rPr>
                <w:rFonts w:ascii="Consolas" w:cs="Consolas" w:eastAsia="Consolas" w:hAnsi="Consolas"/>
                <w:color w:val="20303C"/>
                <w:sz w:val="16"/>
                <w:szCs w:val="16"/>
              </w:rPr>
              <w:t xml:space="preserve">    "command": "cmake -S . -B build -DCMAKE_BUILD_TYPE=Release &amp;&amp; cmake --build build -j8",</w:t>
            </w:r>
          </w:p>
          <w:p>
            <w:pPr>
              <w:spacing w:after="0" w:line="230"/>
            </w:pPr>
            <w:r>
              <w:rPr>
                <w:rFonts w:ascii="Consolas" w:cs="Consolas" w:eastAsia="Consolas" w:hAnsi="Consolas"/>
                <w:color w:val="20303C"/>
                <w:sz w:val="16"/>
                <w:szCs w:val="16"/>
              </w:rPr>
              <w:t xml:space="preserve">    "toolchain_digest": "sha256:1b77...",</w:t>
            </w:r>
          </w:p>
          <w:p>
            <w:pPr>
              <w:spacing w:after="0" w:line="230"/>
            </w:pPr>
            <w:r>
              <w:rPr>
                <w:rFonts w:ascii="Consolas" w:cs="Consolas" w:eastAsia="Consolas" w:hAnsi="Consolas"/>
                <w:color w:val="20303C"/>
                <w:sz w:val="16"/>
                <w:szCs w:val="16"/>
              </w:rPr>
              <w:t xml:space="preserve">    "forbidden_flags": ["-ffast-math", "-fno-strict-aliasing"]</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"tests": {</w:t>
            </w:r>
          </w:p>
          <w:p>
            <w:pPr>
              <w:spacing w:after="0" w:line="230"/>
            </w:pPr>
            <w:r>
              <w:rPr>
                <w:rFonts w:ascii="Consolas" w:cs="Consolas" w:eastAsia="Consolas" w:hAnsi="Consolas"/>
                <w:color w:val="20303C"/>
                <w:sz w:val="16"/>
                <w:szCs w:val="16"/>
              </w:rPr>
              <w:t xml:space="preserve">    "public_command": "ctest --test-dir build --output-on-failure",</w:t>
            </w:r>
          </w:p>
          <w:p>
            <w:pPr>
              <w:spacing w:after="0" w:line="230"/>
            </w:pPr>
            <w:r>
              <w:rPr>
                <w:rFonts w:ascii="Consolas" w:cs="Consolas" w:eastAsia="Consolas" w:hAnsi="Consolas"/>
                <w:color w:val="20303C"/>
                <w:sz w:val="16"/>
                <w:szCs w:val="16"/>
              </w:rPr>
              <w:t xml:space="preserve">    "hidden_contract": "validator-owned",</w:t>
            </w:r>
          </w:p>
          <w:p>
            <w:pPr>
              <w:spacing w:after="0" w:line="230"/>
            </w:pPr>
            <w:r>
              <w:rPr>
                <w:rFonts w:ascii="Consolas" w:cs="Consolas" w:eastAsia="Consolas" w:hAnsi="Consolas"/>
                <w:color w:val="20303C"/>
                <w:sz w:val="16"/>
                <w:szCs w:val="16"/>
              </w:rPr>
              <w:t xml:space="preserve">    "inventory_hash": "sha256:c4a0..."</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"equivalence": {</w:t>
            </w:r>
          </w:p>
          <w:p>
            <w:pPr>
              <w:spacing w:after="0" w:line="230"/>
            </w:pPr>
            <w:r>
              <w:rPr>
                <w:rFonts w:ascii="Consolas" w:cs="Consolas" w:eastAsia="Consolas" w:hAnsi="Consolas"/>
                <w:color w:val="20303C"/>
                <w:sz w:val="16"/>
                <w:szCs w:val="16"/>
              </w:rPr>
              <w:t xml:space="preserve">    "discipline": "byte_equal",</w:t>
            </w:r>
          </w:p>
          <w:p>
            <w:pPr>
              <w:spacing w:after="0" w:line="230"/>
            </w:pPr>
            <w:r>
              <w:rPr>
                <w:rFonts w:ascii="Consolas" w:cs="Consolas" w:eastAsia="Consolas" w:hAnsi="Consolas"/>
                <w:color w:val="20303C"/>
                <w:sz w:val="16"/>
                <w:szCs w:val="16"/>
              </w:rPr>
              <w:t xml:space="preserve">    "float_tolerance_ulp": null,</w:t>
            </w:r>
          </w:p>
          <w:p>
            <w:pPr>
              <w:spacing w:after="0" w:line="230"/>
            </w:pPr>
            <w:r>
              <w:rPr>
                <w:rFonts w:ascii="Consolas" w:cs="Consolas" w:eastAsia="Consolas" w:hAnsi="Consolas"/>
                <w:color w:val="20303C"/>
                <w:sz w:val="16"/>
                <w:szCs w:val="16"/>
              </w:rPr>
              <w:t xml:space="preserve">    "side_effects": ["stdout", "exit_code", "written_files"]</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"benchmark": {</w:t>
            </w:r>
          </w:p>
          <w:p>
            <w:pPr>
              <w:spacing w:after="0" w:line="230"/>
            </w:pPr>
            <w:r>
              <w:rPr>
                <w:rFonts w:ascii="Consolas" w:cs="Consolas" w:eastAsia="Consolas" w:hAnsi="Consolas"/>
                <w:color w:val="20303C"/>
                <w:sz w:val="16"/>
                <w:szCs w:val="16"/>
              </w:rPr>
              <w:t xml:space="preserve">    "command": "./build/bench --manifest /input/workload.json",</w:t>
            </w:r>
          </w:p>
          <w:p>
            <w:pPr>
              <w:spacing w:after="0" w:line="230"/>
            </w:pPr>
            <w:r>
              <w:rPr>
                <w:rFonts w:ascii="Consolas" w:cs="Consolas" w:eastAsia="Consolas" w:hAnsi="Consolas"/>
                <w:color w:val="20303C"/>
                <w:sz w:val="16"/>
                <w:szCs w:val="16"/>
              </w:rPr>
              <w:t xml:space="preserve">    "objective": "balanced",</w:t>
            </w:r>
          </w:p>
          <w:p>
            <w:pPr>
              <w:spacing w:after="0" w:line="230"/>
            </w:pPr>
            <w:r>
              <w:rPr>
                <w:rFonts w:ascii="Consolas" w:cs="Consolas" w:eastAsia="Consolas" w:hAnsi="Consolas"/>
                <w:color w:val="20303C"/>
                <w:sz w:val="16"/>
                <w:szCs w:val="16"/>
              </w:rPr>
              <w:t xml:space="preserve">    "measured_region": "cf_bench_start/cf_bench_stop",</w:t>
            </w:r>
          </w:p>
          <w:p>
            <w:pPr>
              <w:spacing w:after="0" w:line="230"/>
            </w:pPr>
            <w:r>
              <w:rPr>
                <w:rFonts w:ascii="Consolas" w:cs="Consolas" w:eastAsia="Consolas" w:hAnsi="Consolas"/>
                <w:color w:val="20303C"/>
                <w:sz w:val="16"/>
                <w:szCs w:val="16"/>
              </w:rPr>
              <w:t xml:space="preserve">    "max_wall_seconds": 1800</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"resources": {</w:t>
            </w:r>
          </w:p>
          <w:p>
            <w:pPr>
              <w:spacing w:after="0" w:line="230"/>
            </w:pPr>
            <w:r>
              <w:rPr>
                <w:rFonts w:ascii="Consolas" w:cs="Consolas" w:eastAsia="Consolas" w:hAnsi="Consolas"/>
                <w:color w:val="20303C"/>
                <w:sz w:val="16"/>
                <w:szCs w:val="16"/>
              </w:rPr>
              <w:t xml:space="preserve">    "cpu_cores": 8,</w:t>
            </w:r>
          </w:p>
          <w:p>
            <w:pPr>
              <w:spacing w:after="0" w:line="230"/>
            </w:pPr>
            <w:r>
              <w:rPr>
                <w:rFonts w:ascii="Consolas" w:cs="Consolas" w:eastAsia="Consolas" w:hAnsi="Consolas"/>
                <w:color w:val="20303C"/>
                <w:sz w:val="16"/>
                <w:szCs w:val="16"/>
              </w:rPr>
              <w:t xml:space="preserve">    "ram_gb": 16,</w:t>
            </w:r>
          </w:p>
          <w:p>
            <w:pPr>
              <w:spacing w:after="0" w:line="230"/>
            </w:pPr>
            <w:r>
              <w:rPr>
                <w:rFonts w:ascii="Consolas" w:cs="Consolas" w:eastAsia="Consolas" w:hAnsi="Consolas"/>
                <w:color w:val="20303C"/>
                <w:sz w:val="16"/>
                <w:szCs w:val="16"/>
              </w:rPr>
              <w:t xml:space="preserve">    "disk_gb": 32,</w:t>
            </w:r>
          </w:p>
          <w:p>
            <w:pPr>
              <w:spacing w:after="0" w:line="230"/>
            </w:pPr>
            <w:r>
              <w:rPr>
                <w:rFonts w:ascii="Consolas" w:cs="Consolas" w:eastAsia="Consolas" w:hAnsi="Consolas"/>
                <w:color w:val="20303C"/>
                <w:sz w:val="16"/>
                <w:szCs w:val="16"/>
              </w:rPr>
              <w:t xml:space="preserve">    "pids_max": 512,</w:t>
            </w:r>
          </w:p>
          <w:p>
            <w:pPr>
              <w:spacing w:after="0" w:line="230"/>
            </w:pPr>
            <w:r>
              <w:rPr>
                <w:rFonts w:ascii="Consolas" w:cs="Consolas" w:eastAsia="Consolas" w:hAnsi="Consolas"/>
                <w:color w:val="20303C"/>
                <w:sz w:val="16"/>
                <w:szCs w:val="16"/>
              </w:rPr>
              <w:t xml:space="preserve">    "model_token_budget": 150000</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"seed": "0x8c31...",</w:t>
            </w:r>
          </w:p>
          <w:p>
            <w:pPr>
              <w:spacing w:after="0" w:line="230"/>
            </w:pPr>
            <w:r>
              <w:rPr>
                <w:rFonts w:ascii="Consolas" w:cs="Consolas" w:eastAsia="Consolas" w:hAnsi="Consolas"/>
                <w:color w:val="20303C"/>
                <w:sz w:val="16"/>
                <w:szCs w:val="16"/>
              </w:rPr>
              <w:t xml:space="preserve">  "network": "none"</w:t>
            </w:r>
          </w:p>
          <w:p>
            <w:pPr>
              <w:spacing w:after="0" w:line="230"/>
            </w:pPr>
            <w:r>
              <w:rPr>
                <w:rFonts w:ascii="Consolas" w:cs="Consolas" w:eastAsia="Consolas" w:hAnsi="Consolas"/>
                <w:color w:val="20303C"/>
                <w:sz w:val="16"/>
                <w:szCs w:val="16"/>
              </w:rPr>
              <w:t xml:space="preserve">}</w:t>
            </w:r>
          </w:p>
        </w:tc>
      </w:tr>
    </w:tbl>
    <w:p>
      <w:pPr>
        <w:pStyle w:val="Heading2"/>
        <w:spacing w:after="120" w:before="300"/>
      </w:pPr>
      <w:r>
        <w:rPr>
          <w:rFonts w:ascii="Calibri" w:cs="Calibri" w:eastAsia="Calibri" w:hAnsi="Calibri"/>
          <w:b/>
          <w:bCs/>
          <w:color w:val="2E6E8E"/>
          <w:sz w:val="24"/>
          <w:szCs w:val="24"/>
        </w:rPr>
        <w:t xml:space="preserve">A.2 Validator score artifact — signed, published, auditable</w:t>
      </w:r>
    </w:p>
    <w:tbl>
      <w:tblPr>
        <w:tblW w:type="dxa" w:w="9360"/>
        <w:tblBorders>
          <w:top w:val="single" w:color="C7D3DC" w:sz="4"/>
          <w:left w:val="single" w:color="C7D3DC" w:sz="4"/>
          <w:bottom w:val="single" w:color="C7D3DC" w:sz="4"/>
          <w:right w:val="single" w:color="C7D3DC" w:sz="4"/>
          <w:insideH w:val="none"/>
          <w:insideV w:val="none"/>
        </w:tblBorders>
      </w:tblPr>
      <w:tblGrid>
        <w:gridCol w:w="9360"/>
      </w:tblGrid>
      <w:tr>
        <w:tc>
          <w:tcPr>
            <w:tcW w:type="dxa" w:w="9360"/>
            <w:shd w:fill="F7F9FB" w:color="auto" w:val="clear"/>
            <w:tcMar>
              <w:top w:type="dxa" w:w="120"/>
              <w:left w:type="dxa" w:w="150"/>
              <w:bottom w:type="dxa" w:w="120"/>
              <w:right w:type="dxa" w:w="120"/>
            </w:tcMar>
          </w:tcPr>
          <w:p>
            <w:pPr>
              <w:spacing w:after="0" w:line="230"/>
            </w:pPr>
            <w:r>
              <w:rPr>
                <w:rFonts w:ascii="Consolas" w:cs="Consolas" w:eastAsia="Consolas" w:hAnsi="Consolas"/>
                <w:color w:val="20303C"/>
                <w:sz w:val="16"/>
                <w:szCs w:val="16"/>
              </w:rPr>
              <w:t xml:space="preserve">{</w:t>
            </w:r>
          </w:p>
          <w:p>
            <w:pPr>
              <w:spacing w:after="0" w:line="230"/>
            </w:pPr>
            <w:r>
              <w:rPr>
                <w:rFonts w:ascii="Consolas" w:cs="Consolas" w:eastAsia="Consolas" w:hAnsi="Consolas"/>
                <w:color w:val="20303C"/>
                <w:sz w:val="16"/>
                <w:szCs w:val="16"/>
              </w:rPr>
              <w:t xml:space="preserve">  "spec_version": 1,</w:t>
            </w:r>
          </w:p>
          <w:p>
            <w:pPr>
              <w:spacing w:after="0" w:line="230"/>
            </w:pPr>
            <w:r>
              <w:rPr>
                <w:rFonts w:ascii="Consolas" w:cs="Consolas" w:eastAsia="Consolas" w:hAnsi="Consolas"/>
                <w:color w:val="20303C"/>
                <w:sz w:val="16"/>
                <w:szCs w:val="16"/>
              </w:rPr>
              <w:t xml:space="preserve">  "artifact_digest": "sha256:5d1a...",</w:t>
            </w:r>
          </w:p>
          <w:p>
            <w:pPr>
              <w:spacing w:after="0" w:line="230"/>
            </w:pPr>
            <w:r>
              <w:rPr>
                <w:rFonts w:ascii="Consolas" w:cs="Consolas" w:eastAsia="Consolas" w:hAnsi="Consolas"/>
                <w:color w:val="20303C"/>
                <w:sz w:val="16"/>
                <w:szCs w:val="16"/>
              </w:rPr>
              <w:t xml:space="preserve">  "task_id": "sha256:9f2c...",</w:t>
            </w:r>
          </w:p>
          <w:p>
            <w:pPr>
              <w:spacing w:after="0" w:line="230"/>
            </w:pPr>
            <w:r>
              <w:rPr>
                <w:rFonts w:ascii="Consolas" w:cs="Consolas" w:eastAsia="Consolas" w:hAnsi="Consolas"/>
                <w:color w:val="20303C"/>
                <w:sz w:val="16"/>
                <w:szCs w:val="16"/>
              </w:rPr>
              <w:t xml:space="preserve">  "toolchain_digest": "sha256:1b77...",</w:t>
            </w:r>
          </w:p>
          <w:p>
            <w:pPr>
              <w:spacing w:after="0" w:line="230"/>
            </w:pPr>
            <w:r>
              <w:rPr>
                <w:rFonts w:ascii="Consolas" w:cs="Consolas" w:eastAsia="Consolas" w:hAnsi="Consolas"/>
                <w:color w:val="20303C"/>
                <w:sz w:val="16"/>
                <w:szCs w:val="16"/>
              </w:rPr>
              <w:t xml:space="preserve">  "corpus_snapshot": "cf-corpus-2026.08",</w:t>
            </w:r>
          </w:p>
          <w:p>
            <w:pPr>
              <w:spacing w:after="0" w:line="230"/>
            </w:pPr>
            <w:r>
              <w:rPr>
                <w:rFonts w:ascii="Consolas" w:cs="Consolas" w:eastAsia="Consolas" w:hAnsi="Consolas"/>
                <w:color w:val="20303C"/>
                <w:sz w:val="16"/>
                <w:szCs w:val="16"/>
              </w:rPr>
              <w:t xml:space="preserve">  "hardware_class": "x86_64-v1",</w:t>
            </w:r>
          </w:p>
          <w:p>
            <w:pPr>
              <w:spacing w:after="0" w:line="230"/>
            </w:pPr>
            <w:r>
              <w:rPr>
                <w:rFonts w:ascii="Consolas" w:cs="Consolas" w:eastAsia="Consolas" w:hAnsi="Consolas"/>
                <w:color w:val="20303C"/>
                <w:sz w:val="16"/>
                <w:szCs w:val="16"/>
              </w:rPr>
              <w:t xml:space="preserve">  "producer_uid": 37,                      // who ran the agent</w:t>
            </w:r>
          </w:p>
          <w:p>
            <w:pPr>
              <w:spacing w:after="0" w:line="230"/>
            </w:pPr>
            <w:r>
              <w:rPr>
                <w:rFonts w:ascii="Consolas" w:cs="Consolas" w:eastAsia="Consolas" w:hAnsi="Consolas"/>
                <w:color w:val="20303C"/>
                <w:sz w:val="16"/>
                <w:szCs w:val="16"/>
              </w:rPr>
              <w:t xml:space="preserve">  "verifier_hotkey": "5F3sa2...",          // who measured it</w:t>
            </w:r>
          </w:p>
          <w:p>
            <w:pPr>
              <w:spacing w:after="0" w:line="230"/>
            </w:pPr>
            <w:r>
              <w:rPr>
                <w:rFonts w:ascii="Consolas" w:cs="Consolas" w:eastAsia="Consolas" w:hAnsi="Consolas"/>
                <w:color w:val="20303C"/>
                <w:sz w:val="16"/>
                <w:szCs w:val="16"/>
              </w:rPr>
              <w:t xml:space="preserve">  "gates": {</w:t>
            </w:r>
          </w:p>
          <w:p>
            <w:pPr>
              <w:spacing w:after="0" w:line="230"/>
            </w:pPr>
            <w:r>
              <w:rPr>
                <w:rFonts w:ascii="Consolas" w:cs="Consolas" w:eastAsia="Consolas" w:hAnsi="Consolas"/>
                <w:color w:val="20303C"/>
                <w:sz w:val="16"/>
                <w:szCs w:val="16"/>
              </w:rPr>
              <w:t xml:space="preserve">    "build": true, "api_abi": true, "differential": true,</w:t>
            </w:r>
          </w:p>
          <w:p>
            <w:pPr>
              <w:spacing w:after="0" w:line="230"/>
            </w:pPr>
            <w:r>
              <w:rPr>
                <w:rFonts w:ascii="Consolas" w:cs="Consolas" w:eastAsia="Consolas" w:hAnsi="Consolas"/>
                <w:color w:val="20303C"/>
                <w:sz w:val="16"/>
                <w:szCs w:val="16"/>
              </w:rPr>
              <w:t xml:space="preserve">    "fuzz": true, "asan": true, "ubsan": true, "baseline_stable": true</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"tier_a": {</w:t>
            </w:r>
          </w:p>
          <w:p>
            <w:pPr>
              <w:spacing w:after="0" w:line="230"/>
            </w:pPr>
            <w:r>
              <w:rPr>
                <w:rFonts w:ascii="Consolas" w:cs="Consolas" w:eastAsia="Consolas" w:hAnsi="Consolas"/>
                <w:color w:val="20303C"/>
                <w:sz w:val="16"/>
                <w:szCs w:val="16"/>
              </w:rPr>
              <w:t xml:space="preserve">    "instructions_baseline": 2270492380,</w:t>
            </w:r>
          </w:p>
          <w:p>
            <w:pPr>
              <w:spacing w:after="0" w:line="230"/>
            </w:pPr>
            <w:r>
              <w:rPr>
                <w:rFonts w:ascii="Consolas" w:cs="Consolas" w:eastAsia="Consolas" w:hAnsi="Consolas"/>
                <w:color w:val="20303C"/>
                <w:sz w:val="16"/>
                <w:szCs w:val="16"/>
              </w:rPr>
              <w:t xml:space="preserve">    "instructions_candidate": 1904113722,</w:t>
            </w:r>
          </w:p>
          <w:p>
            <w:pPr>
              <w:spacing w:after="0" w:line="230"/>
            </w:pPr>
            <w:r>
              <w:rPr>
                <w:rFonts w:ascii="Consolas" w:cs="Consolas" w:eastAsia="Consolas" w:hAnsi="Consolas"/>
                <w:color w:val="20303C"/>
                <w:sz w:val="16"/>
                <w:szCs w:val="16"/>
              </w:rPr>
              <w:t xml:space="preserve">    "deterministic_speedup": 1.192,</w:t>
            </w:r>
          </w:p>
          <w:p>
            <w:pPr>
              <w:spacing w:after="0" w:line="230"/>
            </w:pPr>
            <w:r>
              <w:rPr>
                <w:rFonts w:ascii="Consolas" w:cs="Consolas" w:eastAsia="Consolas" w:hAnsi="Consolas"/>
                <w:color w:val="20303C"/>
                <w:sz w:val="16"/>
                <w:szCs w:val="16"/>
              </w:rPr>
              <w:t xml:space="preserve">    "ll_miss_delta_pct": -3.4</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"tier_b": {</w:t>
            </w:r>
          </w:p>
          <w:p>
            <w:pPr>
              <w:spacing w:after="0" w:line="230"/>
            </w:pPr>
            <w:r>
              <w:rPr>
                <w:rFonts w:ascii="Consolas" w:cs="Consolas" w:eastAsia="Consolas" w:hAnsi="Consolas"/>
                <w:color w:val="20303C"/>
                <w:sz w:val="16"/>
                <w:szCs w:val="16"/>
              </w:rPr>
              <w:t xml:space="preserve">    "median_speedup": 1.181,</w:t>
            </w:r>
          </w:p>
          <w:p>
            <w:pPr>
              <w:spacing w:after="0" w:line="230"/>
            </w:pPr>
            <w:r>
              <w:rPr>
                <w:rFonts w:ascii="Consolas" w:cs="Consolas" w:eastAsia="Consolas" w:hAnsi="Consolas"/>
                <w:color w:val="20303C"/>
                <w:sz w:val="16"/>
                <w:szCs w:val="16"/>
              </w:rPr>
              <w:t xml:space="preserve">    "speedup_lcb_95": 1.134,</w:t>
            </w:r>
          </w:p>
          <w:p>
            <w:pPr>
              <w:spacing w:after="0" w:line="230"/>
            </w:pPr>
            <w:r>
              <w:rPr>
                <w:rFonts w:ascii="Consolas" w:cs="Consolas" w:eastAsia="Consolas" w:hAnsi="Consolas"/>
                <w:color w:val="20303C"/>
                <w:sz w:val="16"/>
                <w:szCs w:val="16"/>
              </w:rPr>
              <w:t xml:space="preserve">    "p95_improvement_pct": 14.2,</w:t>
            </w:r>
          </w:p>
          <w:p>
            <w:pPr>
              <w:spacing w:after="0" w:line="230"/>
            </w:pPr>
            <w:r>
              <w:rPr>
                <w:rFonts w:ascii="Consolas" w:cs="Consolas" w:eastAsia="Consolas" w:hAnsi="Consolas"/>
                <w:color w:val="20303C"/>
                <w:sz w:val="16"/>
                <w:szCs w:val="16"/>
              </w:rPr>
              <w:t xml:space="preserve">    "peak_rss_improvement_pct": 9.7,</w:t>
            </w:r>
          </w:p>
          <w:p>
            <w:pPr>
              <w:spacing w:after="0" w:line="230"/>
            </w:pPr>
            <w:r>
              <w:rPr>
                <w:rFonts w:ascii="Consolas" w:cs="Consolas" w:eastAsia="Consolas" w:hAnsi="Consolas"/>
                <w:color w:val="20303C"/>
                <w:sz w:val="16"/>
                <w:szCs w:val="16"/>
              </w:rPr>
              <w:t xml:space="preserve">    "compile_time_change_pct": 2.1,</w:t>
            </w:r>
          </w:p>
          <w:p>
            <w:pPr>
              <w:spacing w:after="0" w:line="230"/>
            </w:pPr>
            <w:r>
              <w:rPr>
                <w:rFonts w:ascii="Consolas" w:cs="Consolas" w:eastAsia="Consolas" w:hAnsi="Consolas"/>
                <w:color w:val="20303C"/>
                <w:sz w:val="16"/>
                <w:szCs w:val="16"/>
              </w:rPr>
              <w:t xml:space="preserve">    "sign_agreement": true</w:t>
            </w:r>
          </w:p>
          <w:p>
            <w:pPr>
              <w:spacing w:after="0" w:line="230"/>
            </w:pPr>
            <w:r>
              <w:rPr>
                <w:rFonts w:ascii="Consolas" w:cs="Consolas" w:eastAsia="Consolas" w:hAnsi="Consolas"/>
                <w:color w:val="20303C"/>
                <w:sz w:val="16"/>
                <w:szCs w:val="16"/>
              </w:rPr>
              <w:t xml:space="preserve">  },</w:t>
            </w:r>
          </w:p>
          <w:p>
            <w:pPr>
              <w:spacing w:after="0" w:line="230"/>
            </w:pPr>
            <w:r>
              <w:rPr>
                <w:rFonts w:ascii="Consolas" w:cs="Consolas" w:eastAsia="Consolas" w:hAnsi="Consolas"/>
                <w:color w:val="20303C"/>
                <w:sz w:val="16"/>
                <w:szCs w:val="16"/>
              </w:rPr>
              <w:t xml:space="preserve">  "reference": { "s_ref": 1.310, "capture": 0.619 },</w:t>
            </w:r>
          </w:p>
          <w:p>
            <w:pPr>
              <w:spacing w:after="0" w:line="230"/>
            </w:pPr>
            <w:r>
              <w:rPr>
                <w:rFonts w:ascii="Consolas" w:cs="Consolas" w:eastAsia="Consolas" w:hAnsi="Consolas"/>
                <w:color w:val="20303C"/>
                <w:sz w:val="16"/>
                <w:szCs w:val="16"/>
              </w:rPr>
              <w:t xml:space="preserve">  "score": 0.147,</w:t>
            </w:r>
          </w:p>
          <w:p>
            <w:pPr>
              <w:spacing w:after="0" w:line="230"/>
            </w:pPr>
            <w:r>
              <w:rPr>
                <w:rFonts w:ascii="Consolas" w:cs="Consolas" w:eastAsia="Consolas" w:hAnsi="Consolas"/>
                <w:color w:val="20303C"/>
                <w:sz w:val="16"/>
                <w:szCs w:val="16"/>
              </w:rPr>
              <w:t xml:space="preserve">  "validator_signature": "0x2f9b..."</w:t>
            </w:r>
          </w:p>
          <w:p>
            <w:pPr>
              <w:spacing w:after="0" w:line="230"/>
            </w:pPr>
            <w:r>
              <w:rPr>
                <w:rFonts w:ascii="Consolas" w:cs="Consolas" w:eastAsia="Consolas" w:hAnsi="Consolas"/>
                <w:color w:val="20303C"/>
                <w:sz w:val="16"/>
                <w:szCs w:val="16"/>
              </w:rPr>
              <w:t xml:space="preserve">}</w:t>
            </w:r>
          </w:p>
        </w:tc>
      </w:tr>
    </w:tbl>
    <w:p>
      <w:pPr>
        <w:spacing w:after="200"/>
      </w:pPr>
      <w:r>
        <w:rPr>
          <w:rFonts w:ascii="Calibri" w:cs="Calibri" w:eastAsia="Calibri" w:hAnsi="Calibri"/>
          <w:i/>
          <w:iCs/>
          <w:color w:val="5B6770"/>
          <w:sz w:val="17"/>
          <w:szCs w:val="17"/>
        </w:rPr>
        <w:t xml:space="preserve">Every field a third party needs to re-run the round is present. The </w:t>
      </w:r>
      <w:r>
        <w:rPr>
          <w:rFonts w:ascii="Calibri" w:cs="Calibri" w:eastAsia="Calibri" w:hAnsi="Calibri"/>
          <w:b w:val="false"/>
          <w:bCs w:val="false"/>
          <w:i/>
          <w:iCs/>
          <w:color w:val="5B6770"/>
          <w:sz w:val="17"/>
          <w:szCs w:val="17"/>
        </w:rPr>
        <w:t xml:space="preserve">capture</w:t>
      </w:r>
      <w:r>
        <w:rPr>
          <w:rFonts w:ascii="Calibri" w:cs="Calibri" w:eastAsia="Calibri" w:hAnsi="Calibri"/>
          <w:i/>
          <w:iCs/>
          <w:color w:val="5B6770"/>
          <w:sz w:val="17"/>
          <w:szCs w:val="17"/>
        </w:rPr>
        <w:t xml:space="preserve"> value — 0.619 — reads as "this artifact captured 62% of the speedup the human expert achieved", which is a sentence a customer understands without any Bittensor context.</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Appendix B. Example Customer Report</w:t>
      </w:r>
    </w:p>
    <w:tbl>
      <w:tblPr>
        <w:tblW w:type="dxa" w:w="9360"/>
        <w:tblBorders>
          <w:top w:val="single" w:color="EEF3F7" w:sz="2"/>
          <w:left w:val="single" w:color="2E6E8E" w:sz="18"/>
          <w:bottom w:val="single" w:color="EEF3F7" w:sz="2"/>
          <w:right w:val="single" w:color="EEF3F7" w:sz="2"/>
          <w:insideH w:val="none"/>
          <w:insideV w:val="none"/>
        </w:tblBorders>
      </w:tblPr>
      <w:tblGrid>
        <w:gridCol w:w="9360"/>
      </w:tblGrid>
      <w:tr>
        <w:tc>
          <w:tcPr>
            <w:tcW w:type="dxa" w:w="9360"/>
            <w:shd w:fill="EEF3F7" w:color="auto" w:val="clear"/>
            <w:tcMar>
              <w:top w:type="dxa" w:w="130"/>
              <w:left w:type="dxa" w:w="170"/>
              <w:bottom w:type="dxa" w:w="130"/>
              <w:right w:type="dxa" w:w="150"/>
            </w:tcMar>
          </w:tcPr>
          <w:p>
            <w:pPr>
              <w:spacing w:after="60"/>
            </w:pPr>
            <w:r>
              <w:rPr>
                <w:rFonts w:ascii="Calibri" w:cs="Calibri" w:eastAsia="Calibri" w:hAnsi="Calibri"/>
                <w:b/>
                <w:bCs/>
                <w:caps/>
                <w:color w:val="16324F"/>
                <w:sz w:val="19"/>
                <w:szCs w:val="19"/>
              </w:rPr>
              <w:t xml:space="preserve">Verified performance pull request</w:t>
            </w:r>
          </w:p>
          <w:p>
            <w:pPr>
              <w:spacing w:after="0" w:line="250"/>
            </w:pPr>
            <w:r>
              <w:rPr>
                <w:rFonts w:ascii="Calibri" w:cs="Calibri" w:eastAsia="Calibri" w:hAnsi="Calibri"/>
                <w:sz w:val="19"/>
                <w:szCs w:val="19"/>
              </w:rPr>
              <w:t xml:space="preserve">Objective: reduce p95 latency of document parsing without changing the public API or the serialised output format.</w:t>
            </w:r>
          </w:p>
        </w:tc>
      </w:tr>
    </w:tbl>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3182"/>
        <w:gridCol w:w="2059"/>
        <w:gridCol w:w="2059"/>
        <w:gridCol w:w="2059"/>
      </w:tblGrid>
      <w:tr>
        <w:trPr>
          <w:tblHeader/>
        </w:trPr>
        <w:tc>
          <w:tcPr>
            <w:tcW w:type="dxa" w:w="3182"/>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Metric</w:t>
            </w:r>
          </w:p>
        </w:tc>
        <w:tc>
          <w:tcPr>
            <w:tcW w:type="dxa" w:w="205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Baseline</w:t>
            </w:r>
          </w:p>
        </w:tc>
        <w:tc>
          <w:tcPr>
            <w:tcW w:type="dxa" w:w="205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Candidate</w:t>
            </w:r>
          </w:p>
        </w:tc>
        <w:tc>
          <w:tcPr>
            <w:tcW w:type="dxa" w:w="205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Result</w:t>
            </w:r>
          </w:p>
        </w:tc>
      </w:tr>
      <w:tr>
        <w:tc>
          <w:tcPr>
            <w:tcW w:type="dxa" w:w="318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Instructions (Callgrind, deterministic)</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2.27 G</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1.90 G</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16.1% fewer</w:t>
            </w:r>
          </w:p>
        </w:tc>
      </w:tr>
      <w:tr>
        <w:tc>
          <w:tcPr>
            <w:tcW w:type="dxa" w:w="318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Median runtime</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842 ms</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628 ms</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25.4% lower</w:t>
            </w:r>
          </w:p>
        </w:tc>
      </w:tr>
      <w:tr>
        <w:tc>
          <w:tcPr>
            <w:tcW w:type="dxa" w:w="318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p95 runtime</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1,140 ms</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793 ms</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30.4% lower</w:t>
            </w:r>
          </w:p>
        </w:tc>
      </w:tr>
      <w:tr>
        <w:tc>
          <w:tcPr>
            <w:tcW w:type="dxa" w:w="318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Peak RSS</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1.82 GB</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1.47 GB</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19.2% lower</w:t>
            </w:r>
          </w:p>
        </w:tc>
      </w:tr>
      <w:tr>
        <w:tc>
          <w:tcPr>
            <w:tcW w:type="dxa" w:w="318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Compile time</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41.2 s</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42.0 s</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1.9% higher</w:t>
            </w:r>
          </w:p>
        </w:tc>
      </w:tr>
      <w:tr>
        <w:tc>
          <w:tcPr>
            <w:tcW w:type="dxa" w:w="318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Existing tests</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4,218 passed</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4,218 passed</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Pass</w:t>
            </w:r>
          </w:p>
        </w:tc>
      </w:tr>
      <w:tr>
        <w:tc>
          <w:tcPr>
            <w:tcW w:type="dxa" w:w="318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Generated differential cases</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12,000</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12,000 matched</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Pass</w:t>
            </w:r>
          </w:p>
        </w:tc>
      </w:tr>
      <w:tr>
        <w:tc>
          <w:tcPr>
            <w:tcW w:type="dxa" w:w="318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Fuzzing (libFuzzer)</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60 min</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No divergence or crash</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Pass</w:t>
            </w:r>
          </w:p>
        </w:tc>
      </w:tr>
      <w:tr>
        <w:tc>
          <w:tcPr>
            <w:tcW w:type="dxa" w:w="318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ASan / UBSan</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Enabled</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No finding</w:t>
            </w:r>
          </w:p>
        </w:tc>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Pass</w:t>
            </w:r>
          </w:p>
        </w:tc>
      </w:tr>
      <w:tr>
        <w:tc>
          <w:tcPr>
            <w:tcW w:type="dxa" w:w="318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Sign agreement (Tier A vs Tier B)</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Both improve</w:t>
            </w:r>
          </w:p>
        </w:tc>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Pass</w:t>
            </w:r>
          </w:p>
        </w:tc>
      </w:tr>
    </w:tbl>
    <w:p>
      <w:pPr>
        <w:spacing w:after="200"/>
      </w:pPr>
      <w:r>
        <w:rPr>
          <w:rFonts w:ascii="Calibri" w:cs="Calibri" w:eastAsia="Calibri" w:hAnsi="Calibri"/>
          <w:i/>
          <w:iCs/>
          <w:color w:val="5B6770"/>
          <w:sz w:val="17"/>
          <w:szCs w:val="17"/>
        </w:rPr>
        <w:t xml:space="preserve">Illustrative format only. Actual results must be produced in the customer or validator environment and must include full distributions, hardware and toolchain digests, confidence intervals and exact reproduction commands. A report without a confidence interval is not a measurement.</w:t>
      </w:r>
    </w:p>
    <w:p>
      <w:pPr>
        <w:pStyle w:val="Heading2"/>
        <w:spacing w:after="120" w:before="300"/>
      </w:pPr>
      <w:r>
        <w:rPr>
          <w:rFonts w:ascii="Calibri" w:cs="Calibri" w:eastAsia="Calibri" w:hAnsi="Calibri"/>
          <w:b/>
          <w:bCs/>
          <w:color w:val="2E6E8E"/>
          <w:sz w:val="24"/>
          <w:szCs w:val="24"/>
        </w:rPr>
        <w:t xml:space="preserve">B.1 What the risk section of that PR would say</w:t>
      </w:r>
    </w:p>
    <w:p>
      <w:pPr>
        <w:pStyle w:val="ListParagraph"/>
        <w:numPr>
          <w:ilvl w:val="0"/>
          <w:numId w:val="2"/>
        </w:numPr>
        <w:spacing w:after="70" w:line="258"/>
      </w:pPr>
      <w:r>
        <w:rPr>
          <w:rFonts w:ascii="Calibri" w:cs="Calibri" w:eastAsia="Calibri" w:hAnsi="Calibri"/>
          <w:b/>
          <w:bCs/>
          <w:sz w:val="20"/>
          <w:szCs w:val="20"/>
        </w:rPr>
        <w:t xml:space="preserve">Changed API surface:</w:t>
      </w:r>
      <w:r>
        <w:rPr>
          <w:rFonts w:ascii="Calibri" w:cs="Calibri" w:eastAsia="Calibri" w:hAnsi="Calibri"/>
          <w:sz w:val="20"/>
          <w:szCs w:val="20"/>
        </w:rPr>
        <w:t xml:space="preserve"> none. Public headers unchanged; ABI verified against the pinned contract.</w:t>
      </w:r>
    </w:p>
    <w:p>
      <w:pPr>
        <w:pStyle w:val="ListParagraph"/>
        <w:numPr>
          <w:ilvl w:val="0"/>
          <w:numId w:val="2"/>
        </w:numPr>
        <w:spacing w:after="70" w:line="258"/>
      </w:pPr>
      <w:r>
        <w:rPr>
          <w:rFonts w:ascii="Calibri" w:cs="Calibri" w:eastAsia="Calibri" w:hAnsi="Calibri"/>
          <w:b/>
          <w:bCs/>
          <w:sz w:val="20"/>
          <w:szCs w:val="20"/>
        </w:rPr>
        <w:t xml:space="preserve">Concurrency:</w:t>
      </w:r>
      <w:r>
        <w:rPr>
          <w:rFonts w:ascii="Calibri" w:cs="Calibri" w:eastAsia="Calibri" w:hAnsi="Calibri"/>
          <w:sz w:val="20"/>
          <w:szCs w:val="20"/>
        </w:rPr>
        <w:t xml:space="preserve"> the modified path is single-threaded and reachable only from the parser entry point. ThreadSanitizer was not run and is not claimed.</w:t>
      </w:r>
    </w:p>
    <w:p>
      <w:pPr>
        <w:pStyle w:val="ListParagraph"/>
        <w:numPr>
          <w:ilvl w:val="0"/>
          <w:numId w:val="2"/>
        </w:numPr>
        <w:spacing w:after="70" w:line="258"/>
      </w:pPr>
      <w:r>
        <w:rPr>
          <w:rFonts w:ascii="Calibri" w:cs="Calibri" w:eastAsia="Calibri" w:hAnsi="Calibri"/>
          <w:b/>
          <w:bCs/>
          <w:sz w:val="20"/>
          <w:szCs w:val="20"/>
        </w:rPr>
        <w:t xml:space="preserve">Numerical tolerance:</w:t>
      </w:r>
      <w:r>
        <w:rPr>
          <w:rFonts w:ascii="Calibri" w:cs="Calibri" w:eastAsia="Calibri" w:hAnsi="Calibri"/>
          <w:sz w:val="20"/>
          <w:szCs w:val="20"/>
        </w:rPr>
        <w:t xml:space="preserve"> not applicable — output is byte-identical across 12,000 differential cases.</w:t>
      </w:r>
    </w:p>
    <w:p>
      <w:pPr>
        <w:pStyle w:val="ListParagraph"/>
        <w:numPr>
          <w:ilvl w:val="0"/>
          <w:numId w:val="2"/>
        </w:numPr>
        <w:spacing w:after="70" w:line="258"/>
      </w:pPr>
      <w:r>
        <w:rPr>
          <w:rFonts w:ascii="Calibri" w:cs="Calibri" w:eastAsia="Calibri" w:hAnsi="Calibri"/>
          <w:b/>
          <w:bCs/>
          <w:sz w:val="20"/>
          <w:szCs w:val="20"/>
        </w:rPr>
        <w:t xml:space="preserve">Portability:</w:t>
      </w:r>
      <w:r>
        <w:rPr>
          <w:rFonts w:ascii="Calibri" w:cs="Calibri" w:eastAsia="Calibri" w:hAnsi="Calibri"/>
          <w:sz w:val="20"/>
          <w:szCs w:val="20"/>
        </w:rPr>
        <w:t xml:space="preserve"> the patch uses no architecture-specific intrinsics. It was measured on one CPU class only; gains on other microarchitectures are unverified.</w:t>
      </w:r>
    </w:p>
    <w:p>
      <w:pPr>
        <w:pStyle w:val="ListParagraph"/>
        <w:numPr>
          <w:ilvl w:val="0"/>
          <w:numId w:val="2"/>
        </w:numPr>
        <w:spacing w:after="70" w:line="258"/>
      </w:pPr>
      <w:r>
        <w:rPr>
          <w:rFonts w:ascii="Calibri" w:cs="Calibri" w:eastAsia="Calibri" w:hAnsi="Calibri"/>
          <w:b/>
          <w:bCs/>
          <w:sz w:val="20"/>
          <w:szCs w:val="20"/>
        </w:rPr>
        <w:t xml:space="preserve">Rollback:</w:t>
      </w:r>
      <w:r>
        <w:rPr>
          <w:rFonts w:ascii="Calibri" w:cs="Calibri" w:eastAsia="Calibri" w:hAnsi="Calibri"/>
          <w:sz w:val="20"/>
          <w:szCs w:val="20"/>
        </w:rPr>
        <w:t xml:space="preserve"> single commit, no schema or format migration, revert is safe at any time.</w:t>
      </w:r>
    </w:p>
    <w:p>
      <w:pPr>
        <w:pStyle w:val="ListParagraph"/>
        <w:numPr>
          <w:ilvl w:val="0"/>
          <w:numId w:val="2"/>
        </w:numPr>
        <w:spacing w:after="70" w:line="258"/>
      </w:pPr>
      <w:r>
        <w:rPr>
          <w:rFonts w:ascii="Calibri" w:cs="Calibri" w:eastAsia="Calibri" w:hAnsi="Calibri"/>
          <w:b/>
          <w:bCs/>
          <w:sz w:val="20"/>
          <w:szCs w:val="20"/>
        </w:rPr>
        <w:t xml:space="preserve">Scope of the equivalence claim:</w:t>
      </w:r>
      <w:r>
        <w:rPr>
          <w:rFonts w:ascii="Calibri" w:cs="Calibri" w:eastAsia="Calibri" w:hAnsi="Calibri"/>
          <w:sz w:val="20"/>
          <w:szCs w:val="20"/>
        </w:rPr>
        <w:t xml:space="preserve"> byte equality on the declared side effects for the tested input distribution. This is evidence, not proof, and does not cover inputs outside that distribution.</w:t>
      </w:r>
    </w:p>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Appendix C. Validator Reference Environment</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059"/>
        <w:gridCol w:w="3182"/>
        <w:gridCol w:w="4118"/>
      </w:tblGrid>
      <w:tr>
        <w:trPr>
          <w:tblHeader/>
        </w:trPr>
        <w:tc>
          <w:tcPr>
            <w:tcW w:type="dxa" w:w="2059"/>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Component</w:t>
            </w:r>
          </w:p>
        </w:tc>
        <w:tc>
          <w:tcPr>
            <w:tcW w:type="dxa" w:w="3182"/>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Recommendation</w:t>
            </w:r>
          </w:p>
        </w:tc>
        <w:tc>
          <w:tcPr>
            <w:tcW w:type="dxa" w:w="4118"/>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Why</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Verification fleet</w:t>
            </w:r>
          </w:p>
        </w:tc>
        <w:tc>
          <w:tcPr>
            <w:tcW w:type="dxa" w:w="318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Commodity 8–16 core x86-64 instances, horizontally scaled.</w:t>
            </w:r>
          </w:p>
        </w:tc>
        <w:tc>
          <w:tcPr>
            <w:tcW w:type="dxa" w:w="411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Tier A is hardware-independent, so this fleet can be cheap, elastic and heterogeneous.</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Calibrated host</w:t>
            </w:r>
          </w:p>
        </w:tc>
        <w:tc>
          <w:tcPr>
            <w:tcW w:type="dxa" w:w="318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One dedicated bare-metal machine per validator, fixed OS image, isolated cores, pinned governor, turbo and ASLR disabled for the measured process.</w:t>
            </w:r>
          </w:p>
        </w:tc>
        <w:tc>
          <w:tcPr>
            <w:tcW w:type="dxa" w:w="411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Tier B is only meaningful on a controlled host. Shared or virtualised hardware invalidates it.</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Isolation</w:t>
            </w:r>
          </w:p>
        </w:tc>
        <w:tc>
          <w:tcPr>
            <w:tcW w:type="dxa" w:w="318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gVisor (</w:t>
            </w:r>
            <w:r>
              <w:rPr>
                <w:rFonts w:ascii="Calibri" w:cs="Calibri" w:eastAsia="Calibri" w:hAnsi="Calibri"/>
                <w:b w:val="false"/>
                <w:bCs w:val="false"/>
                <w:color w:val="1A1A1A"/>
                <w:sz w:val="18"/>
                <w:szCs w:val="18"/>
              </w:rPr>
              <w:t xml:space="preserve">runsc</w:t>
            </w:r>
            <w:r>
              <w:rPr>
                <w:rFonts w:ascii="Calibri" w:cs="Calibri" w:eastAsia="Calibri" w:hAnsi="Calibri"/>
                <w:color w:val="1A1A1A"/>
                <w:sz w:val="18"/>
                <w:szCs w:val="18"/>
              </w:rPr>
              <w:t xml:space="preserve">) or Firecracker microVMs for artifact execution; nsjail plus cgroups v2 for inner measurement processes.</w:t>
            </w:r>
          </w:p>
        </w:tc>
        <w:tc>
          <w:tcPr>
            <w:tcW w:type="dxa" w:w="411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validator holds a hotkey and hidden task material on the same machine that runs untrusted code.</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Storage</w:t>
            </w:r>
          </w:p>
        </w:tc>
        <w:tc>
          <w:tcPr>
            <w:tcW w:type="dxa" w:w="318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Content-addressed cache for baseline builds, dependency trees and reference measurements, keyed by </w:t>
            </w:r>
            <w:r>
              <w:rPr>
                <w:rFonts w:ascii="Calibri" w:cs="Calibri" w:eastAsia="Calibri" w:hAnsi="Calibri"/>
                <w:b w:val="false"/>
                <w:bCs w:val="false"/>
                <w:color w:val="1A1A1A"/>
                <w:sz w:val="18"/>
                <w:szCs w:val="18"/>
              </w:rPr>
              <w:t xml:space="preserve">(revision, toolchain_digest)</w:t>
            </w:r>
            <w:r>
              <w:rPr>
                <w:rFonts w:ascii="Calibri" w:cs="Calibri" w:eastAsia="Calibri" w:hAnsi="Calibri"/>
                <w:color w:val="1A1A1A"/>
                <w:sz w:val="18"/>
                <w:szCs w:val="18"/>
              </w:rPr>
              <w:t xml:space="preserve">.</w:t>
            </w:r>
          </w:p>
        </w:tc>
        <w:tc>
          <w:tcPr>
            <w:tcW w:type="dxa" w:w="411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Baseline work is immutable and should be performed once, ever.</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Chain client</w:t>
            </w:r>
          </w:p>
        </w:tc>
        <w:tc>
          <w:tcPr>
            <w:tcW w:type="dxa" w:w="318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Bittensor SDK v11; local or trusted subtensor endpoint; heartbeat weight re-assertion between rounds.</w:t>
            </w:r>
          </w:p>
        </w:tc>
        <w:tc>
          <w:tcPr>
            <w:tcW w:type="dxa" w:w="411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Long tempos plus the activity cutoff make heartbeats mandatory, not optional.</w:t>
            </w:r>
          </w:p>
        </w:tc>
      </w:tr>
      <w:tr>
        <w:tc>
          <w:tcPr>
            <w:tcW w:type="dxa" w:w="2059"/>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Key hygiene</w:t>
            </w:r>
          </w:p>
        </w:tc>
        <w:tc>
          <w:tcPr>
            <w:tcW w:type="dxa" w:w="3182"/>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Hotkey never mounted into any artifact container; coldkey offline; owner operations via a scoped proxy from a multisig.</w:t>
            </w:r>
          </w:p>
        </w:tc>
        <w:tc>
          <w:tcPr>
            <w:tcW w:type="dxa" w:w="4118"/>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single highest-severity failure mode in the whole system.</w:t>
            </w:r>
          </w:p>
        </w:tc>
      </w:tr>
      <w:tr>
        <w:tc>
          <w:tcPr>
            <w:tcW w:type="dxa" w:w="205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Observability</w:t>
            </w:r>
          </w:p>
        </w:tc>
        <w:tc>
          <w:tcPr>
            <w:tcW w:type="dxa" w:w="3182"/>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Per-gate pass rates, Tier A cross-validator dispersion, vtrust trend, cost per round, corpus staleness.</w:t>
            </w:r>
          </w:p>
        </w:tc>
        <w:tc>
          <w:tcPr>
            <w:tcW w:type="dxa" w:w="411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These five numbers tell the operator whether the mechanism is healthy long before the leaderboard does.</w:t>
            </w:r>
          </w:p>
        </w:tc>
      </w:tr>
    </w:tbl>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Appendix D. Glossary</w:t>
      </w:r>
    </w:p>
    <w:tbl>
      <w:tblPr>
        <w:tblW w:type="dxa" w:w="9360"/>
        <w:tblBorders>
          <w:top w:val="single" w:color="C7D3DC" w:sz="4"/>
          <w:left w:val="single" w:color="C7D3DC" w:sz="4"/>
          <w:bottom w:val="single" w:color="C7D3DC" w:sz="4"/>
          <w:right w:val="single" w:color="C7D3DC" w:sz="4"/>
          <w:insideH w:val="single" w:color="C7D3DC" w:sz="2"/>
          <w:insideV w:val="single" w:color="C7D3DC" w:sz="2"/>
        </w:tblBorders>
      </w:tblPr>
      <w:tblGrid>
        <w:gridCol w:w="2434"/>
        <w:gridCol w:w="6926"/>
      </w:tblGrid>
      <w:tr>
        <w:trPr>
          <w:tblHeader/>
        </w:trPr>
        <w:tc>
          <w:tcPr>
            <w:tcW w:type="dxa" w:w="2434"/>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Term</w:t>
            </w:r>
          </w:p>
        </w:tc>
        <w:tc>
          <w:tcPr>
            <w:tcW w:type="dxa" w:w="6926"/>
            <w:shd w:fill="16324F"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Meaning</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Alpha token</w:t>
            </w:r>
          </w:p>
        </w:tc>
        <w:tc>
          <w:tcPr>
            <w:tcW w:type="dxa" w:w="692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subnet-specific token, introduced by the dTAO upgrade. Participants are paid in alpha; its price relative to TAO determines the subnet's emission share.</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Capture</w:t>
            </w:r>
          </w:p>
        </w:tc>
        <w:tc>
          <w:tcPr>
            <w:tcW w:type="dxa" w:w="692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fraction of the reference (human expert) speedup that an artifact achieved. 1.0 means it matched the expert.</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Champion / challenger</w:t>
            </w:r>
          </w:p>
        </w:tc>
        <w:tc>
          <w:tcPr>
            <w:tcW w:type="dxa" w:w="692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incumbent best artifact and a new artifact attempting to replace it, subject to a statistical dominance margin.</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Commit-reveal</w:t>
            </w:r>
          </w:p>
        </w:tc>
        <w:tc>
          <w:tcPr>
            <w:tcW w:type="dxa" w:w="692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Committing a hashed or timelocked value first and revealing it later, so it cannot be copied or retro-fitted. Used for validator weights and hidden task material.</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Compiler pass</w:t>
            </w:r>
          </w:p>
        </w:tc>
        <w:tc>
          <w:tcPr>
            <w:tcW w:type="dxa" w:w="692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discrete analysis or transformation stage applied to a compiler's intermediate representation.</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Deterministic tier (Tier A)</w:t>
            </w:r>
          </w:p>
        </w:tc>
        <w:tc>
          <w:tcPr>
            <w:tcW w:type="dxa" w:w="692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Instruction and cache measurement performed on a simulated CPU (Callgrind/Cachegrind), producing near-identical results across different physical hardware.</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Differential testing</w:t>
            </w:r>
          </w:p>
        </w:tc>
        <w:tc>
          <w:tcPr>
            <w:tcW w:type="dxa" w:w="692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Running baseline and candidate on identical inputs and comparing outputs, side effects and state.</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drand quicknet</w:t>
            </w:r>
          </w:p>
        </w:tc>
        <w:tc>
          <w:tcPr>
            <w:tcW w:type="dxa" w:w="692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public randomness beacon publishing a signature every three seconds, used by </w:t>
            </w:r>
            <w:r>
              <w:rPr>
                <w:rFonts w:ascii="Calibri" w:cs="Calibri" w:eastAsia="Calibri" w:hAnsi="Calibri"/>
                <w:b w:val="false"/>
                <w:bCs w:val="false"/>
                <w:color w:val="1A1A1A"/>
                <w:sz w:val="18"/>
                <w:szCs w:val="18"/>
              </w:rPr>
              <w:t xml:space="preserve">bittensor.timelock</w:t>
            </w:r>
            <w:r>
              <w:rPr>
                <w:rFonts w:ascii="Calibri" w:cs="Calibri" w:eastAsia="Calibri" w:hAnsi="Calibri"/>
                <w:color w:val="1A1A1A"/>
                <w:sz w:val="18"/>
                <w:szCs w:val="18"/>
              </w:rPr>
              <w:t xml:space="preserve"> to make data undecryptable until a chosen future moment.</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Fuzzing</w:t>
            </w:r>
          </w:p>
        </w:tc>
        <w:tc>
          <w:tcPr>
            <w:tcW w:type="dxa" w:w="692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Automatically generating and mutating inputs to reach code paths that hand-written tests miss.</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Lower confidence bound (LCB)</w:t>
            </w:r>
          </w:p>
        </w:tc>
        <w:tc>
          <w:tcPr>
            <w:tcW w:type="dxa" w:w="692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conservative estimate of an improvement that accounts for measurement uncertainty. Used instead of the point estimate so noise costs the miner, not the network.</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Mechanism</w:t>
            </w:r>
          </w:p>
        </w:tc>
        <w:tc>
          <w:tcPr>
            <w:tcW w:type="dxa" w:w="692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An independent scoring game inside one subnet, with its own weight matrix and Yuma Consensus run. Formerly called a subsubnet; capped at two.</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OCI image</w:t>
            </w:r>
          </w:p>
        </w:tc>
        <w:tc>
          <w:tcPr>
            <w:tcW w:type="dxa" w:w="692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 standardised container image format, referenced immutably by content digest.</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PGO</w:t>
            </w:r>
          </w:p>
        </w:tc>
        <w:tc>
          <w:tcPr>
            <w:tcW w:type="dxa" w:w="692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Profile-Guided Optimization — compiler decisions informed by observed runtime behaviour.</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Sanitizer</w:t>
            </w:r>
          </w:p>
        </w:tc>
        <w:tc>
          <w:tcPr>
            <w:tcW w:type="dxa" w:w="692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Compiler and runtime instrumentation detecting memory errors, undefined behaviour or data races (ASan, UBSan, TSan, MSan).</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Semantic equivalence</w:t>
            </w:r>
          </w:p>
        </w:tc>
        <w:tc>
          <w:tcPr>
            <w:tcW w:type="dxa" w:w="692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required externally observable behaviour is unchanged under an explicitly declared contract. Never a claim of universal equivalence.</w:t>
            </w:r>
          </w:p>
        </w:tc>
      </w:tr>
      <w:tr>
        <w:tc>
          <w:tcPr>
            <w:tcW w:type="dxa" w:w="2434"/>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Tempo</w:t>
            </w:r>
          </w:p>
        </w:tc>
        <w:tc>
          <w:tcPr>
            <w:tcW w:type="dxa" w:w="6926"/>
            <w:shd w:fill="F2F6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number of blocks between a subnet's epochs, when emissions are distributed. Default 360; owner-settable 360–50,400.</w:t>
            </w:r>
          </w:p>
        </w:tc>
      </w:tr>
      <w:tr>
        <w:tc>
          <w:tcPr>
            <w:tcW w:type="dxa" w:w="2434"/>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Yuma Consensus</w:t>
            </w:r>
          </w:p>
        </w:tc>
        <w:tc>
          <w:tcPr>
            <w:tcW w:type="dxa" w:w="6926"/>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The mechanism that resolves the validator weight matrix into per-neuron emission, using stake-weighted median clipping and bonds.</w:t>
            </w:r>
          </w:p>
        </w:tc>
      </w:tr>
    </w:tbl>
    <w:p>
      <w:r>
        <w:br w:type="page"/>
      </w:r>
    </w:p>
    <w:p>
      <w:pPr>
        <w:pStyle w:val="Heading1"/>
        <w:pBdr>
          <w:bottom w:val="single" w:color="2E6E8E" w:sz="8" w:space="6"/>
        </w:pBdr>
        <w:spacing w:after="180" w:before="420"/>
      </w:pPr>
      <w:r>
        <w:rPr>
          <w:rFonts w:ascii="Calibri" w:cs="Calibri" w:eastAsia="Calibri" w:hAnsi="Calibri"/>
          <w:b/>
          <w:bCs/>
          <w:color w:val="16324F"/>
          <w:sz w:val="30"/>
          <w:szCs w:val="30"/>
        </w:rPr>
        <w:t xml:space="preserve">References</w:t>
      </w:r>
    </w:p>
    <w:p>
      <w:pPr>
        <w:pStyle w:val="Heading2"/>
        <w:spacing w:after="120" w:before="300"/>
      </w:pPr>
      <w:r>
        <w:rPr>
          <w:rFonts w:ascii="Calibri" w:cs="Calibri" w:eastAsia="Calibri" w:hAnsi="Calibri"/>
          <w:b/>
          <w:bCs/>
          <w:color w:val="2E6E8E"/>
          <w:sz w:val="24"/>
          <w:szCs w:val="24"/>
        </w:rPr>
        <w:t xml:space="preserve">Bittensor protocol and chain mechanics</w:t>
      </w:r>
    </w:p>
    <w:p>
      <w:pPr>
        <w:pStyle w:val="ListParagraph"/>
        <w:numPr>
          <w:ilvl w:val="0"/>
          <w:numId w:val="2"/>
        </w:numPr>
        <w:spacing w:after="70" w:line="258"/>
      </w:pPr>
      <w:r>
        <w:rPr>
          <w:rFonts w:ascii="Calibri" w:cs="Calibri" w:eastAsia="Calibri" w:hAnsi="Calibri"/>
          <w:sz w:val="20"/>
          <w:szCs w:val="20"/>
        </w:rPr>
        <w:t xml:space="preserve">[1] Bittensor Documentation — SDK v11, roles, digital commodities: </w:t>
      </w:r>
      <w:hyperlink w:history="1" r:id="rIdlqqlwdjdkimaqozt5w50t">
        <w:r>
          <w:rPr>
            <w:rStyle w:val="Hyperlink"/>
            <w:rFonts w:ascii="Calibri" w:cs="Calibri" w:eastAsia="Calibri" w:hAnsi="Calibri"/>
            <w:sz w:val="20"/>
            <w:szCs w:val="20"/>
          </w:rPr>
          <w:t xml:space="preserve">bittensor.com/docs</w:t>
        </w:r>
      </w:hyperlink>
    </w:p>
    <w:p>
      <w:pPr>
        <w:pStyle w:val="ListParagraph"/>
        <w:numPr>
          <w:ilvl w:val="0"/>
          <w:numId w:val="2"/>
        </w:numPr>
        <w:spacing w:after="70" w:line="258"/>
      </w:pPr>
      <w:r>
        <w:rPr>
          <w:rFonts w:ascii="Calibri" w:cs="Calibri" w:eastAsia="Calibri" w:hAnsi="Calibri"/>
          <w:sz w:val="20"/>
          <w:szCs w:val="20"/>
        </w:rPr>
        <w:t xml:space="preserve">[2] Emissions, halvings, subnet emission shares, per-tempo split, Yuma Consensus: </w:t>
      </w:r>
      <w:hyperlink w:history="1" r:id="rIddkuopqu-krlcrky2hdjlb">
        <w:r>
          <w:rPr>
            <w:rStyle w:val="Hyperlink"/>
            <w:rFonts w:ascii="Calibri" w:cs="Calibri" w:eastAsia="Calibri" w:hAnsi="Calibri"/>
            <w:sz w:val="20"/>
            <w:szCs w:val="20"/>
          </w:rPr>
          <w:t xml:space="preserve">bittensor.com/docs/concepts/emissions</w:t>
        </w:r>
      </w:hyperlink>
    </w:p>
    <w:p>
      <w:pPr>
        <w:pStyle w:val="ListParagraph"/>
        <w:numPr>
          <w:ilvl w:val="0"/>
          <w:numId w:val="2"/>
        </w:numPr>
        <w:spacing w:after="70" w:line="258"/>
      </w:pPr>
      <w:r>
        <w:rPr>
          <w:rFonts w:ascii="Calibri" w:cs="Calibri" w:eastAsia="Calibri" w:hAnsi="Calibri"/>
          <w:sz w:val="20"/>
          <w:szCs w:val="20"/>
        </w:rPr>
        <w:t xml:space="preserve">[3] Running a subnet — registration, activation, hyperparameters, mechanisms, leases: </w:t>
      </w:r>
      <w:hyperlink w:history="1" r:id="rIdv_4vcz4txqni_4q_pfwkp">
        <w:r>
          <w:rPr>
            <w:rStyle w:val="Hyperlink"/>
            <w:rFonts w:ascii="Calibri" w:cs="Calibri" w:eastAsia="Calibri" w:hAnsi="Calibri"/>
            <w:sz w:val="20"/>
            <w:szCs w:val="20"/>
          </w:rPr>
          <w:t xml:space="preserve">bittensor.com/docs/guides/subnets</w:t>
        </w:r>
      </w:hyperlink>
    </w:p>
    <w:p>
      <w:pPr>
        <w:pStyle w:val="ListParagraph"/>
        <w:numPr>
          <w:ilvl w:val="0"/>
          <w:numId w:val="2"/>
        </w:numPr>
        <w:spacing w:after="70" w:line="258"/>
      </w:pPr>
      <w:r>
        <w:rPr>
          <w:rFonts w:ascii="Calibri" w:cs="Calibri" w:eastAsia="Calibri" w:hAnsi="Calibri"/>
          <w:sz w:val="20"/>
          <w:szCs w:val="20"/>
        </w:rPr>
        <w:t xml:space="preserve">[4] Timelock encryption (drand quicknet) in the SDK: </w:t>
      </w:r>
      <w:hyperlink w:history="1" r:id="rIdusev8rdxxw-uenxlaihy7">
        <w:r>
          <w:rPr>
            <w:rStyle w:val="Hyperlink"/>
            <w:rFonts w:ascii="Calibri" w:cs="Calibri" w:eastAsia="Calibri" w:hAnsi="Calibri"/>
            <w:sz w:val="20"/>
            <w:szCs w:val="20"/>
          </w:rPr>
          <w:t xml:space="preserve">bittensor.com/docs/guides/timelock</w:t>
        </w:r>
      </w:hyperlink>
    </w:p>
    <w:p>
      <w:pPr>
        <w:pStyle w:val="ListParagraph"/>
        <w:numPr>
          <w:ilvl w:val="0"/>
          <w:numId w:val="2"/>
        </w:numPr>
        <w:spacing w:after="70" w:line="258"/>
      </w:pPr>
      <w:r>
        <w:rPr>
          <w:rFonts w:ascii="Calibri" w:cs="Calibri" w:eastAsia="Calibri" w:hAnsi="Calibri"/>
          <w:sz w:val="20"/>
          <w:szCs w:val="20"/>
        </w:rPr>
        <w:t xml:space="preserve">[5] Validating — weights, permits, stake thresholds, childkeys: </w:t>
      </w:r>
      <w:hyperlink w:history="1" r:id="rIdyyrst9ffy3umh4cw1akc-">
        <w:r>
          <w:rPr>
            <w:rStyle w:val="Hyperlink"/>
            <w:rFonts w:ascii="Calibri" w:cs="Calibri" w:eastAsia="Calibri" w:hAnsi="Calibri"/>
            <w:sz w:val="20"/>
            <w:szCs w:val="20"/>
          </w:rPr>
          <w:t xml:space="preserve">bittensor.com/docs/guides/validating</w:t>
        </w:r>
      </w:hyperlink>
    </w:p>
    <w:p>
      <w:pPr>
        <w:pStyle w:val="ListParagraph"/>
        <w:numPr>
          <w:ilvl w:val="0"/>
          <w:numId w:val="2"/>
        </w:numPr>
        <w:spacing w:after="70" w:line="258"/>
      </w:pPr>
      <w:r>
        <w:rPr>
          <w:rFonts w:ascii="Calibri" w:cs="Calibri" w:eastAsia="Calibri" w:hAnsi="Calibri"/>
          <w:sz w:val="20"/>
          <w:szCs w:val="20"/>
        </w:rPr>
        <w:t xml:space="preserve">[6] Machine-readable docs index for agents and tooling: </w:t>
      </w:r>
      <w:hyperlink w:history="1" r:id="rIdgvaz_mrm5cunllktk7uwj">
        <w:r>
          <w:rPr>
            <w:rStyle w:val="Hyperlink"/>
            <w:rFonts w:ascii="Calibri" w:cs="Calibri" w:eastAsia="Calibri" w:hAnsi="Calibri"/>
            <w:sz w:val="20"/>
            <w:szCs w:val="20"/>
          </w:rPr>
          <w:t xml:space="preserve">bittensor.com/llms.txt</w:t>
        </w:r>
      </w:hyperlink>
    </w:p>
    <w:p>
      <w:pPr>
        <w:pStyle w:val="ListParagraph"/>
        <w:numPr>
          <w:ilvl w:val="0"/>
          <w:numId w:val="2"/>
        </w:numPr>
        <w:spacing w:after="70" w:line="258"/>
      </w:pPr>
      <w:r>
        <w:rPr>
          <w:rFonts w:ascii="Calibri" w:cs="Calibri" w:eastAsia="Calibri" w:hAnsi="Calibri"/>
          <w:sz w:val="20"/>
          <w:szCs w:val="20"/>
        </w:rPr>
        <w:t xml:space="preserve">[7] Subnet template and mainnet/testnet runbooks: </w:t>
      </w:r>
      <w:hyperlink w:history="1" r:id="rIdxnqqdugguuyejvgh0hm5s">
        <w:r>
          <w:rPr>
            <w:rStyle w:val="Hyperlink"/>
            <w:rFonts w:ascii="Calibri" w:cs="Calibri" w:eastAsia="Calibri" w:hAnsi="Calibri"/>
            <w:sz w:val="20"/>
            <w:szCs w:val="20"/>
          </w:rPr>
          <w:t xml:space="preserve">github.com/latent-to/bittensor-subnet-template</w:t>
        </w:r>
      </w:hyperlink>
    </w:p>
    <w:p>
      <w:pPr>
        <w:pStyle w:val="ListParagraph"/>
        <w:numPr>
          <w:ilvl w:val="0"/>
          <w:numId w:val="2"/>
        </w:numPr>
        <w:spacing w:after="70" w:line="258"/>
      </w:pPr>
      <w:r>
        <w:rPr>
          <w:rFonts w:ascii="Calibri" w:cs="Calibri" w:eastAsia="Calibri" w:hAnsi="Calibri"/>
          <w:sz w:val="20"/>
          <w:szCs w:val="20"/>
        </w:rPr>
        <w:t xml:space="preserve">[8] Taostats — subnet metrics, registration cost history, hyperparameter views: </w:t>
      </w:r>
      <w:hyperlink w:history="1" r:id="rIdep6vz4g1g-oakuea11ftz">
        <w:r>
          <w:rPr>
            <w:rStyle w:val="Hyperlink"/>
            <w:rFonts w:ascii="Calibri" w:cs="Calibri" w:eastAsia="Calibri" w:hAnsi="Calibri"/>
            <w:sz w:val="20"/>
            <w:szCs w:val="20"/>
          </w:rPr>
          <w:t xml:space="preserve">taostats.io</w:t>
        </w:r>
      </w:hyperlink>
      <w:r>
        <w:rPr>
          <w:rFonts w:ascii="Calibri" w:cs="Calibri" w:eastAsia="Calibri" w:hAnsi="Calibri"/>
          <w:sz w:val="20"/>
          <w:szCs w:val="20"/>
        </w:rPr>
        <w:t xml:space="preserve"> · </w:t>
      </w:r>
      <w:hyperlink w:history="1" r:id="rIds7-iag-0okhw-k-uw-gli">
        <w:r>
          <w:rPr>
            <w:rStyle w:val="Hyperlink"/>
            <w:rFonts w:ascii="Calibri" w:cs="Calibri" w:eastAsia="Calibri" w:hAnsi="Calibri"/>
            <w:sz w:val="20"/>
            <w:szCs w:val="20"/>
          </w:rPr>
          <w:t xml:space="preserve">docs.taostats.io</w:t>
        </w:r>
      </w:hyperlink>
    </w:p>
    <w:p>
      <w:pPr>
        <w:pStyle w:val="Heading2"/>
        <w:spacing w:after="120" w:before="300"/>
      </w:pPr>
      <w:r>
        <w:rPr>
          <w:rFonts w:ascii="Calibri" w:cs="Calibri" w:eastAsia="Calibri" w:hAnsi="Calibri"/>
          <w:b/>
          <w:bCs/>
          <w:color w:val="2E6E8E"/>
          <w:sz w:val="24"/>
          <w:szCs w:val="24"/>
        </w:rPr>
        <w:t xml:space="preserve">Comparable Bittensor subnets</w:t>
      </w:r>
    </w:p>
    <w:p>
      <w:pPr>
        <w:pStyle w:val="ListParagraph"/>
        <w:numPr>
          <w:ilvl w:val="0"/>
          <w:numId w:val="2"/>
        </w:numPr>
        <w:spacing w:after="70" w:line="258"/>
      </w:pPr>
      <w:r>
        <w:rPr>
          <w:rFonts w:ascii="Calibri" w:cs="Calibri" w:eastAsia="Calibri" w:hAnsi="Calibri"/>
          <w:sz w:val="20"/>
          <w:szCs w:val="20"/>
        </w:rPr>
        <w:t xml:space="preserve">[9] SN62 Ridges — competitive software-engineering agents: </w:t>
      </w:r>
      <w:hyperlink w:history="1" r:id="rIddqjgftcu2bjmcb_roxfre">
        <w:r>
          <w:rPr>
            <w:rStyle w:val="Hyperlink"/>
            <w:rFonts w:ascii="Calibri" w:cs="Calibri" w:eastAsia="Calibri" w:hAnsi="Calibri"/>
            <w:sz w:val="20"/>
            <w:szCs w:val="20"/>
          </w:rPr>
          <w:t xml:space="preserve">docs.ridges.ai</w:t>
        </w:r>
      </w:hyperlink>
      <w:r>
        <w:rPr>
          <w:rFonts w:ascii="Calibri" w:cs="Calibri" w:eastAsia="Calibri" w:hAnsi="Calibri"/>
          <w:sz w:val="20"/>
          <w:szCs w:val="20"/>
        </w:rPr>
        <w:t xml:space="preserve"> · </w:t>
      </w:r>
      <w:hyperlink w:history="1" r:id="rIdrjuqbktd40hm7osdrl_1-">
        <w:r>
          <w:rPr>
            <w:rStyle w:val="Hyperlink"/>
            <w:rFonts w:ascii="Calibri" w:cs="Calibri" w:eastAsia="Calibri" w:hAnsi="Calibri"/>
            <w:sz w:val="20"/>
            <w:szCs w:val="20"/>
          </w:rPr>
          <w:t xml:space="preserve">github.com/ridgesai/ridges</w:t>
        </w:r>
      </w:hyperlink>
    </w:p>
    <w:p>
      <w:pPr>
        <w:pStyle w:val="ListParagraph"/>
        <w:numPr>
          <w:ilvl w:val="0"/>
          <w:numId w:val="2"/>
        </w:numPr>
        <w:spacing w:after="70" w:line="258"/>
      </w:pPr>
      <w:r>
        <w:rPr>
          <w:rFonts w:ascii="Calibri" w:cs="Calibri" w:eastAsia="Calibri" w:hAnsi="Calibri"/>
          <w:sz w:val="20"/>
          <w:szCs w:val="20"/>
        </w:rPr>
        <w:t xml:space="preserve">[10] SN120 Affine — king-of-the-hill RL environments, dominance comparator, anti-copy filters: </w:t>
      </w:r>
      <w:hyperlink w:history="1" r:id="rIdjuogywdwgjyydpv24vk0l">
        <w:r>
          <w:rPr>
            <w:rStyle w:val="Hyperlink"/>
            <w:rFonts w:ascii="Calibri" w:cs="Calibri" w:eastAsia="Calibri" w:hAnsi="Calibri"/>
            <w:sz w:val="20"/>
            <w:szCs w:val="20"/>
          </w:rPr>
          <w:t xml:space="preserve">github.com/AffineFoundation/affine-cortex</w:t>
        </w:r>
      </w:hyperlink>
    </w:p>
    <w:p>
      <w:pPr>
        <w:pStyle w:val="ListParagraph"/>
        <w:numPr>
          <w:ilvl w:val="0"/>
          <w:numId w:val="2"/>
        </w:numPr>
        <w:spacing w:after="70" w:line="258"/>
      </w:pPr>
      <w:r>
        <w:rPr>
          <w:rFonts w:ascii="Calibri" w:cs="Calibri" w:eastAsia="Calibri" w:hAnsi="Calibri"/>
          <w:sz w:val="20"/>
          <w:szCs w:val="20"/>
        </w:rPr>
        <w:t xml:space="preserve">[11] SN61 Red Team — security code challenges, originality screening: </w:t>
      </w:r>
      <w:hyperlink w:history="1" r:id="rIdi4_zs1g9hme3fvltrjwbv">
        <w:r>
          <w:rPr>
            <w:rStyle w:val="Hyperlink"/>
            <w:rFonts w:ascii="Calibri" w:cs="Calibri" w:eastAsia="Calibri" w:hAnsi="Calibri"/>
            <w:sz w:val="20"/>
            <w:szCs w:val="20"/>
          </w:rPr>
          <w:t xml:space="preserve">docs.theredteam.io</w:t>
        </w:r>
      </w:hyperlink>
    </w:p>
    <w:p>
      <w:pPr>
        <w:pStyle w:val="ListParagraph"/>
        <w:numPr>
          <w:ilvl w:val="0"/>
          <w:numId w:val="2"/>
        </w:numPr>
        <w:spacing w:after="70" w:line="258"/>
      </w:pPr>
      <w:r>
        <w:rPr>
          <w:rFonts w:ascii="Calibri" w:cs="Calibri" w:eastAsia="Calibri" w:hAnsi="Calibri"/>
          <w:sz w:val="20"/>
          <w:szCs w:val="20"/>
        </w:rPr>
        <w:t xml:space="preserve">[12] SN17 404-GEN — public competition state machine and regeneration audit (architecture reference for auditable rounds).</w:t>
      </w:r>
    </w:p>
    <w:p>
      <w:pPr>
        <w:pStyle w:val="ListParagraph"/>
        <w:numPr>
          <w:ilvl w:val="0"/>
          <w:numId w:val="2"/>
        </w:numPr>
        <w:spacing w:after="70" w:line="258"/>
      </w:pPr>
      <w:r>
        <w:rPr>
          <w:rFonts w:ascii="Calibri" w:cs="Calibri" w:eastAsia="Calibri" w:hAnsi="Calibri"/>
          <w:sz w:val="20"/>
          <w:szCs w:val="20"/>
        </w:rPr>
        <w:t xml:space="preserve">[13] SN56 Gradients — training-code tournaments executed on validator infrastructure (precedent for executing miner code).</w:t>
      </w:r>
    </w:p>
    <w:p>
      <w:pPr>
        <w:pStyle w:val="Heading2"/>
        <w:spacing w:after="120" w:before="300"/>
      </w:pPr>
      <w:r>
        <w:rPr>
          <w:rFonts w:ascii="Calibri" w:cs="Calibri" w:eastAsia="Calibri" w:hAnsi="Calibri"/>
          <w:b/>
          <w:bCs/>
          <w:color w:val="2E6E8E"/>
          <w:sz w:val="24"/>
          <w:szCs w:val="24"/>
        </w:rPr>
        <w:t xml:space="preserve">Benchmarks, measurement and evidence</w:t>
      </w:r>
    </w:p>
    <w:p>
      <w:pPr>
        <w:pStyle w:val="ListParagraph"/>
        <w:numPr>
          <w:ilvl w:val="0"/>
          <w:numId w:val="2"/>
        </w:numPr>
        <w:spacing w:after="70" w:line="258"/>
      </w:pPr>
      <w:r>
        <w:rPr>
          <w:rFonts w:ascii="Calibri" w:cs="Calibri" w:eastAsia="Calibri" w:hAnsi="Calibri"/>
          <w:sz w:val="20"/>
          <w:szCs w:val="20"/>
        </w:rPr>
        <w:t xml:space="preserve">[14] GSO: Challenging Software Optimization Tasks for Evaluating SWE-Agents (NeurIPS 2025 D&amp;B) — </w:t>
      </w:r>
      <w:hyperlink w:history="1" r:id="rIdd-cr7ozrsokmsc33nmhyo">
        <w:r>
          <w:rPr>
            <w:rStyle w:val="Hyperlink"/>
            <w:rFonts w:ascii="Calibri" w:cs="Calibri" w:eastAsia="Calibri" w:hAnsi="Calibri"/>
            <w:sz w:val="20"/>
            <w:szCs w:val="20"/>
          </w:rPr>
          <w:t xml:space="preserve">arxiv.org/abs/2505.23671</w:t>
        </w:r>
      </w:hyperlink>
      <w:r>
        <w:rPr>
          <w:rFonts w:ascii="Calibri" w:cs="Calibri" w:eastAsia="Calibri" w:hAnsi="Calibri"/>
          <w:sz w:val="20"/>
          <w:szCs w:val="20"/>
        </w:rPr>
        <w:t xml:space="preserve"> · leaderboard and changelog: </w:t>
      </w:r>
      <w:hyperlink w:history="1" r:id="rIdae4z01a52qesjfpbjf_au">
        <w:r>
          <w:rPr>
            <w:rStyle w:val="Hyperlink"/>
            <w:rFonts w:ascii="Calibri" w:cs="Calibri" w:eastAsia="Calibri" w:hAnsi="Calibri"/>
            <w:sz w:val="20"/>
            <w:szCs w:val="20"/>
          </w:rPr>
          <w:t xml:space="preserve">gso-bench.github.io</w:t>
        </w:r>
      </w:hyperlink>
    </w:p>
    <w:p>
      <w:pPr>
        <w:pStyle w:val="ListParagraph"/>
        <w:numPr>
          <w:ilvl w:val="0"/>
          <w:numId w:val="2"/>
        </w:numPr>
        <w:spacing w:after="70" w:line="258"/>
      </w:pPr>
      <w:r>
        <w:rPr>
          <w:rFonts w:ascii="Calibri" w:cs="Calibri" w:eastAsia="Calibri" w:hAnsi="Calibri"/>
          <w:sz w:val="20"/>
          <w:szCs w:val="20"/>
        </w:rPr>
        <w:t xml:space="preserve">[15] SWE-Perf: Can Language Models Optimize Code Performance on Real-World Repositories? — </w:t>
      </w:r>
      <w:hyperlink w:history="1" r:id="rId7qpwsz0ygzomgbgx7mijs">
        <w:r>
          <w:rPr>
            <w:rStyle w:val="Hyperlink"/>
            <w:rFonts w:ascii="Calibri" w:cs="Calibri" w:eastAsia="Calibri" w:hAnsi="Calibri"/>
            <w:sz w:val="20"/>
            <w:szCs w:val="20"/>
          </w:rPr>
          <w:t xml:space="preserve">arxiv.org/abs/2507.12415</w:t>
        </w:r>
      </w:hyperlink>
    </w:p>
    <w:p>
      <w:pPr>
        <w:pStyle w:val="ListParagraph"/>
        <w:numPr>
          <w:ilvl w:val="0"/>
          <w:numId w:val="2"/>
        </w:numPr>
        <w:spacing w:after="70" w:line="258"/>
      </w:pPr>
      <w:r>
        <w:rPr>
          <w:rFonts w:ascii="Calibri" w:cs="Calibri" w:eastAsia="Calibri" w:hAnsi="Calibri"/>
          <w:sz w:val="20"/>
          <w:szCs w:val="20"/>
        </w:rPr>
        <w:t xml:space="preserve">[16] CodSpeed — CI benchmarking noise study and Callgrind-based simulation methodology: </w:t>
      </w:r>
      <w:hyperlink w:history="1" r:id="rIdvudtiwtb49ebak1bmbpue">
        <w:r>
          <w:rPr>
            <w:rStyle w:val="Hyperlink"/>
            <w:rFonts w:ascii="Calibri" w:cs="Calibri" w:eastAsia="Calibri" w:hAnsi="Calibri"/>
            <w:sz w:val="20"/>
            <w:szCs w:val="20"/>
          </w:rPr>
          <w:t xml:space="preserve">codspeed.io/blog/benchmarks-in-ci-without-noise</w:t>
        </w:r>
      </w:hyperlink>
    </w:p>
    <w:p>
      <w:pPr>
        <w:pStyle w:val="ListParagraph"/>
        <w:numPr>
          <w:ilvl w:val="0"/>
          <w:numId w:val="2"/>
        </w:numPr>
        <w:spacing w:after="70" w:line="258"/>
      </w:pPr>
      <w:r>
        <w:rPr>
          <w:rFonts w:ascii="Calibri" w:cs="Calibri" w:eastAsia="Calibri" w:hAnsi="Calibri"/>
          <w:sz w:val="20"/>
          <w:szCs w:val="20"/>
        </w:rPr>
        <w:t xml:space="preserve">[17] Consistent benchmarking in noisy environments (Cachegrind instruction counting): </w:t>
      </w:r>
      <w:hyperlink w:history="1" r:id="rIdidgbwax6kuu9tjoujux63">
        <w:r>
          <w:rPr>
            <w:rStyle w:val="Hyperlink"/>
            <w:rFonts w:ascii="Calibri" w:cs="Calibri" w:eastAsia="Calibri" w:hAnsi="Calibri"/>
            <w:sz w:val="20"/>
            <w:szCs w:val="20"/>
          </w:rPr>
          <w:t xml:space="preserve">pythonspeed.com/articles/consistent-benchmarking-in-ci</w:t>
        </w:r>
      </w:hyperlink>
    </w:p>
    <w:p>
      <w:pPr>
        <w:pStyle w:val="ListParagraph"/>
        <w:numPr>
          <w:ilvl w:val="0"/>
          <w:numId w:val="2"/>
        </w:numPr>
        <w:spacing w:after="70" w:line="258"/>
      </w:pPr>
      <w:r>
        <w:rPr>
          <w:rFonts w:ascii="Calibri" w:cs="Calibri" w:eastAsia="Calibri" w:hAnsi="Calibri"/>
          <w:sz w:val="20"/>
          <w:szCs w:val="20"/>
        </w:rPr>
        <w:t xml:space="preserve">[18] Flexera 2026 State of the Cloud Report — 29% estimated wasted cloud spend, n=753: </w:t>
      </w:r>
      <w:hyperlink w:history="1" r:id="rIdbl0lr8pthzy1z33w2l9wq">
        <w:r>
          <w:rPr>
            <w:rStyle w:val="Hyperlink"/>
            <w:rFonts w:ascii="Calibri" w:cs="Calibri" w:eastAsia="Calibri" w:hAnsi="Calibri"/>
            <w:sz w:val="20"/>
            <w:szCs w:val="20"/>
          </w:rPr>
          <w:t xml:space="preserve">flexera.com/blog/finops</w:t>
        </w:r>
      </w:hyperlink>
    </w:p>
    <w:p>
      <w:pPr>
        <w:pStyle w:val="Heading2"/>
        <w:spacing w:after="120" w:before="300"/>
      </w:pPr>
      <w:r>
        <w:rPr>
          <w:rFonts w:ascii="Calibri" w:cs="Calibri" w:eastAsia="Calibri" w:hAnsi="Calibri"/>
          <w:b/>
          <w:bCs/>
          <w:color w:val="2E6E8E"/>
          <w:sz w:val="24"/>
          <w:szCs w:val="24"/>
        </w:rPr>
        <w:t xml:space="preserve">Compiler and optimization research</w:t>
      </w:r>
    </w:p>
    <w:p>
      <w:pPr>
        <w:pStyle w:val="ListParagraph"/>
        <w:numPr>
          <w:ilvl w:val="0"/>
          <w:numId w:val="2"/>
        </w:numPr>
        <w:spacing w:after="70" w:line="258"/>
      </w:pPr>
      <w:r>
        <w:rPr>
          <w:rFonts w:ascii="Calibri" w:cs="Calibri" w:eastAsia="Calibri" w:hAnsi="Calibri"/>
          <w:sz w:val="20"/>
          <w:szCs w:val="20"/>
        </w:rPr>
        <w:t xml:space="preserve">[19] AlphaEvolve — Gemini-powered evolutionary coding agent: </w:t>
      </w:r>
      <w:hyperlink w:history="1" r:id="rIdhjlluwngwglinwvwcn07v">
        <w:r>
          <w:rPr>
            <w:rStyle w:val="Hyperlink"/>
            <w:rFonts w:ascii="Calibri" w:cs="Calibri" w:eastAsia="Calibri" w:hAnsi="Calibri"/>
            <w:sz w:val="20"/>
            <w:szCs w:val="20"/>
          </w:rPr>
          <w:t xml:space="preserve">deepmind.google/blog/alphaevolve-a-gemini-powered-coding-agent-for-designing-advanced-algorithms</w:t>
        </w:r>
      </w:hyperlink>
      <w:r>
        <w:rPr>
          <w:rFonts w:ascii="Calibri" w:cs="Calibri" w:eastAsia="Calibri" w:hAnsi="Calibri"/>
          <w:sz w:val="20"/>
          <w:szCs w:val="20"/>
        </w:rPr>
        <w:t xml:space="preserve"> · production impact: </w:t>
      </w:r>
      <w:hyperlink w:history="1" r:id="rIdis1p0sqnw66natujr03kt">
        <w:r>
          <w:rPr>
            <w:rStyle w:val="Hyperlink"/>
            <w:rFonts w:ascii="Calibri" w:cs="Calibri" w:eastAsia="Calibri" w:hAnsi="Calibri"/>
            <w:sz w:val="20"/>
            <w:szCs w:val="20"/>
          </w:rPr>
          <w:t xml:space="preserve">deepmind.google/blog/alphaevolve-impact</w:t>
        </w:r>
      </w:hyperlink>
    </w:p>
    <w:p>
      <w:pPr>
        <w:pStyle w:val="ListParagraph"/>
        <w:numPr>
          <w:ilvl w:val="0"/>
          <w:numId w:val="2"/>
        </w:numPr>
        <w:spacing w:after="70" w:line="258"/>
      </w:pPr>
      <w:r>
        <w:rPr>
          <w:rFonts w:ascii="Calibri" w:cs="Calibri" w:eastAsia="Calibri" w:hAnsi="Calibri"/>
          <w:sz w:val="20"/>
          <w:szCs w:val="20"/>
        </w:rPr>
        <w:t xml:space="preserve">[20] MLGO: a Machine Learning Guided Compiler Optimizations Framework — </w:t>
      </w:r>
      <w:hyperlink w:history="1" r:id="rIdcnmcqirhe20fdytlp0xe0">
        <w:r>
          <w:rPr>
            <w:rStyle w:val="Hyperlink"/>
            <w:rFonts w:ascii="Calibri" w:cs="Calibri" w:eastAsia="Calibri" w:hAnsi="Calibri"/>
            <w:sz w:val="20"/>
            <w:szCs w:val="20"/>
          </w:rPr>
          <w:t xml:space="preserve">arxiv.org/abs/2101.04808</w:t>
        </w:r>
      </w:hyperlink>
      <w:r>
        <w:rPr>
          <w:rFonts w:ascii="Calibri" w:cs="Calibri" w:eastAsia="Calibri" w:hAnsi="Calibri"/>
          <w:sz w:val="20"/>
          <w:szCs w:val="20"/>
        </w:rPr>
        <w:t xml:space="preserve"> · infrastructure: </w:t>
      </w:r>
      <w:hyperlink w:history="1" r:id="rId_qjbqkrncwg0vjgu_f_p-">
        <w:r>
          <w:rPr>
            <w:rStyle w:val="Hyperlink"/>
            <w:rFonts w:ascii="Calibri" w:cs="Calibri" w:eastAsia="Calibri" w:hAnsi="Calibri"/>
            <w:sz w:val="20"/>
            <w:szCs w:val="20"/>
          </w:rPr>
          <w:t xml:space="preserve">github.com/google/ml-compiler-opt</w:t>
        </w:r>
      </w:hyperlink>
      <w:r>
        <w:rPr>
          <w:rFonts w:ascii="Calibri" w:cs="Calibri" w:eastAsia="Calibri" w:hAnsi="Calibri"/>
          <w:sz w:val="20"/>
          <w:szCs w:val="20"/>
        </w:rPr>
        <w:t xml:space="preserve"> · overview: </w:t>
      </w:r>
      <w:hyperlink w:history="1" r:id="rId18o3ysvd6eq92hchmqjvf">
        <w:r>
          <w:rPr>
            <w:rStyle w:val="Hyperlink"/>
            <w:rFonts w:ascii="Calibri" w:cs="Calibri" w:eastAsia="Calibri" w:hAnsi="Calibri"/>
            <w:sz w:val="20"/>
            <w:szCs w:val="20"/>
          </w:rPr>
          <w:t xml:space="preserve">research.google/blog/mlgo-a-machine-learning-framework-for-compiler-optimization</w:t>
        </w:r>
      </w:hyperlink>
    </w:p>
    <w:p>
      <w:pPr>
        <w:pStyle w:val="ListParagraph"/>
        <w:numPr>
          <w:ilvl w:val="0"/>
          <w:numId w:val="2"/>
        </w:numPr>
        <w:spacing w:after="70" w:line="258"/>
      </w:pPr>
      <w:r>
        <w:rPr>
          <w:rFonts w:ascii="Calibri" w:cs="Calibri" w:eastAsia="Calibri" w:hAnsi="Calibri"/>
          <w:sz w:val="20"/>
          <w:szCs w:val="20"/>
        </w:rPr>
        <w:t xml:space="preserve">[21] Meta BOLT — post-link binary optimization: </w:t>
      </w:r>
      <w:hyperlink w:history="1" r:id="rIdn2w3xkftsowrxegpmxlhr">
        <w:r>
          <w:rPr>
            <w:rStyle w:val="Hyperlink"/>
            <w:rFonts w:ascii="Calibri" w:cs="Calibri" w:eastAsia="Calibri" w:hAnsi="Calibri"/>
            <w:sz w:val="20"/>
            <w:szCs w:val="20"/>
          </w:rPr>
          <w:t xml:space="preserve">engineering.fb.com/2018/06/19/data-infrastructure/accelerate-large-scale-applications-with-bolt</w:t>
        </w:r>
      </w:hyperlink>
    </w:p>
    <w:p>
      <w:pPr>
        <w:pStyle w:val="ListParagraph"/>
        <w:numPr>
          <w:ilvl w:val="0"/>
          <w:numId w:val="2"/>
        </w:numPr>
        <w:spacing w:after="70" w:line="258"/>
      </w:pPr>
      <w:r>
        <w:rPr>
          <w:rFonts w:ascii="Calibri" w:cs="Calibri" w:eastAsia="Calibri" w:hAnsi="Calibri"/>
          <w:sz w:val="20"/>
          <w:szCs w:val="20"/>
        </w:rPr>
        <w:t xml:space="preserve">[22] LLVM analysis and transform passes: </w:t>
      </w:r>
      <w:hyperlink w:history="1" r:id="rIdu9vm3isvvj84n2lxg-ii1">
        <w:r>
          <w:rPr>
            <w:rStyle w:val="Hyperlink"/>
            <w:rFonts w:ascii="Calibri" w:cs="Calibri" w:eastAsia="Calibri" w:hAnsi="Calibri"/>
            <w:sz w:val="20"/>
            <w:szCs w:val="20"/>
          </w:rPr>
          <w:t xml:space="preserve">llvm.org/docs/Passes.html</w:t>
        </w:r>
      </w:hyperlink>
      <w:r>
        <w:rPr>
          <w:rFonts w:ascii="Calibri" w:cs="Calibri" w:eastAsia="Calibri" w:hAnsi="Calibri"/>
          <w:sz w:val="20"/>
          <w:szCs w:val="20"/>
        </w:rPr>
        <w:t xml:space="preserve"> · PGO: </w:t>
      </w:r>
      <w:hyperlink w:history="1" r:id="rIdvslwdrquhg3_liyvwtxan">
        <w:r>
          <w:rPr>
            <w:rStyle w:val="Hyperlink"/>
            <w:rFonts w:ascii="Calibri" w:cs="Calibri" w:eastAsia="Calibri" w:hAnsi="Calibri"/>
            <w:sz w:val="20"/>
            <w:szCs w:val="20"/>
          </w:rPr>
          <w:t xml:space="preserve">llvm.org/docs/HowToBuildWithPGO.html</w:t>
        </w:r>
      </w:hyperlink>
    </w:p>
    <w:p>
      <w:pPr>
        <w:pStyle w:val="ListParagraph"/>
        <w:numPr>
          <w:ilvl w:val="0"/>
          <w:numId w:val="2"/>
        </w:numPr>
        <w:spacing w:after="70" w:line="258"/>
      </w:pPr>
      <w:r>
        <w:rPr>
          <w:rFonts w:ascii="Calibri" w:cs="Calibri" w:eastAsia="Calibri" w:hAnsi="Calibri"/>
          <w:sz w:val="20"/>
          <w:szCs w:val="20"/>
        </w:rPr>
        <w:t xml:space="preserve">[23] LLVM test-suite (V1 corpus spine): </w:t>
      </w:r>
      <w:hyperlink w:history="1" r:id="rIdxokpq5-lsn5qslsjhmwo7">
        <w:r>
          <w:rPr>
            <w:rStyle w:val="Hyperlink"/>
            <w:rFonts w:ascii="Calibri" w:cs="Calibri" w:eastAsia="Calibri" w:hAnsi="Calibri"/>
            <w:sz w:val="20"/>
            <w:szCs w:val="20"/>
          </w:rPr>
          <w:t xml:space="preserve">github.com/llvm/llvm-test-suite</w:t>
        </w:r>
      </w:hyperlink>
    </w:p>
    <w:p>
      <w:pPr>
        <w:pStyle w:val="Heading2"/>
        <w:spacing w:after="120" w:before="300"/>
      </w:pPr>
      <w:r>
        <w:rPr>
          <w:rFonts w:ascii="Calibri" w:cs="Calibri" w:eastAsia="Calibri" w:hAnsi="Calibri"/>
          <w:b/>
          <w:bCs/>
          <w:color w:val="2E6E8E"/>
          <w:sz w:val="24"/>
          <w:szCs w:val="24"/>
        </w:rPr>
        <w:t xml:space="preserve">Verification and measurement tooling</w:t>
      </w:r>
    </w:p>
    <w:p>
      <w:pPr>
        <w:pStyle w:val="ListParagraph"/>
        <w:numPr>
          <w:ilvl w:val="0"/>
          <w:numId w:val="2"/>
        </w:numPr>
        <w:spacing w:after="70" w:line="258"/>
      </w:pPr>
      <w:r>
        <w:rPr>
          <w:rFonts w:ascii="Calibri" w:cs="Calibri" w:eastAsia="Calibri" w:hAnsi="Calibri"/>
          <w:sz w:val="20"/>
          <w:szCs w:val="20"/>
        </w:rPr>
        <w:t xml:space="preserve">[24] libFuzzer: </w:t>
      </w:r>
      <w:hyperlink w:history="1" r:id="rId7978-z-keplkj12cuagpm">
        <w:r>
          <w:rPr>
            <w:rStyle w:val="Hyperlink"/>
            <w:rFonts w:ascii="Calibri" w:cs="Calibri" w:eastAsia="Calibri" w:hAnsi="Calibri"/>
            <w:sz w:val="20"/>
            <w:szCs w:val="20"/>
          </w:rPr>
          <w:t xml:space="preserve">llvm.org/docs/LibFuzzer.html</w:t>
        </w:r>
      </w:hyperlink>
      <w:r>
        <w:rPr>
          <w:rFonts w:ascii="Calibri" w:cs="Calibri" w:eastAsia="Calibri" w:hAnsi="Calibri"/>
          <w:sz w:val="20"/>
          <w:szCs w:val="20"/>
        </w:rPr>
        <w:t xml:space="preserve"> · AFL++: </w:t>
      </w:r>
      <w:hyperlink w:history="1" r:id="rIdfooz50wlfjrtchkmogejz">
        <w:r>
          <w:rPr>
            <w:rStyle w:val="Hyperlink"/>
            <w:rFonts w:ascii="Calibri" w:cs="Calibri" w:eastAsia="Calibri" w:hAnsi="Calibri"/>
            <w:sz w:val="20"/>
            <w:szCs w:val="20"/>
          </w:rPr>
          <w:t xml:space="preserve">github.com/AFLplusplus/AFLplusplus</w:t>
        </w:r>
      </w:hyperlink>
    </w:p>
    <w:p>
      <w:pPr>
        <w:pStyle w:val="ListParagraph"/>
        <w:numPr>
          <w:ilvl w:val="0"/>
          <w:numId w:val="2"/>
        </w:numPr>
        <w:spacing w:after="70" w:line="258"/>
      </w:pPr>
      <w:r>
        <w:rPr>
          <w:rFonts w:ascii="Calibri" w:cs="Calibri" w:eastAsia="Calibri" w:hAnsi="Calibri"/>
          <w:sz w:val="20"/>
          <w:szCs w:val="20"/>
        </w:rPr>
        <w:t xml:space="preserve">[25] AddressSanitizer: </w:t>
      </w:r>
      <w:hyperlink w:history="1" r:id="rIdj4fdqinvk2rejooq7iqsj">
        <w:r>
          <w:rPr>
            <w:rStyle w:val="Hyperlink"/>
            <w:rFonts w:ascii="Calibri" w:cs="Calibri" w:eastAsia="Calibri" w:hAnsi="Calibri"/>
            <w:sz w:val="20"/>
            <w:szCs w:val="20"/>
          </w:rPr>
          <w:t xml:space="preserve">clang.llvm.org/docs/AddressSanitizer.html</w:t>
        </w:r>
      </w:hyperlink>
      <w:r>
        <w:rPr>
          <w:rFonts w:ascii="Calibri" w:cs="Calibri" w:eastAsia="Calibri" w:hAnsi="Calibri"/>
          <w:sz w:val="20"/>
          <w:szCs w:val="20"/>
        </w:rPr>
        <w:t xml:space="preserve"> · UndefinedBehaviorSanitizer: </w:t>
      </w:r>
      <w:hyperlink w:history="1" r:id="rIdczxdfnhcrlsxzfrkyto7b">
        <w:r>
          <w:rPr>
            <w:rStyle w:val="Hyperlink"/>
            <w:rFonts w:ascii="Calibri" w:cs="Calibri" w:eastAsia="Calibri" w:hAnsi="Calibri"/>
            <w:sz w:val="20"/>
            <w:szCs w:val="20"/>
          </w:rPr>
          <w:t xml:space="preserve">clang.llvm.org/docs/UndefinedBehaviorSanitizer.html</w:t>
        </w:r>
      </w:hyperlink>
    </w:p>
    <w:p>
      <w:pPr>
        <w:pStyle w:val="ListParagraph"/>
        <w:numPr>
          <w:ilvl w:val="0"/>
          <w:numId w:val="2"/>
        </w:numPr>
        <w:spacing w:after="70" w:line="258"/>
      </w:pPr>
      <w:r>
        <w:rPr>
          <w:rFonts w:ascii="Calibri" w:cs="Calibri" w:eastAsia="Calibri" w:hAnsi="Calibri"/>
          <w:sz w:val="20"/>
          <w:szCs w:val="20"/>
        </w:rPr>
        <w:t xml:space="preserve">[26] Callgrind: </w:t>
      </w:r>
      <w:hyperlink w:history="1" r:id="rIdt-e-g6szduvhfrih6dcby">
        <w:r>
          <w:rPr>
            <w:rStyle w:val="Hyperlink"/>
            <w:rFonts w:ascii="Calibri" w:cs="Calibri" w:eastAsia="Calibri" w:hAnsi="Calibri"/>
            <w:sz w:val="20"/>
            <w:szCs w:val="20"/>
          </w:rPr>
          <w:t xml:space="preserve">valgrind.org/docs/manual/cl-manual.html</w:t>
        </w:r>
      </w:hyperlink>
      <w:r>
        <w:rPr>
          <w:rFonts w:ascii="Calibri" w:cs="Calibri" w:eastAsia="Calibri" w:hAnsi="Calibri"/>
          <w:sz w:val="20"/>
          <w:szCs w:val="20"/>
        </w:rPr>
        <w:t xml:space="preserve"> · Cachegrind: </w:t>
      </w:r>
      <w:hyperlink w:history="1" r:id="rIdfrrlz8gn-2fytfxl9p_ov">
        <w:r>
          <w:rPr>
            <w:rStyle w:val="Hyperlink"/>
            <w:rFonts w:ascii="Calibri" w:cs="Calibri" w:eastAsia="Calibri" w:hAnsi="Calibri"/>
            <w:sz w:val="20"/>
            <w:szCs w:val="20"/>
          </w:rPr>
          <w:t xml:space="preserve">valgrind.org/docs/manual/cg-manual.html</w:t>
        </w:r>
      </w:hyperlink>
    </w:p>
    <w:p>
      <w:pPr>
        <w:pStyle w:val="ListParagraph"/>
        <w:numPr>
          <w:ilvl w:val="0"/>
          <w:numId w:val="2"/>
        </w:numPr>
        <w:spacing w:after="70" w:line="258"/>
      </w:pPr>
      <w:r>
        <w:rPr>
          <w:rFonts w:ascii="Calibri" w:cs="Calibri" w:eastAsia="Calibri" w:hAnsi="Calibri"/>
          <w:sz w:val="20"/>
          <w:szCs w:val="20"/>
        </w:rPr>
        <w:t xml:space="preserve">[27] Google Benchmark: </w:t>
      </w:r>
      <w:hyperlink w:history="1" r:id="rIdavabxsa71zuxoog0ok7xl">
        <w:r>
          <w:rPr>
            <w:rStyle w:val="Hyperlink"/>
            <w:rFonts w:ascii="Calibri" w:cs="Calibri" w:eastAsia="Calibri" w:hAnsi="Calibri"/>
            <w:sz w:val="20"/>
            <w:szCs w:val="20"/>
          </w:rPr>
          <w:t xml:space="preserve">github.com/google/benchmark</w:t>
        </w:r>
      </w:hyperlink>
      <w:r>
        <w:rPr>
          <w:rFonts w:ascii="Calibri" w:cs="Calibri" w:eastAsia="Calibri" w:hAnsi="Calibri"/>
          <w:sz w:val="20"/>
          <w:szCs w:val="20"/>
        </w:rPr>
        <w:t xml:space="preserve"> · hyperfine: </w:t>
      </w:r>
      <w:hyperlink w:history="1" r:id="rIdg1fif1vztflfew5okpoxj">
        <w:r>
          <w:rPr>
            <w:rStyle w:val="Hyperlink"/>
            <w:rFonts w:ascii="Calibri" w:cs="Calibri" w:eastAsia="Calibri" w:hAnsi="Calibri"/>
            <w:sz w:val="20"/>
            <w:szCs w:val="20"/>
          </w:rPr>
          <w:t xml:space="preserve">github.com/sharkdp/hyperfine</w:t>
        </w:r>
      </w:hyperlink>
    </w:p>
    <w:p>
      <w:pPr>
        <w:pStyle w:val="ListParagraph"/>
        <w:numPr>
          <w:ilvl w:val="0"/>
          <w:numId w:val="2"/>
        </w:numPr>
        <w:spacing w:after="70" w:line="258"/>
      </w:pPr>
      <w:r>
        <w:rPr>
          <w:rFonts w:ascii="Calibri" w:cs="Calibri" w:eastAsia="Calibri" w:hAnsi="Calibri"/>
          <w:sz w:val="20"/>
          <w:szCs w:val="20"/>
        </w:rPr>
        <w:t xml:space="preserve">[28] Alive2 translation validation for LLVM (Phase 3 pass track): </w:t>
      </w:r>
      <w:hyperlink w:history="1" r:id="rIdwt_v47asgje_xfsk79aum">
        <w:r>
          <w:rPr>
            <w:rStyle w:val="Hyperlink"/>
            <w:rFonts w:ascii="Calibri" w:cs="Calibri" w:eastAsia="Calibri" w:hAnsi="Calibri"/>
            <w:sz w:val="20"/>
            <w:szCs w:val="20"/>
          </w:rPr>
          <w:t xml:space="preserve">github.com/AliveToolkit/alive2</w:t>
        </w:r>
      </w:hyperlink>
    </w:p>
    <w:p>
      <w:pPr>
        <w:pStyle w:val="ListParagraph"/>
        <w:numPr>
          <w:ilvl w:val="0"/>
          <w:numId w:val="2"/>
        </w:numPr>
        <w:spacing w:after="70" w:line="258"/>
      </w:pPr>
      <w:r>
        <w:rPr>
          <w:rFonts w:ascii="Calibri" w:cs="Calibri" w:eastAsia="Calibri" w:hAnsi="Calibri"/>
          <w:sz w:val="20"/>
          <w:szCs w:val="20"/>
        </w:rPr>
        <w:t xml:space="preserve">[29] DynamoRIO: </w:t>
      </w:r>
      <w:hyperlink w:history="1" r:id="rId5uee3hupdpkmvrgdoxdek">
        <w:r>
          <w:rPr>
            <w:rStyle w:val="Hyperlink"/>
            <w:rFonts w:ascii="Calibri" w:cs="Calibri" w:eastAsia="Calibri" w:hAnsi="Calibri"/>
            <w:sz w:val="20"/>
            <w:szCs w:val="20"/>
          </w:rPr>
          <w:t xml:space="preserve">github.com/dynamorio/dynamorio</w:t>
        </w:r>
      </w:hyperlink>
    </w:p>
    <w:p>
      <w:pPr>
        <w:pStyle w:val="Heading2"/>
        <w:spacing w:after="120" w:before="300"/>
      </w:pPr>
      <w:r>
        <w:rPr>
          <w:rFonts w:ascii="Calibri" w:cs="Calibri" w:eastAsia="Calibri" w:hAnsi="Calibri"/>
          <w:b/>
          <w:bCs/>
          <w:color w:val="2E6E8E"/>
          <w:sz w:val="24"/>
          <w:szCs w:val="24"/>
        </w:rPr>
        <w:t xml:space="preserve">Isolation, supply chain and agent scaffolds</w:t>
      </w:r>
    </w:p>
    <w:p>
      <w:pPr>
        <w:pStyle w:val="ListParagraph"/>
        <w:numPr>
          <w:ilvl w:val="0"/>
          <w:numId w:val="2"/>
        </w:numPr>
        <w:spacing w:after="70" w:line="258"/>
      </w:pPr>
      <w:r>
        <w:rPr>
          <w:rFonts w:ascii="Calibri" w:cs="Calibri" w:eastAsia="Calibri" w:hAnsi="Calibri"/>
          <w:sz w:val="20"/>
          <w:szCs w:val="20"/>
        </w:rPr>
        <w:t xml:space="preserve">[30] gVisor: </w:t>
      </w:r>
      <w:hyperlink w:history="1" r:id="rIdahk7cr9fwhihf3ufkoj13">
        <w:r>
          <w:rPr>
            <w:rStyle w:val="Hyperlink"/>
            <w:rFonts w:ascii="Calibri" w:cs="Calibri" w:eastAsia="Calibri" w:hAnsi="Calibri"/>
            <w:sz w:val="20"/>
            <w:szCs w:val="20"/>
          </w:rPr>
          <w:t xml:space="preserve">gvisor.dev</w:t>
        </w:r>
      </w:hyperlink>
      <w:r>
        <w:rPr>
          <w:rFonts w:ascii="Calibri" w:cs="Calibri" w:eastAsia="Calibri" w:hAnsi="Calibri"/>
          <w:sz w:val="20"/>
          <w:szCs w:val="20"/>
        </w:rPr>
        <w:t xml:space="preserve"> · Firecracker: </w:t>
      </w:r>
      <w:hyperlink w:history="1" r:id="rIdt5i2qve1mo6jdccxljrzv">
        <w:r>
          <w:rPr>
            <w:rStyle w:val="Hyperlink"/>
            <w:rFonts w:ascii="Calibri" w:cs="Calibri" w:eastAsia="Calibri" w:hAnsi="Calibri"/>
            <w:sz w:val="20"/>
            <w:szCs w:val="20"/>
          </w:rPr>
          <w:t xml:space="preserve">firecracker-microvm.github.io</w:t>
        </w:r>
      </w:hyperlink>
      <w:r>
        <w:rPr>
          <w:rFonts w:ascii="Calibri" w:cs="Calibri" w:eastAsia="Calibri" w:hAnsi="Calibri"/>
          <w:sz w:val="20"/>
          <w:szCs w:val="20"/>
        </w:rPr>
        <w:t xml:space="preserve"> · Kata Containers: </w:t>
      </w:r>
      <w:hyperlink w:history="1" r:id="rIdp4djhzgb_t5ikszlannrj">
        <w:r>
          <w:rPr>
            <w:rStyle w:val="Hyperlink"/>
            <w:rFonts w:ascii="Calibri" w:cs="Calibri" w:eastAsia="Calibri" w:hAnsi="Calibri"/>
            <w:sz w:val="20"/>
            <w:szCs w:val="20"/>
          </w:rPr>
          <w:t xml:space="preserve">katacontainers.io</w:t>
        </w:r>
      </w:hyperlink>
    </w:p>
    <w:p>
      <w:pPr>
        <w:pStyle w:val="ListParagraph"/>
        <w:numPr>
          <w:ilvl w:val="0"/>
          <w:numId w:val="2"/>
        </w:numPr>
        <w:spacing w:after="70" w:line="258"/>
      </w:pPr>
      <w:r>
        <w:rPr>
          <w:rFonts w:ascii="Calibri" w:cs="Calibri" w:eastAsia="Calibri" w:hAnsi="Calibri"/>
          <w:sz w:val="20"/>
          <w:szCs w:val="20"/>
        </w:rPr>
        <w:t xml:space="preserve">[31] nsjail: </w:t>
      </w:r>
      <w:hyperlink w:history="1" r:id="rIda5g3xc2pdbjerjboq3aom">
        <w:r>
          <w:rPr>
            <w:rStyle w:val="Hyperlink"/>
            <w:rFonts w:ascii="Calibri" w:cs="Calibri" w:eastAsia="Calibri" w:hAnsi="Calibri"/>
            <w:sz w:val="20"/>
            <w:szCs w:val="20"/>
          </w:rPr>
          <w:t xml:space="preserve">github.com/google/nsjail</w:t>
        </w:r>
      </w:hyperlink>
      <w:r>
        <w:rPr>
          <w:rFonts w:ascii="Calibri" w:cs="Calibri" w:eastAsia="Calibri" w:hAnsi="Calibri"/>
          <w:sz w:val="20"/>
          <w:szCs w:val="20"/>
        </w:rPr>
        <w:t xml:space="preserve"> · bubblewrap: </w:t>
      </w:r>
      <w:hyperlink w:history="1" r:id="rIdoegagzltf0j4plitykixe">
        <w:r>
          <w:rPr>
            <w:rStyle w:val="Hyperlink"/>
            <w:rFonts w:ascii="Calibri" w:cs="Calibri" w:eastAsia="Calibri" w:hAnsi="Calibri"/>
            <w:sz w:val="20"/>
            <w:szCs w:val="20"/>
          </w:rPr>
          <w:t xml:space="preserve">github.com/containers/bubblewrap</w:t>
        </w:r>
      </w:hyperlink>
    </w:p>
    <w:p>
      <w:pPr>
        <w:pStyle w:val="ListParagraph"/>
        <w:numPr>
          <w:ilvl w:val="0"/>
          <w:numId w:val="2"/>
        </w:numPr>
        <w:spacing w:after="70" w:line="258"/>
      </w:pPr>
      <w:r>
        <w:rPr>
          <w:rFonts w:ascii="Calibri" w:cs="Calibri" w:eastAsia="Calibri" w:hAnsi="Calibri"/>
          <w:sz w:val="20"/>
          <w:szCs w:val="20"/>
        </w:rPr>
        <w:t xml:space="preserve">[32] Sigstore cosign (artifact signing): </w:t>
      </w:r>
      <w:hyperlink w:history="1" r:id="rIdgwvt1mt_b2gfca6hcht00">
        <w:r>
          <w:rPr>
            <w:rStyle w:val="Hyperlink"/>
            <w:rFonts w:ascii="Calibri" w:cs="Calibri" w:eastAsia="Calibri" w:hAnsi="Calibri"/>
            <w:sz w:val="20"/>
            <w:szCs w:val="20"/>
          </w:rPr>
          <w:t xml:space="preserve">github.com/sigstore/cosign</w:t>
        </w:r>
      </w:hyperlink>
      <w:r>
        <w:rPr>
          <w:rFonts w:ascii="Calibri" w:cs="Calibri" w:eastAsia="Calibri" w:hAnsi="Calibri"/>
          <w:sz w:val="20"/>
          <w:szCs w:val="20"/>
        </w:rPr>
        <w:t xml:space="preserve"> · Nix (reproducible builds): </w:t>
      </w:r>
      <w:hyperlink w:history="1" r:id="rIdhfd4vs8tjwvnmdl1qdrqk">
        <w:r>
          <w:rPr>
            <w:rStyle w:val="Hyperlink"/>
            <w:rFonts w:ascii="Calibri" w:cs="Calibri" w:eastAsia="Calibri" w:hAnsi="Calibri"/>
            <w:sz w:val="20"/>
            <w:szCs w:val="20"/>
          </w:rPr>
          <w:t xml:space="preserve">nixos.org</w:t>
        </w:r>
      </w:hyperlink>
    </w:p>
    <w:p>
      <w:pPr>
        <w:pStyle w:val="ListParagraph"/>
        <w:numPr>
          <w:ilvl w:val="0"/>
          <w:numId w:val="2"/>
        </w:numPr>
        <w:spacing w:after="70" w:line="258"/>
      </w:pPr>
      <w:r>
        <w:rPr>
          <w:rFonts w:ascii="Calibri" w:cs="Calibri" w:eastAsia="Calibri" w:hAnsi="Calibri"/>
          <w:sz w:val="20"/>
          <w:szCs w:val="20"/>
        </w:rPr>
        <w:t xml:space="preserve">[33] SWE-agent: </w:t>
      </w:r>
      <w:hyperlink w:history="1" r:id="rId7ey1_xkhfcpsgyzizl6j-">
        <w:r>
          <w:rPr>
            <w:rStyle w:val="Hyperlink"/>
            <w:rFonts w:ascii="Calibri" w:cs="Calibri" w:eastAsia="Calibri" w:hAnsi="Calibri"/>
            <w:sz w:val="20"/>
            <w:szCs w:val="20"/>
          </w:rPr>
          <w:t xml:space="preserve">github.com/SWE-agent/SWE-agent</w:t>
        </w:r>
      </w:hyperlink>
      <w:r>
        <w:rPr>
          <w:rFonts w:ascii="Calibri" w:cs="Calibri" w:eastAsia="Calibri" w:hAnsi="Calibri"/>
          <w:sz w:val="20"/>
          <w:szCs w:val="20"/>
        </w:rPr>
        <w:t xml:space="preserve"> · OpenHands: </w:t>
      </w:r>
      <w:hyperlink w:history="1" r:id="rIdpmuu0orsrwh5d6kfk552x">
        <w:r>
          <w:rPr>
            <w:rStyle w:val="Hyperlink"/>
            <w:rFonts w:ascii="Calibri" w:cs="Calibri" w:eastAsia="Calibri" w:hAnsi="Calibri"/>
            <w:sz w:val="20"/>
            <w:szCs w:val="20"/>
          </w:rPr>
          <w:t xml:space="preserve">github.com/All-Hands-AI/OpenHands</w:t>
        </w:r>
      </w:hyperlink>
    </w:p>
    <w:p>
      <w:pPr>
        <w:pStyle w:val="Heading2"/>
        <w:spacing w:after="120" w:before="300"/>
      </w:pPr>
      <w:r>
        <w:rPr>
          <w:rFonts w:ascii="Calibri" w:cs="Calibri" w:eastAsia="Calibri" w:hAnsi="Calibri"/>
          <w:b/>
          <w:bCs/>
          <w:color w:val="2E6E8E"/>
          <w:sz w:val="24"/>
          <w:szCs w:val="24"/>
        </w:rPr>
        <w:t xml:space="preserve">Commercial landscape</w:t>
      </w:r>
    </w:p>
    <w:p>
      <w:pPr>
        <w:pStyle w:val="ListParagraph"/>
        <w:numPr>
          <w:ilvl w:val="0"/>
          <w:numId w:val="2"/>
        </w:numPr>
        <w:spacing w:after="70" w:line="258"/>
      </w:pPr>
      <w:r>
        <w:rPr>
          <w:rFonts w:ascii="Calibri" w:cs="Calibri" w:eastAsia="Calibri" w:hAnsi="Calibri"/>
          <w:sz w:val="20"/>
          <w:szCs w:val="20"/>
        </w:rPr>
        <w:t xml:space="preserve">[34] Codeflash: </w:t>
      </w:r>
      <w:hyperlink w:history="1" r:id="rIdwzkeioomsyuudqodly-li">
        <w:r>
          <w:rPr>
            <w:rStyle w:val="Hyperlink"/>
            <w:rFonts w:ascii="Calibri" w:cs="Calibri" w:eastAsia="Calibri" w:hAnsi="Calibri"/>
            <w:sz w:val="20"/>
            <w:szCs w:val="20"/>
          </w:rPr>
          <w:t xml:space="preserve">docs.codeflash.ai</w:t>
        </w:r>
      </w:hyperlink>
    </w:p>
    <w:p>
      <w:pPr>
        <w:pStyle w:val="ListParagraph"/>
        <w:numPr>
          <w:ilvl w:val="0"/>
          <w:numId w:val="2"/>
        </w:numPr>
        <w:spacing w:after="70" w:line="258"/>
      </w:pPr>
      <w:r>
        <w:rPr>
          <w:rFonts w:ascii="Calibri" w:cs="Calibri" w:eastAsia="Calibri" w:hAnsi="Calibri"/>
          <w:sz w:val="20"/>
          <w:szCs w:val="20"/>
        </w:rPr>
        <w:t xml:space="preserve">[35] TurinTech Artemis: </w:t>
      </w:r>
      <w:hyperlink w:history="1" r:id="rIdknzytfz0xlaprsqilgw7w">
        <w:r>
          <w:rPr>
            <w:rStyle w:val="Hyperlink"/>
            <w:rFonts w:ascii="Calibri" w:cs="Calibri" w:eastAsia="Calibri" w:hAnsi="Calibri"/>
            <w:sz w:val="20"/>
            <w:szCs w:val="20"/>
          </w:rPr>
          <w:t xml:space="preserve">turintech.ai/artemis</w:t>
        </w:r>
      </w:hyperlink>
    </w:p>
    <w:p>
      <w:pPr>
        <w:pStyle w:val="ListParagraph"/>
        <w:numPr>
          <w:ilvl w:val="0"/>
          <w:numId w:val="2"/>
        </w:numPr>
        <w:spacing w:after="70" w:line="258"/>
      </w:pPr>
      <w:r>
        <w:rPr>
          <w:rFonts w:ascii="Calibri" w:cs="Calibri" w:eastAsia="Calibri" w:hAnsi="Calibri"/>
          <w:sz w:val="20"/>
          <w:szCs w:val="20"/>
        </w:rPr>
        <w:t xml:space="preserve">[36] doubleAI WarpSpeed: </w:t>
      </w:r>
      <w:hyperlink w:history="1" r:id="rIdso9kedv0muvd8bgh5q-pt">
        <w:r>
          <w:rPr>
            <w:rStyle w:val="Hyperlink"/>
            <w:rFonts w:ascii="Calibri" w:cs="Calibri" w:eastAsia="Calibri" w:hAnsi="Calibri"/>
            <w:sz w:val="20"/>
            <w:szCs w:val="20"/>
          </w:rPr>
          <w:t xml:space="preserve">doubleai.com/research/doubleais-warpspeed-surpassing-expert-written-kernels-at-scale</w:t>
        </w:r>
      </w:hyperlink>
    </w:p>
    <w:p>
      <w:pPr>
        <w:pStyle w:val="ListParagraph"/>
        <w:numPr>
          <w:ilvl w:val="0"/>
          <w:numId w:val="2"/>
        </w:numPr>
        <w:spacing w:after="70" w:line="258"/>
      </w:pPr>
      <w:r>
        <w:rPr>
          <w:rFonts w:ascii="Calibri" w:cs="Calibri" w:eastAsia="Calibri" w:hAnsi="Calibri"/>
          <w:sz w:val="20"/>
          <w:szCs w:val="20"/>
        </w:rPr>
        <w:t xml:space="preserve">[37] Callstack — an AI agent for measured React Native performance fixes: </w:t>
      </w:r>
      <w:hyperlink w:history="1" r:id="rIddyn8vyiazun3tbus9xhdu">
        <w:r>
          <w:rPr>
            <w:rStyle w:val="Hyperlink"/>
            <w:rFonts w:ascii="Calibri" w:cs="Calibri" w:eastAsia="Calibri" w:hAnsi="Calibri"/>
            <w:sz w:val="20"/>
            <w:szCs w:val="20"/>
          </w:rPr>
          <w:t xml:space="preserve">callstack.com/blog/an-ai-agent-for-measured-react-native-performance-fixes</w:t>
        </w:r>
      </w:hyperlink>
    </w:p>
    <w:p>
      <w:pPr>
        <w:pStyle w:val="ListParagraph"/>
        <w:numPr>
          <w:ilvl w:val="0"/>
          <w:numId w:val="2"/>
        </w:numPr>
        <w:spacing w:after="70" w:line="258"/>
      </w:pPr>
      <w:r>
        <w:rPr>
          <w:rFonts w:ascii="Calibri" w:cs="Calibri" w:eastAsia="Calibri" w:hAnsi="Calibri"/>
          <w:sz w:val="20"/>
          <w:szCs w:val="20"/>
        </w:rPr>
        <w:t xml:space="preserve">[38] Akamas: </w:t>
      </w:r>
      <w:hyperlink w:history="1" r:id="rId2lsa_dvxym-_9czpzewdj">
        <w:r>
          <w:rPr>
            <w:rStyle w:val="Hyperlink"/>
            <w:rFonts w:ascii="Calibri" w:cs="Calibri" w:eastAsia="Calibri" w:hAnsi="Calibri"/>
            <w:sz w:val="20"/>
            <w:szCs w:val="20"/>
          </w:rPr>
          <w:t xml:space="preserve">akamas.io/offline-optimization</w:t>
        </w:r>
      </w:hyperlink>
    </w:p>
    <w:p>
      <w:pPr>
        <w:spacing w:after="200"/>
      </w:pPr>
    </w:p>
    <w:p>
      <w:pPr>
        <w:spacing w:after="200"/>
      </w:pPr>
      <w:r>
        <w:rPr>
          <w:rFonts w:ascii="Calibri" w:cs="Calibri" w:eastAsia="Calibri" w:hAnsi="Calibri"/>
          <w:i/>
          <w:iCs/>
          <w:color w:val="5B6770"/>
          <w:sz w:val="17"/>
          <w:szCs w:val="17"/>
        </w:rPr>
        <w:t xml:space="preserve">All URLs verified accessible at the time of writing (25 July 2026). Chain parameters, registration costs and emission formulas change; read live values with </w:t>
      </w:r>
      <w:r>
        <w:rPr>
          <w:rFonts w:ascii="Calibri" w:cs="Calibri" w:eastAsia="Calibri" w:hAnsi="Calibri"/>
          <w:b w:val="false"/>
          <w:bCs w:val="false"/>
          <w:i/>
          <w:iCs/>
          <w:color w:val="5B6770"/>
          <w:sz w:val="17"/>
          <w:szCs w:val="17"/>
        </w:rPr>
        <w:t xml:space="preserve">btcli</w:t>
      </w:r>
      <w:r>
        <w:rPr>
          <w:rFonts w:ascii="Calibri" w:cs="Calibri" w:eastAsia="Calibri" w:hAnsi="Calibri"/>
          <w:i/>
          <w:iCs/>
          <w:color w:val="5B6770"/>
          <w:sz w:val="17"/>
          <w:szCs w:val="17"/>
        </w:rPr>
        <w:t xml:space="preserve"> and treat every figure in Section 18 as arithmetic over stated assumptions rather than as a forecast.</w:t>
      </w:r>
    </w:p>
    <w:sectPr>
      <w:headerReference w:type="default" r:id="rId7"/>
      <w:footerReference w:type="default" r:id="rId8"/>
      <w:pgSz w:w="12240" w:h="15840" w:orient="portrait"/>
      <w:pgMar w:top="1300" w:right="1440" w:bottom="120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6"/>
        <w:szCs w:val="16"/>
      </w:rPr>
      <w:t xml:space="preserve">— </w:t>
    </w:r>
    <w:r>
      <w:rPr>
        <w:rFonts w:ascii="Calibri" w:cs="Calibri" w:eastAsia="Calibri" w:hAnsi="Calibri"/>
        <w:color w:val="5B6770"/>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5" w:sz="4" w:space="5"/>
      </w:pBdr>
      <w:jc w:val="right"/>
    </w:pPr>
    <w:r>
      <w:rPr>
        <w:rFonts w:ascii="Calibri" w:cs="Calibri" w:eastAsia="Calibri" w:hAnsi="Calibri"/>
        <w:color w:val="5B6770"/>
        <w:sz w:val="15"/>
        <w:szCs w:val="15"/>
      </w:rPr>
      <w:t xml:space="preserve">CompilerForge  ·  Subnet and Product Specification  ·  Rev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6324F"/>
      <w:sz w:val="30"/>
      <w:szCs w:val="30"/>
    </w:rPr>
  </w:style>
  <w:style w:type="paragraph" w:styleId="Heading2">
    <w:name w:val="Heading 2"/>
    <w:basedOn w:val="Normal"/>
    <w:next w:val="Normal"/>
    <w:qFormat/>
    <w:rPr>
      <w:rFonts w:ascii="Calibri" w:cs="Calibri" w:eastAsia="Calibri" w:hAnsi="Calibri"/>
      <w:b/>
      <w:bCs/>
      <w:color w:val="2E6E8E"/>
      <w:sz w:val="24"/>
      <w:szCs w:val="24"/>
    </w:rPr>
  </w:style>
  <w:style w:type="paragraph" w:styleId="Heading3">
    <w:name w:val="Heading 3"/>
    <w:basedOn w:val="Normal"/>
    <w:next w:val="Normal"/>
    <w:qFormat/>
    <w:rPr>
      <w:rFonts w:ascii="Calibri" w:cs="Calibri" w:eastAsia="Calibri" w:hAnsi="Calibri"/>
      <w:b/>
      <w:bCs/>
      <w:color w:val="16324F"/>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1F5F87"/>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jdvafihjkkdkyhe-xyem" Type="http://schemas.openxmlformats.org/officeDocument/2006/relationships/hyperlink" Target="https://www.bittensor.com/docs" TargetMode="External"/><Relationship Id="rIdf_3tdch8pnxtdh3fgifqx" Type="http://schemas.openxmlformats.org/officeDocument/2006/relationships/hyperlink" Target="https://github.com/latent-to/bittensor-subnet-template" TargetMode="External"/><Relationship Id="rIdog06ogbne9hjjgnclmwvh" Type="http://schemas.openxmlformats.org/officeDocument/2006/relationships/hyperlink" Target="https://github.com/sigstore/cosign" TargetMode="External"/><Relationship Id="rIdk1dqrupx9lrn5wikukmpv" Type="http://schemas.openxmlformats.org/officeDocument/2006/relationships/hyperlink" Target="https://gvisor.dev/" TargetMode="External"/><Relationship Id="rIdq3iifmp3gz0dgdrr5ox8y" Type="http://schemas.openxmlformats.org/officeDocument/2006/relationships/hyperlink" Target="https://katacontainers.io/" TargetMode="External"/><Relationship Id="rIdwn24utgnp4fzo9gsodkki" Type="http://schemas.openxmlformats.org/officeDocument/2006/relationships/hyperlink" Target="https://firecracker-microvm.github.io/" TargetMode="External"/><Relationship Id="rIdqbrvb7dy5u-n5optmqrfs" Type="http://schemas.openxmlformats.org/officeDocument/2006/relationships/hyperlink" Target="https://github.com/google/nsjail" TargetMode="External"/><Relationship Id="rIdmkhvlrpe2faozdn7z06i8" Type="http://schemas.openxmlformats.org/officeDocument/2006/relationships/hyperlink" Target="https://github.com/containers/bubblewrap" TargetMode="External"/><Relationship Id="rIdbxjlangkjgvl6xz4mdf2u" Type="http://schemas.openxmlformats.org/officeDocument/2006/relationships/hyperlink" Target="https://nixos.org/" TargetMode="External"/><Relationship Id="rIdm3appti2hsos7vllgquvf" Type="http://schemas.openxmlformats.org/officeDocument/2006/relationships/hyperlink" Target="https://llvm.org/docs/LibFuzzer.html" TargetMode="External"/><Relationship Id="rIdumfyruo3t7wd-n5xgsdzm" Type="http://schemas.openxmlformats.org/officeDocument/2006/relationships/hyperlink" Target="https://github.com/AFLplusplus/AFLplusplus" TargetMode="External"/><Relationship Id="rIdggdhx5xhwz5gybgxmwkvm" Type="http://schemas.openxmlformats.org/officeDocument/2006/relationships/hyperlink" Target="https://clang.llvm.org/docs/AddressSanitizer.html" TargetMode="External"/><Relationship Id="rIdmj9pc-9o_a2dwx3pqg-vo" Type="http://schemas.openxmlformats.org/officeDocument/2006/relationships/hyperlink" Target="https://clang.llvm.org/docs/UndefinedBehaviorSanitizer.html" TargetMode="External"/><Relationship Id="rIdieblcfwkjmiirqvvutfeo" Type="http://schemas.openxmlformats.org/officeDocument/2006/relationships/hyperlink" Target="https://github.com/AliveToolkit/alive2" TargetMode="External"/><Relationship Id="rIdfszpelxibpnuprehy1b8t" Type="http://schemas.openxmlformats.org/officeDocument/2006/relationships/hyperlink" Target="https://valgrind.org/docs/manual/cl-manual.html" TargetMode="External"/><Relationship Id="rIdbisqris0ikhnkuoagr8iu" Type="http://schemas.openxmlformats.org/officeDocument/2006/relationships/hyperlink" Target="https://github.com/dynamorio/dynamorio" TargetMode="External"/><Relationship Id="rIdabx-tpuqwzxpikmznqrgp" Type="http://schemas.openxmlformats.org/officeDocument/2006/relationships/hyperlink" Target="https://github.com/google/benchmark" TargetMode="External"/><Relationship Id="rIdrefjuzjxy-nb3_xzavqlx" Type="http://schemas.openxmlformats.org/officeDocument/2006/relationships/hyperlink" Target="https://github.com/sharkdp/hyperfine" TargetMode="External"/><Relationship Id="rIdsyqlki9gxkuim0xcnduwl" Type="http://schemas.openxmlformats.org/officeDocument/2006/relationships/hyperlink" Target="https://github.com/RRZE-HPC/likwid" TargetMode="External"/><Relationship Id="rIdinynuyvukgzj1huna6iok" Type="http://schemas.openxmlformats.org/officeDocument/2006/relationships/hyperlink" Target="https://github.com/SWE-agent/SWE-agent" TargetMode="External"/><Relationship Id="rIdguclwvlzdida5xnqgwcrk" Type="http://schemas.openxmlformats.org/officeDocument/2006/relationships/hyperlink" Target="https://github.com/All-Hands-AI/OpenHands" TargetMode="External"/><Relationship Id="rIdhpsj0qj3dtovewrsaodhv" Type="http://schemas.openxmlformats.org/officeDocument/2006/relationships/hyperlink" Target="https://github.com/google/ml-compiler-opt" TargetMode="External"/><Relationship Id="rIdlqqlwdjdkimaqozt5w50t" Type="http://schemas.openxmlformats.org/officeDocument/2006/relationships/hyperlink" Target="https://www.bittensor.com/docs" TargetMode="External"/><Relationship Id="rIddkuopqu-krlcrky2hdjlb" Type="http://schemas.openxmlformats.org/officeDocument/2006/relationships/hyperlink" Target="https://www.bittensor.com/docs/concepts/emissions" TargetMode="External"/><Relationship Id="rIdv_4vcz4txqni_4q_pfwkp" Type="http://schemas.openxmlformats.org/officeDocument/2006/relationships/hyperlink" Target="https://www.bittensor.com/docs/guides/subnets" TargetMode="External"/><Relationship Id="rIdusev8rdxxw-uenxlaihy7" Type="http://schemas.openxmlformats.org/officeDocument/2006/relationships/hyperlink" Target="https://www.bittensor.com/docs/guides/timelock" TargetMode="External"/><Relationship Id="rIdyyrst9ffy3umh4cw1akc-" Type="http://schemas.openxmlformats.org/officeDocument/2006/relationships/hyperlink" Target="https://www.bittensor.com/docs/guides/validating" TargetMode="External"/><Relationship Id="rIdgvaz_mrm5cunllktk7uwj" Type="http://schemas.openxmlformats.org/officeDocument/2006/relationships/hyperlink" Target="https://www.bittensor.com/llms.txt" TargetMode="External"/><Relationship Id="rIdxnqqdugguuyejvgh0hm5s" Type="http://schemas.openxmlformats.org/officeDocument/2006/relationships/hyperlink" Target="https://github.com/latent-to/bittensor-subnet-template" TargetMode="External"/><Relationship Id="rIdep6vz4g1g-oakuea11ftz" Type="http://schemas.openxmlformats.org/officeDocument/2006/relationships/hyperlink" Target="https://taostats.io/" TargetMode="External"/><Relationship Id="rIds7-iag-0okhw-k-uw-gli" Type="http://schemas.openxmlformats.org/officeDocument/2006/relationships/hyperlink" Target="https://docs.taostats.io/docs/subnet" TargetMode="External"/><Relationship Id="rIddqjgftcu2bjmcb_roxfre" Type="http://schemas.openxmlformats.org/officeDocument/2006/relationships/hyperlink" Target="https://docs.ridges.ai/" TargetMode="External"/><Relationship Id="rIdrjuqbktd40hm7osdrl_1-" Type="http://schemas.openxmlformats.org/officeDocument/2006/relationships/hyperlink" Target="https://github.com/ridgesai/ridges" TargetMode="External"/><Relationship Id="rIdjuogywdwgjyydpv24vk0l" Type="http://schemas.openxmlformats.org/officeDocument/2006/relationships/hyperlink" Target="https://github.com/AffineFoundation/affine-cortex" TargetMode="External"/><Relationship Id="rIdi4_zs1g9hme3fvltrjwbv" Type="http://schemas.openxmlformats.org/officeDocument/2006/relationships/hyperlink" Target="https://docs.theredteam.io/" TargetMode="External"/><Relationship Id="rIdd-cr7ozrsokmsc33nmhyo" Type="http://schemas.openxmlformats.org/officeDocument/2006/relationships/hyperlink" Target="https://arxiv.org/abs/2505.23671" TargetMode="External"/><Relationship Id="rIdae4z01a52qesjfpbjf_au" Type="http://schemas.openxmlformats.org/officeDocument/2006/relationships/hyperlink" Target="https://gso-bench.github.io/" TargetMode="External"/><Relationship Id="rId7qpwsz0ygzomgbgx7mijs" Type="http://schemas.openxmlformats.org/officeDocument/2006/relationships/hyperlink" Target="https://arxiv.org/abs/2507.12415" TargetMode="External"/><Relationship Id="rIdvudtiwtb49ebak1bmbpue" Type="http://schemas.openxmlformats.org/officeDocument/2006/relationships/hyperlink" Target="https://codspeed.io/blog/benchmarks-in-ci-without-noise" TargetMode="External"/><Relationship Id="rIdidgbwax6kuu9tjoujux63" Type="http://schemas.openxmlformats.org/officeDocument/2006/relationships/hyperlink" Target="https://pythonspeed.com/articles/consistent-benchmarking-in-ci/" TargetMode="External"/><Relationship Id="rIdbl0lr8pthzy1z33w2l9wq" Type="http://schemas.openxmlformats.org/officeDocument/2006/relationships/hyperlink" Target="https://www.flexera.com/blog/finops/flexera-2026-state-of-the-cloud-report-the-convergence-of-cloud-and-value/" TargetMode="External"/><Relationship Id="rIdhjlluwngwglinwvwcn07v" Type="http://schemas.openxmlformats.org/officeDocument/2006/relationships/hyperlink" Target="https://deepmind.google/blog/alphaevolve-a-gemini-powered-coding-agent-for-designing-advanced-algorithms/" TargetMode="External"/><Relationship Id="rIdis1p0sqnw66natujr03kt" Type="http://schemas.openxmlformats.org/officeDocument/2006/relationships/hyperlink" Target="https://deepmind.google/blog/alphaevolve-impact/" TargetMode="External"/><Relationship Id="rIdcnmcqirhe20fdytlp0xe0" Type="http://schemas.openxmlformats.org/officeDocument/2006/relationships/hyperlink" Target="https://arxiv.org/abs/2101.04808" TargetMode="External"/><Relationship Id="rId_qjbqkrncwg0vjgu_f_p-" Type="http://schemas.openxmlformats.org/officeDocument/2006/relationships/hyperlink" Target="https://github.com/google/ml-compiler-opt" TargetMode="External"/><Relationship Id="rId18o3ysvd6eq92hchmqjvf" Type="http://schemas.openxmlformats.org/officeDocument/2006/relationships/hyperlink" Target="https://research.google/blog/mlgo-a-machine-learning-framework-for-compiler-optimization/" TargetMode="External"/><Relationship Id="rIdn2w3xkftsowrxegpmxlhr" Type="http://schemas.openxmlformats.org/officeDocument/2006/relationships/hyperlink" Target="https://engineering.fb.com/2018/06/19/data-infrastructure/accelerate-large-scale-applications-with-bolt/" TargetMode="External"/><Relationship Id="rIdu9vm3isvvj84n2lxg-ii1" Type="http://schemas.openxmlformats.org/officeDocument/2006/relationships/hyperlink" Target="https://llvm.org/docs/Passes.html" TargetMode="External"/><Relationship Id="rIdvslwdrquhg3_liyvwtxan" Type="http://schemas.openxmlformats.org/officeDocument/2006/relationships/hyperlink" Target="https://llvm.org/docs/HowToBuildWithPGO.html" TargetMode="External"/><Relationship Id="rIdxokpq5-lsn5qslsjhmwo7" Type="http://schemas.openxmlformats.org/officeDocument/2006/relationships/hyperlink" Target="https://github.com/llvm/llvm-test-suite" TargetMode="External"/><Relationship Id="rId7978-z-keplkj12cuagpm" Type="http://schemas.openxmlformats.org/officeDocument/2006/relationships/hyperlink" Target="https://llvm.org/docs/LibFuzzer.html" TargetMode="External"/><Relationship Id="rIdfooz50wlfjrtchkmogejz" Type="http://schemas.openxmlformats.org/officeDocument/2006/relationships/hyperlink" Target="https://github.com/AFLplusplus/AFLplusplus" TargetMode="External"/><Relationship Id="rIdj4fdqinvk2rejooq7iqsj" Type="http://schemas.openxmlformats.org/officeDocument/2006/relationships/hyperlink" Target="https://clang.llvm.org/docs/AddressSanitizer.html" TargetMode="External"/><Relationship Id="rIdczxdfnhcrlsxzfrkyto7b" Type="http://schemas.openxmlformats.org/officeDocument/2006/relationships/hyperlink" Target="https://clang.llvm.org/docs/UndefinedBehaviorSanitizer.html" TargetMode="External"/><Relationship Id="rIdt-e-g6szduvhfrih6dcby" Type="http://schemas.openxmlformats.org/officeDocument/2006/relationships/hyperlink" Target="https://valgrind.org/docs/manual/cl-manual.html" TargetMode="External"/><Relationship Id="rIdfrrlz8gn-2fytfxl9p_ov" Type="http://schemas.openxmlformats.org/officeDocument/2006/relationships/hyperlink" Target="https://valgrind.org/docs/manual/cg-manual.html" TargetMode="External"/><Relationship Id="rIdavabxsa71zuxoog0ok7xl" Type="http://schemas.openxmlformats.org/officeDocument/2006/relationships/hyperlink" Target="https://github.com/google/benchmark" TargetMode="External"/><Relationship Id="rIdg1fif1vztflfew5okpoxj" Type="http://schemas.openxmlformats.org/officeDocument/2006/relationships/hyperlink" Target="https://github.com/sharkdp/hyperfine" TargetMode="External"/><Relationship Id="rIdwt_v47asgje_xfsk79aum" Type="http://schemas.openxmlformats.org/officeDocument/2006/relationships/hyperlink" Target="https://github.com/AliveToolkit/alive2" TargetMode="External"/><Relationship Id="rId5uee3hupdpkmvrgdoxdek" Type="http://schemas.openxmlformats.org/officeDocument/2006/relationships/hyperlink" Target="https://github.com/dynamorio/dynamorio" TargetMode="External"/><Relationship Id="rIdahk7cr9fwhihf3ufkoj13" Type="http://schemas.openxmlformats.org/officeDocument/2006/relationships/hyperlink" Target="https://gvisor.dev/" TargetMode="External"/><Relationship Id="rIdt5i2qve1mo6jdccxljrzv" Type="http://schemas.openxmlformats.org/officeDocument/2006/relationships/hyperlink" Target="https://firecracker-microvm.github.io/" TargetMode="External"/><Relationship Id="rIdp4djhzgb_t5ikszlannrj" Type="http://schemas.openxmlformats.org/officeDocument/2006/relationships/hyperlink" Target="https://katacontainers.io/" TargetMode="External"/><Relationship Id="rIda5g3xc2pdbjerjboq3aom" Type="http://schemas.openxmlformats.org/officeDocument/2006/relationships/hyperlink" Target="https://github.com/google/nsjail" TargetMode="External"/><Relationship Id="rIdoegagzltf0j4plitykixe" Type="http://schemas.openxmlformats.org/officeDocument/2006/relationships/hyperlink" Target="https://github.com/containers/bubblewrap" TargetMode="External"/><Relationship Id="rIdgwvt1mt_b2gfca6hcht00" Type="http://schemas.openxmlformats.org/officeDocument/2006/relationships/hyperlink" Target="https://github.com/sigstore/cosign" TargetMode="External"/><Relationship Id="rIdhfd4vs8tjwvnmdl1qdrqk" Type="http://schemas.openxmlformats.org/officeDocument/2006/relationships/hyperlink" Target="https://nixos.org/" TargetMode="External"/><Relationship Id="rId7ey1_xkhfcpsgyzizl6j-" Type="http://schemas.openxmlformats.org/officeDocument/2006/relationships/hyperlink" Target="https://github.com/SWE-agent/SWE-agent" TargetMode="External"/><Relationship Id="rIdpmuu0orsrwh5d6kfk552x" Type="http://schemas.openxmlformats.org/officeDocument/2006/relationships/hyperlink" Target="https://github.com/All-Hands-AI/OpenHands" TargetMode="External"/><Relationship Id="rIdwzkeioomsyuudqodly-li" Type="http://schemas.openxmlformats.org/officeDocument/2006/relationships/hyperlink" Target="https://docs.codeflash.ai/" TargetMode="External"/><Relationship Id="rIdknzytfz0xlaprsqilgw7w" Type="http://schemas.openxmlformats.org/officeDocument/2006/relationships/hyperlink" Target="https://www.turintech.ai/artemis" TargetMode="External"/><Relationship Id="rIdso9kedv0muvd8bgh5q-pt" Type="http://schemas.openxmlformats.org/officeDocument/2006/relationships/hyperlink" Target="https://www.doubleai.com/research/doubleais-warpspeed-surpassing-expert-written-kernels-at-scale" TargetMode="External"/><Relationship Id="rIddyn8vyiazun3tbus9xhdu" Type="http://schemas.openxmlformats.org/officeDocument/2006/relationships/hyperlink" Target="https://www.callstack.com/blog/an-ai-agent-for-measured-react-native-performance-fixes" TargetMode="External"/><Relationship Id="rId2lsa_dvxym-_9czpzewdj" Type="http://schemas.openxmlformats.org/officeDocument/2006/relationships/hyperlink" Target="https://akamas.io/offline-optimization/" TargetMode="External"/><Relationship Id="rId8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CompilerForge — Bittensor Subnet and Commercial Product Specification</dc:title>
  <dc:creator>CompilerForge</dc:creator>
  <dc:description>Verified autonomous software performance engineering. Revision 2.0.</dc:description>
  <cp:lastModifiedBy>Un-named</cp:lastModifiedBy>
  <cp:revision>1</cp:revision>
  <dcterms:created xsi:type="dcterms:W3CDTF">2026-07-25T12:26:58.075Z</dcterms:created>
  <dcterms:modified xsi:type="dcterms:W3CDTF">2026-07-25T12:26:58.075Z</dcterms:modified>
</cp:coreProperties>
</file>

<file path=docProps/custom.xml><?xml version="1.0" encoding="utf-8"?>
<Properties xmlns="http://schemas.openxmlformats.org/officeDocument/2006/custom-properties" xmlns:vt="http://schemas.openxmlformats.org/officeDocument/2006/docPropsVTypes"/>
</file>