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3AECE" w14:textId="143404AB" w:rsidR="009D72D7" w:rsidRPr="00015F80" w:rsidRDefault="009D72D7" w:rsidP="006E3C1F">
      <w:pPr>
        <w:jc w:val="center"/>
        <w:rPr>
          <w:i/>
          <w:iCs/>
          <w:color w:val="A80C34"/>
          <w:sz w:val="28"/>
          <w:szCs w:val="28"/>
        </w:rPr>
      </w:pPr>
      <w:r w:rsidRPr="00015F80">
        <w:rPr>
          <w:color w:val="A80C34"/>
          <w:sz w:val="28"/>
          <w:szCs w:val="28"/>
        </w:rPr>
        <w:t xml:space="preserve">Gilbert and Sullivan’s </w:t>
      </w:r>
      <w:r w:rsidRPr="00015F80">
        <w:rPr>
          <w:i/>
          <w:iCs/>
          <w:color w:val="A80C34"/>
          <w:sz w:val="28"/>
          <w:szCs w:val="28"/>
        </w:rPr>
        <w:t xml:space="preserve">The </w:t>
      </w:r>
      <w:r w:rsidR="00E376FC">
        <w:rPr>
          <w:i/>
          <w:iCs/>
          <w:color w:val="A80C34"/>
          <w:sz w:val="28"/>
          <w:szCs w:val="28"/>
        </w:rPr>
        <w:t>Gondoliers</w:t>
      </w:r>
    </w:p>
    <w:p w14:paraId="32FF7A02" w14:textId="77777777" w:rsidR="009D72D7" w:rsidRPr="00015F80" w:rsidRDefault="009D72D7">
      <w:pPr>
        <w:rPr>
          <w:color w:val="A80C34"/>
        </w:rPr>
      </w:pPr>
    </w:p>
    <w:tbl>
      <w:tblPr>
        <w:tblW w:w="0" w:type="auto"/>
        <w:tblInd w:w="540" w:type="dxa"/>
        <w:tblLook w:val="04A0" w:firstRow="1" w:lastRow="0" w:firstColumn="1" w:lastColumn="0" w:noHBand="0" w:noVBand="1"/>
      </w:tblPr>
      <w:tblGrid>
        <w:gridCol w:w="1800"/>
        <w:gridCol w:w="2340"/>
        <w:gridCol w:w="6120"/>
      </w:tblGrid>
      <w:tr w:rsidR="009D72D7" w:rsidRPr="00001D89" w14:paraId="32BEA5FD" w14:textId="77777777" w:rsidTr="00B14A05">
        <w:tc>
          <w:tcPr>
            <w:tcW w:w="1800" w:type="dxa"/>
            <w:shd w:val="clear" w:color="auto" w:fill="auto"/>
            <w:tcMar>
              <w:left w:w="115" w:type="dxa"/>
              <w:bottom w:w="72" w:type="dxa"/>
              <w:right w:w="115" w:type="dxa"/>
            </w:tcMar>
          </w:tcPr>
          <w:p w14:paraId="25B61299" w14:textId="77777777" w:rsidR="009D72D7" w:rsidRPr="009D72D7" w:rsidRDefault="009D72D7" w:rsidP="00025E50">
            <w:pPr>
              <w:rPr>
                <w:rFonts w:hAnsi="Helvetica"/>
                <w:b/>
              </w:rPr>
            </w:pPr>
            <w:r w:rsidRPr="009D72D7">
              <w:rPr>
                <w:b/>
              </w:rPr>
              <w:t>Directors:</w:t>
            </w:r>
          </w:p>
        </w:tc>
        <w:tc>
          <w:tcPr>
            <w:tcW w:w="2340" w:type="dxa"/>
            <w:shd w:val="clear" w:color="auto" w:fill="auto"/>
            <w:tcMar>
              <w:left w:w="115" w:type="dxa"/>
              <w:bottom w:w="72" w:type="dxa"/>
              <w:right w:w="115" w:type="dxa"/>
            </w:tcMar>
          </w:tcPr>
          <w:p w14:paraId="3BE46DE8" w14:textId="70F6A3E5" w:rsidR="009D72D7" w:rsidRPr="006E3C1F" w:rsidRDefault="009D72D7" w:rsidP="00025E50">
            <w:r w:rsidRPr="0006082C">
              <w:t>Stage:</w:t>
            </w:r>
          </w:p>
        </w:tc>
        <w:tc>
          <w:tcPr>
            <w:tcW w:w="6120" w:type="dxa"/>
            <w:shd w:val="clear" w:color="auto" w:fill="auto"/>
            <w:tcMar>
              <w:left w:w="115" w:type="dxa"/>
              <w:bottom w:w="72" w:type="dxa"/>
              <w:right w:w="115" w:type="dxa"/>
            </w:tcMar>
          </w:tcPr>
          <w:p w14:paraId="4C0D3BDF" w14:textId="7B2EC93B" w:rsidR="009D72D7" w:rsidRPr="00001D89" w:rsidRDefault="009D72D7" w:rsidP="00025E50">
            <w:r>
              <w:t xml:space="preserve">Katherine P. </w:t>
            </w:r>
            <w:proofErr w:type="spellStart"/>
            <w:r>
              <w:t>Nealley</w:t>
            </w:r>
            <w:proofErr w:type="spellEnd"/>
          </w:p>
        </w:tc>
      </w:tr>
      <w:tr w:rsidR="006E3C1F" w:rsidRPr="00001D89" w14:paraId="219DFD49" w14:textId="77777777" w:rsidTr="00B14A05">
        <w:tc>
          <w:tcPr>
            <w:tcW w:w="1800" w:type="dxa"/>
            <w:shd w:val="clear" w:color="auto" w:fill="auto"/>
            <w:tcMar>
              <w:left w:w="115" w:type="dxa"/>
              <w:bottom w:w="72" w:type="dxa"/>
              <w:right w:w="115" w:type="dxa"/>
            </w:tcMar>
          </w:tcPr>
          <w:p w14:paraId="4032F228" w14:textId="77777777" w:rsidR="006E3C1F" w:rsidRPr="009D72D7" w:rsidRDefault="006E3C1F" w:rsidP="00025E50">
            <w:pPr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left w:w="115" w:type="dxa"/>
              <w:bottom w:w="72" w:type="dxa"/>
              <w:right w:w="115" w:type="dxa"/>
            </w:tcMar>
          </w:tcPr>
          <w:p w14:paraId="7D80D240" w14:textId="27DD5445" w:rsidR="006E3C1F" w:rsidRPr="0006082C" w:rsidRDefault="006E3C1F" w:rsidP="00025E50">
            <w:r w:rsidRPr="0006082C">
              <w:t>Music:</w:t>
            </w:r>
          </w:p>
        </w:tc>
        <w:tc>
          <w:tcPr>
            <w:tcW w:w="6120" w:type="dxa"/>
            <w:shd w:val="clear" w:color="auto" w:fill="auto"/>
            <w:tcMar>
              <w:left w:w="115" w:type="dxa"/>
              <w:bottom w:w="72" w:type="dxa"/>
              <w:right w:w="115" w:type="dxa"/>
            </w:tcMar>
          </w:tcPr>
          <w:p w14:paraId="520EECC4" w14:textId="4CEACC3A" w:rsidR="006E3C1F" w:rsidRDefault="006E3C1F" w:rsidP="00025E50">
            <w:pPr>
              <w:rPr>
                <w:u w:color="A40800"/>
              </w:rPr>
            </w:pPr>
            <w:r>
              <w:t>Florrie</w:t>
            </w:r>
            <w:r w:rsidRPr="00001D89">
              <w:t xml:space="preserve"> </w:t>
            </w:r>
            <w:r>
              <w:t>Marks</w:t>
            </w:r>
          </w:p>
        </w:tc>
      </w:tr>
      <w:tr w:rsidR="009D72D7" w:rsidRPr="00001D89" w14:paraId="399BCCEB" w14:textId="77777777" w:rsidTr="00B14A05">
        <w:tc>
          <w:tcPr>
            <w:tcW w:w="1800" w:type="dxa"/>
            <w:shd w:val="clear" w:color="auto" w:fill="auto"/>
            <w:tcMar>
              <w:left w:w="115" w:type="dxa"/>
              <w:bottom w:w="72" w:type="dxa"/>
              <w:right w:w="115" w:type="dxa"/>
            </w:tcMar>
          </w:tcPr>
          <w:p w14:paraId="5E9C5C2A" w14:textId="77777777" w:rsidR="009D72D7" w:rsidRPr="009D72D7" w:rsidRDefault="009D72D7" w:rsidP="00025E50">
            <w:pPr>
              <w:rPr>
                <w:b/>
              </w:rPr>
            </w:pPr>
            <w:r w:rsidRPr="009D72D7">
              <w:rPr>
                <w:b/>
              </w:rPr>
              <w:t>Auditions:</w:t>
            </w:r>
          </w:p>
        </w:tc>
        <w:tc>
          <w:tcPr>
            <w:tcW w:w="2340" w:type="dxa"/>
            <w:shd w:val="clear" w:color="auto" w:fill="auto"/>
            <w:tcMar>
              <w:left w:w="115" w:type="dxa"/>
              <w:bottom w:w="72" w:type="dxa"/>
              <w:right w:w="115" w:type="dxa"/>
            </w:tcMar>
          </w:tcPr>
          <w:p w14:paraId="2A215991" w14:textId="2720BD8E" w:rsidR="009D72D7" w:rsidRPr="0006082C" w:rsidRDefault="009D72D7" w:rsidP="00025E50">
            <w:r w:rsidRPr="0006082C">
              <w:t>When:</w:t>
            </w:r>
          </w:p>
          <w:p w14:paraId="5C75D369" w14:textId="2739E2BA" w:rsidR="009D72D7" w:rsidRPr="0006082C" w:rsidRDefault="009D72D7" w:rsidP="00025E50">
            <w:pPr>
              <w:rPr>
                <w:rFonts w:hAnsi="Helvetica"/>
              </w:rPr>
            </w:pPr>
          </w:p>
        </w:tc>
        <w:tc>
          <w:tcPr>
            <w:tcW w:w="6120" w:type="dxa"/>
            <w:shd w:val="clear" w:color="auto" w:fill="auto"/>
            <w:tcMar>
              <w:left w:w="115" w:type="dxa"/>
              <w:bottom w:w="72" w:type="dxa"/>
              <w:right w:w="115" w:type="dxa"/>
            </w:tcMar>
          </w:tcPr>
          <w:p w14:paraId="735DBE8F" w14:textId="02D16E34" w:rsidR="00037E11" w:rsidRDefault="00037E11" w:rsidP="00025E50">
            <w:r w:rsidRPr="00037E11">
              <w:t>April 9 &amp; 10, 7</w:t>
            </w:r>
            <w:r>
              <w:t xml:space="preserve">:00 – </w:t>
            </w:r>
            <w:r w:rsidRPr="00037E11">
              <w:t>10</w:t>
            </w:r>
            <w:r>
              <w:t>:00 p.m.</w:t>
            </w:r>
            <w:r w:rsidRPr="00037E11">
              <w:t xml:space="preserve">, </w:t>
            </w:r>
          </w:p>
          <w:p w14:paraId="2DBCA893" w14:textId="395603C3" w:rsidR="009D72D7" w:rsidRPr="006E3C1F" w:rsidRDefault="00037E11" w:rsidP="00025E50">
            <w:r>
              <w:t>If needed c</w:t>
            </w:r>
            <w:r w:rsidRPr="00037E11">
              <w:t>allbacks April 12, 2</w:t>
            </w:r>
            <w:r>
              <w:t xml:space="preserve">:00 – </w:t>
            </w:r>
            <w:r w:rsidRPr="00037E11">
              <w:t>5</w:t>
            </w:r>
            <w:r>
              <w:t>:00 p.m.</w:t>
            </w:r>
            <w:r w:rsidRPr="00037E11">
              <w:t xml:space="preserve"> </w:t>
            </w:r>
          </w:p>
        </w:tc>
      </w:tr>
      <w:tr w:rsidR="006E3C1F" w:rsidRPr="00001D89" w14:paraId="0D140450" w14:textId="77777777" w:rsidTr="00B14A05">
        <w:tc>
          <w:tcPr>
            <w:tcW w:w="1800" w:type="dxa"/>
            <w:shd w:val="clear" w:color="auto" w:fill="auto"/>
            <w:tcMar>
              <w:left w:w="115" w:type="dxa"/>
              <w:bottom w:w="72" w:type="dxa"/>
              <w:right w:w="115" w:type="dxa"/>
            </w:tcMar>
          </w:tcPr>
          <w:p w14:paraId="699C3604" w14:textId="77777777" w:rsidR="006E3C1F" w:rsidRPr="009D72D7" w:rsidRDefault="006E3C1F" w:rsidP="00025E50">
            <w:pPr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left w:w="115" w:type="dxa"/>
              <w:bottom w:w="72" w:type="dxa"/>
              <w:right w:w="115" w:type="dxa"/>
            </w:tcMar>
          </w:tcPr>
          <w:p w14:paraId="28D131D0" w14:textId="72BBBBCE" w:rsidR="006E3C1F" w:rsidRPr="0006082C" w:rsidRDefault="006E3C1F" w:rsidP="00025E50">
            <w:r w:rsidRPr="0006082C">
              <w:t>Where:</w:t>
            </w:r>
          </w:p>
        </w:tc>
        <w:tc>
          <w:tcPr>
            <w:tcW w:w="6120" w:type="dxa"/>
            <w:shd w:val="clear" w:color="auto" w:fill="auto"/>
            <w:tcMar>
              <w:left w:w="115" w:type="dxa"/>
              <w:bottom w:w="72" w:type="dxa"/>
              <w:right w:w="115" w:type="dxa"/>
            </w:tcMar>
          </w:tcPr>
          <w:p w14:paraId="4B1E9F80" w14:textId="77777777" w:rsidR="006E3C1F" w:rsidRPr="00001D89" w:rsidRDefault="006E3C1F" w:rsidP="006E3C1F">
            <w:hyperlink r:id="rId6" w:tooltip="Find in Google Maps" w:history="1">
              <w:r w:rsidRPr="004A25B5">
                <w:rPr>
                  <w:rStyle w:val="Hyperlink"/>
                </w:rPr>
                <w:t>Holy Trinity Lutheran Church</w:t>
              </w:r>
            </w:hyperlink>
          </w:p>
          <w:p w14:paraId="7C70C3CA" w14:textId="70D9D17B" w:rsidR="006E3C1F" w:rsidRDefault="006E3C1F" w:rsidP="006E3C1F">
            <w:r w:rsidRPr="004A25B5">
              <w:t>927 S. Providence Road</w:t>
            </w:r>
            <w:r w:rsidRPr="00001D89">
              <w:t>, Wallingford, PA 19086</w:t>
            </w:r>
          </w:p>
        </w:tc>
      </w:tr>
      <w:tr w:rsidR="009D72D7" w:rsidRPr="00001D89" w14:paraId="688F1C8E" w14:textId="77777777" w:rsidTr="00B14A05">
        <w:tc>
          <w:tcPr>
            <w:tcW w:w="1800" w:type="dxa"/>
            <w:shd w:val="clear" w:color="auto" w:fill="auto"/>
            <w:tcMar>
              <w:left w:w="115" w:type="dxa"/>
              <w:bottom w:w="72" w:type="dxa"/>
              <w:right w:w="115" w:type="dxa"/>
            </w:tcMar>
          </w:tcPr>
          <w:p w14:paraId="29113215" w14:textId="77777777" w:rsidR="009D72D7" w:rsidRPr="009D72D7" w:rsidRDefault="009D72D7" w:rsidP="00025E50">
            <w:pPr>
              <w:rPr>
                <w:b/>
              </w:rPr>
            </w:pPr>
            <w:r w:rsidRPr="009D72D7">
              <w:rPr>
                <w:b/>
              </w:rPr>
              <w:t>Contact:</w:t>
            </w:r>
          </w:p>
        </w:tc>
        <w:tc>
          <w:tcPr>
            <w:tcW w:w="2340" w:type="dxa"/>
            <w:shd w:val="clear" w:color="auto" w:fill="auto"/>
            <w:tcMar>
              <w:left w:w="115" w:type="dxa"/>
              <w:bottom w:w="72" w:type="dxa"/>
              <w:right w:w="115" w:type="dxa"/>
            </w:tcMar>
          </w:tcPr>
          <w:p w14:paraId="0BDCCD2B" w14:textId="48892C94" w:rsidR="009D72D7" w:rsidRPr="0006082C" w:rsidRDefault="009D72D7" w:rsidP="00025E50">
            <w:r w:rsidRPr="0006082C">
              <w:t>Auditions are by appointment</w:t>
            </w:r>
            <w:r>
              <w:t xml:space="preserve"> only.</w:t>
            </w:r>
          </w:p>
        </w:tc>
        <w:tc>
          <w:tcPr>
            <w:tcW w:w="6120" w:type="dxa"/>
            <w:shd w:val="clear" w:color="auto" w:fill="auto"/>
            <w:tcMar>
              <w:left w:w="115" w:type="dxa"/>
              <w:bottom w:w="72" w:type="dxa"/>
              <w:right w:w="115" w:type="dxa"/>
            </w:tcMar>
          </w:tcPr>
          <w:p w14:paraId="036D7EA8" w14:textId="15F08552" w:rsidR="00E9462B" w:rsidRPr="00B14A05" w:rsidRDefault="00E9462B" w:rsidP="00025E50">
            <w:r w:rsidRPr="00E9462B">
              <w:t xml:space="preserve">Sign </w:t>
            </w:r>
            <w:r w:rsidR="00B14A05">
              <w:t>u</w:t>
            </w:r>
            <w:r w:rsidRPr="00E9462B">
              <w:t>p</w:t>
            </w:r>
            <w:r w:rsidR="00B14A05">
              <w:t xml:space="preserve"> for an audition slot</w:t>
            </w:r>
            <w:r>
              <w:t xml:space="preserve"> with</w:t>
            </w:r>
            <w:r w:rsidRPr="00E9462B">
              <w:t xml:space="preserve"> </w:t>
            </w:r>
            <w:hyperlink r:id="rId7" w:anchor="/" w:tooltip="Go to SignUp Genius to sign up for an audition slot" w:history="1">
              <w:proofErr w:type="spellStart"/>
              <w:r w:rsidRPr="00B14A05">
                <w:rPr>
                  <w:rStyle w:val="Hyperlink"/>
                </w:rPr>
                <w:t>SignUpGenius</w:t>
              </w:r>
              <w:proofErr w:type="spellEnd"/>
            </w:hyperlink>
          </w:p>
          <w:p w14:paraId="522174EA" w14:textId="2EE7E235" w:rsidR="009D72D7" w:rsidRPr="00001D89" w:rsidRDefault="00B14A05" w:rsidP="00E9462B">
            <w:r>
              <w:t>o</w:t>
            </w:r>
            <w:r w:rsidR="00E9462B" w:rsidRPr="00B14A05">
              <w:t xml:space="preserve">r email </w:t>
            </w:r>
            <w:r w:rsidR="009D72D7" w:rsidRPr="00B14A05">
              <w:t>Kathy Michael</w:t>
            </w:r>
            <w:r w:rsidR="00E9462B" w:rsidRPr="00B14A05">
              <w:t xml:space="preserve"> at </w:t>
            </w:r>
            <w:hyperlink r:id="rId8" w:history="1">
              <w:r w:rsidR="009D72D7" w:rsidRPr="00B14A05">
                <w:rPr>
                  <w:rStyle w:val="Hyperlink"/>
                </w:rPr>
                <w:t>auditions@rvco.org</w:t>
              </w:r>
            </w:hyperlink>
          </w:p>
        </w:tc>
      </w:tr>
      <w:tr w:rsidR="002E14C4" w:rsidRPr="00001D89" w14:paraId="1504D151" w14:textId="77777777" w:rsidTr="00B14A05">
        <w:tc>
          <w:tcPr>
            <w:tcW w:w="1800" w:type="dxa"/>
            <w:shd w:val="clear" w:color="auto" w:fill="auto"/>
            <w:tcMar>
              <w:left w:w="115" w:type="dxa"/>
              <w:bottom w:w="72" w:type="dxa"/>
              <w:right w:w="115" w:type="dxa"/>
            </w:tcMar>
          </w:tcPr>
          <w:p w14:paraId="6198A32B" w14:textId="77777777" w:rsidR="002E14C4" w:rsidRPr="009D72D7" w:rsidRDefault="002E14C4" w:rsidP="00025E50">
            <w:pPr>
              <w:rPr>
                <w:b/>
              </w:rPr>
            </w:pPr>
            <w:r w:rsidRPr="009D72D7">
              <w:rPr>
                <w:b/>
              </w:rPr>
              <w:t>Rehearsals:</w:t>
            </w:r>
          </w:p>
        </w:tc>
        <w:tc>
          <w:tcPr>
            <w:tcW w:w="2340" w:type="dxa"/>
            <w:shd w:val="clear" w:color="auto" w:fill="auto"/>
            <w:tcMar>
              <w:left w:w="115" w:type="dxa"/>
              <w:bottom w:w="72" w:type="dxa"/>
              <w:right w:w="115" w:type="dxa"/>
            </w:tcMar>
          </w:tcPr>
          <w:p w14:paraId="37B895CB" w14:textId="77777777" w:rsidR="002E14C4" w:rsidRPr="0006082C" w:rsidRDefault="002E14C4" w:rsidP="00025E50">
            <w:r w:rsidRPr="0006082C">
              <w:t>When:</w:t>
            </w:r>
          </w:p>
        </w:tc>
        <w:tc>
          <w:tcPr>
            <w:tcW w:w="6120" w:type="dxa"/>
            <w:shd w:val="clear" w:color="auto" w:fill="auto"/>
            <w:tcMar>
              <w:left w:w="115" w:type="dxa"/>
              <w:bottom w:w="72" w:type="dxa"/>
              <w:right w:w="115" w:type="dxa"/>
            </w:tcMar>
          </w:tcPr>
          <w:p w14:paraId="2941464F" w14:textId="69D85F73" w:rsidR="00F14DEE" w:rsidRDefault="00F14DEE" w:rsidP="00025E50">
            <w:r>
              <w:t>Starting lat</w:t>
            </w:r>
            <w:r w:rsidR="008F5920">
              <w:t>e</w:t>
            </w:r>
            <w:r>
              <w:t xml:space="preserve"> August 2025</w:t>
            </w:r>
          </w:p>
          <w:p w14:paraId="3F57592C" w14:textId="513C008E" w:rsidR="002E14C4" w:rsidRPr="004A25B5" w:rsidRDefault="002E14C4" w:rsidP="00025E50">
            <w:r>
              <w:t>Sundays 7:00-</w:t>
            </w:r>
            <w:r w:rsidR="00606974">
              <w:t>10</w:t>
            </w:r>
            <w:r>
              <w:t>:</w:t>
            </w:r>
            <w:r w:rsidR="00606974">
              <w:t>0</w:t>
            </w:r>
            <w:r>
              <w:t>0, Mondays 7:30-10:00</w:t>
            </w:r>
            <w:r w:rsidRPr="00001D89">
              <w:t xml:space="preserve">, </w:t>
            </w:r>
            <w:r>
              <w:t>Wednesdays, 7:30-10:00</w:t>
            </w:r>
          </w:p>
        </w:tc>
      </w:tr>
      <w:tr w:rsidR="002E14C4" w:rsidRPr="00001D89" w14:paraId="61122D7D" w14:textId="77777777" w:rsidTr="00B14A05">
        <w:tc>
          <w:tcPr>
            <w:tcW w:w="1800" w:type="dxa"/>
            <w:shd w:val="clear" w:color="auto" w:fill="auto"/>
            <w:tcMar>
              <w:left w:w="115" w:type="dxa"/>
              <w:bottom w:w="72" w:type="dxa"/>
              <w:right w:w="115" w:type="dxa"/>
            </w:tcMar>
          </w:tcPr>
          <w:p w14:paraId="74DECC37" w14:textId="77777777" w:rsidR="002E14C4" w:rsidRPr="009D72D7" w:rsidRDefault="002E14C4" w:rsidP="00025E50">
            <w:pPr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left w:w="115" w:type="dxa"/>
              <w:bottom w:w="72" w:type="dxa"/>
              <w:right w:w="115" w:type="dxa"/>
            </w:tcMar>
          </w:tcPr>
          <w:p w14:paraId="224D583D" w14:textId="77777777" w:rsidR="002E14C4" w:rsidRPr="0006082C" w:rsidRDefault="002E14C4" w:rsidP="00025E50">
            <w:r w:rsidRPr="0006082C">
              <w:t>Where:</w:t>
            </w:r>
          </w:p>
        </w:tc>
        <w:tc>
          <w:tcPr>
            <w:tcW w:w="6120" w:type="dxa"/>
            <w:shd w:val="clear" w:color="auto" w:fill="auto"/>
            <w:tcMar>
              <w:left w:w="115" w:type="dxa"/>
              <w:bottom w:w="72" w:type="dxa"/>
              <w:right w:w="115" w:type="dxa"/>
            </w:tcMar>
          </w:tcPr>
          <w:p w14:paraId="0C3ED230" w14:textId="77777777" w:rsidR="002E14C4" w:rsidRDefault="002E14C4" w:rsidP="00025E50">
            <w:r>
              <w:t>Holy Trinity Lutheran Church</w:t>
            </w:r>
          </w:p>
        </w:tc>
      </w:tr>
      <w:tr w:rsidR="002E14C4" w:rsidRPr="00001D89" w14:paraId="11B9ADCD" w14:textId="77777777" w:rsidTr="00B14A05">
        <w:tc>
          <w:tcPr>
            <w:tcW w:w="1800" w:type="dxa"/>
            <w:shd w:val="clear" w:color="auto" w:fill="auto"/>
            <w:tcMar>
              <w:left w:w="115" w:type="dxa"/>
              <w:bottom w:w="72" w:type="dxa"/>
              <w:right w:w="115" w:type="dxa"/>
            </w:tcMar>
          </w:tcPr>
          <w:p w14:paraId="26D3B276" w14:textId="77777777" w:rsidR="002E14C4" w:rsidRPr="009D72D7" w:rsidRDefault="002E14C4" w:rsidP="00025E50">
            <w:pPr>
              <w:rPr>
                <w:rFonts w:hAnsi="Helvetica"/>
                <w:b/>
              </w:rPr>
            </w:pPr>
            <w:r w:rsidRPr="009D72D7">
              <w:rPr>
                <w:b/>
              </w:rPr>
              <w:t>Show Dates:</w:t>
            </w:r>
          </w:p>
        </w:tc>
        <w:tc>
          <w:tcPr>
            <w:tcW w:w="2340" w:type="dxa"/>
            <w:shd w:val="clear" w:color="auto" w:fill="auto"/>
            <w:tcMar>
              <w:left w:w="115" w:type="dxa"/>
              <w:bottom w:w="72" w:type="dxa"/>
              <w:right w:w="115" w:type="dxa"/>
            </w:tcMar>
          </w:tcPr>
          <w:p w14:paraId="22721350" w14:textId="086D41A8" w:rsidR="002E14C4" w:rsidRPr="0006082C" w:rsidRDefault="00BF3704" w:rsidP="00025E50">
            <w:r w:rsidRPr="00BF3704">
              <w:rPr>
                <w:u w:color="A40800"/>
              </w:rPr>
              <w:t>Tentative</w:t>
            </w:r>
            <w:r>
              <w:rPr>
                <w:u w:color="A40800"/>
              </w:rPr>
              <w:t>ly set for</w:t>
            </w:r>
          </w:p>
        </w:tc>
        <w:tc>
          <w:tcPr>
            <w:tcW w:w="6120" w:type="dxa"/>
            <w:shd w:val="clear" w:color="auto" w:fill="auto"/>
            <w:tcMar>
              <w:left w:w="115" w:type="dxa"/>
              <w:bottom w:w="72" w:type="dxa"/>
              <w:right w:w="115" w:type="dxa"/>
            </w:tcMar>
          </w:tcPr>
          <w:p w14:paraId="7432E174" w14:textId="6A166D27" w:rsidR="00037E11" w:rsidRDefault="00037E11" w:rsidP="00025E50">
            <w:pPr>
              <w:rPr>
                <w:u w:color="A40800"/>
              </w:rPr>
            </w:pPr>
            <w:r w:rsidRPr="00037E11">
              <w:rPr>
                <w:u w:color="A40800"/>
              </w:rPr>
              <w:t>November 8, 9, 15</w:t>
            </w:r>
            <w:r>
              <w:rPr>
                <w:u w:color="A40800"/>
              </w:rPr>
              <w:t>,</w:t>
            </w:r>
            <w:r w:rsidRPr="00037E11">
              <w:rPr>
                <w:u w:color="A40800"/>
              </w:rPr>
              <w:t xml:space="preserve"> &amp; 16 at 2:00 </w:t>
            </w:r>
            <w:r>
              <w:rPr>
                <w:u w:color="A40800"/>
              </w:rPr>
              <w:t>p</w:t>
            </w:r>
            <w:r w:rsidRPr="00037E11">
              <w:rPr>
                <w:u w:color="A40800"/>
              </w:rPr>
              <w:t>.m</w:t>
            </w:r>
            <w:r>
              <w:rPr>
                <w:u w:color="A40800"/>
              </w:rPr>
              <w:t>.</w:t>
            </w:r>
          </w:p>
          <w:p w14:paraId="0D5BB19E" w14:textId="79666142" w:rsidR="002E14C4" w:rsidRPr="007F47F2" w:rsidRDefault="00037E11" w:rsidP="00025E50">
            <w:pPr>
              <w:rPr>
                <w:u w:color="A40800"/>
              </w:rPr>
            </w:pPr>
            <w:r w:rsidRPr="00037E11">
              <w:rPr>
                <w:u w:color="A40800"/>
              </w:rPr>
              <w:t>November 8, 12</w:t>
            </w:r>
            <w:r>
              <w:rPr>
                <w:u w:color="A40800"/>
              </w:rPr>
              <w:t>,</w:t>
            </w:r>
            <w:r w:rsidRPr="00037E11">
              <w:rPr>
                <w:u w:color="A40800"/>
              </w:rPr>
              <w:t xml:space="preserve"> &amp;</w:t>
            </w:r>
            <w:r>
              <w:rPr>
                <w:u w:color="A40800"/>
              </w:rPr>
              <w:t xml:space="preserve"> </w:t>
            </w:r>
            <w:r w:rsidRPr="00037E11">
              <w:rPr>
                <w:u w:color="A40800"/>
              </w:rPr>
              <w:t>15 at 8:00 p.m.</w:t>
            </w:r>
          </w:p>
        </w:tc>
      </w:tr>
      <w:tr w:rsidR="002E14C4" w:rsidRPr="00001D89" w14:paraId="733F8B34" w14:textId="77777777" w:rsidTr="00B14A05">
        <w:tc>
          <w:tcPr>
            <w:tcW w:w="1800" w:type="dxa"/>
            <w:shd w:val="clear" w:color="auto" w:fill="auto"/>
            <w:tcMar>
              <w:left w:w="115" w:type="dxa"/>
              <w:bottom w:w="72" w:type="dxa"/>
              <w:right w:w="115" w:type="dxa"/>
            </w:tcMar>
          </w:tcPr>
          <w:p w14:paraId="1B4D5C2E" w14:textId="77777777" w:rsidR="002E14C4" w:rsidRPr="009D72D7" w:rsidRDefault="002E14C4" w:rsidP="00025E50">
            <w:pPr>
              <w:rPr>
                <w:rFonts w:hAnsi="Helvetica"/>
                <w:b/>
              </w:rPr>
            </w:pPr>
            <w:r w:rsidRPr="009D72D7">
              <w:rPr>
                <w:b/>
              </w:rPr>
              <w:t>Performance Site:</w:t>
            </w:r>
          </w:p>
        </w:tc>
        <w:tc>
          <w:tcPr>
            <w:tcW w:w="2340" w:type="dxa"/>
            <w:shd w:val="clear" w:color="auto" w:fill="auto"/>
            <w:tcMar>
              <w:left w:w="115" w:type="dxa"/>
              <w:bottom w:w="72" w:type="dxa"/>
              <w:right w:w="115" w:type="dxa"/>
            </w:tcMar>
          </w:tcPr>
          <w:p w14:paraId="01D607DD" w14:textId="77777777" w:rsidR="002E14C4" w:rsidRPr="0006082C" w:rsidRDefault="002E14C4" w:rsidP="00025E50"/>
        </w:tc>
        <w:tc>
          <w:tcPr>
            <w:tcW w:w="6120" w:type="dxa"/>
            <w:shd w:val="clear" w:color="auto" w:fill="auto"/>
            <w:tcMar>
              <w:left w:w="115" w:type="dxa"/>
              <w:bottom w:w="72" w:type="dxa"/>
              <w:right w:w="115" w:type="dxa"/>
            </w:tcMar>
          </w:tcPr>
          <w:p w14:paraId="0AF850C7" w14:textId="77777777" w:rsidR="002E14C4" w:rsidRPr="00001D89" w:rsidRDefault="002E14C4" w:rsidP="00025E50">
            <w:r w:rsidRPr="00957752">
              <w:rPr>
                <w:spacing w:val="-3"/>
              </w:rPr>
              <w:t>Strath Haven Middle School</w:t>
            </w:r>
            <w:r w:rsidRPr="00957752">
              <w:rPr>
                <w:b/>
                <w:color w:val="3366FF"/>
                <w:spacing w:val="-3"/>
              </w:rPr>
              <w:br/>
            </w:r>
            <w:r w:rsidRPr="00957752">
              <w:t>200 South Providence Road, Wallingford, PA 19086-6334</w:t>
            </w:r>
          </w:p>
        </w:tc>
      </w:tr>
    </w:tbl>
    <w:p w14:paraId="2DAA8AFD" w14:textId="77777777" w:rsidR="009D72D7" w:rsidRDefault="009D72D7"/>
    <w:p w14:paraId="0ACAEBDA" w14:textId="0AAF2B86" w:rsidR="00B961D0" w:rsidRDefault="00B961D0" w:rsidP="00D60517">
      <w:pPr>
        <w:ind w:left="180" w:right="360"/>
      </w:pPr>
      <w:r w:rsidRPr="009009FE">
        <w:t xml:space="preserve">To audition for a role, you must sing and read the specific selections listed </w:t>
      </w:r>
      <w:r w:rsidR="00AE6964">
        <w:t>below</w:t>
      </w:r>
      <w:r w:rsidR="00E8227C">
        <w:t xml:space="preserve"> </w:t>
      </w:r>
      <w:r w:rsidRPr="009009FE">
        <w:t xml:space="preserve">—readers </w:t>
      </w:r>
      <w:r w:rsidR="00E8227C">
        <w:t xml:space="preserve">are provided </w:t>
      </w:r>
      <w:r w:rsidRPr="009009FE">
        <w:t xml:space="preserve">to read with you.  The pages listed </w:t>
      </w:r>
      <w:r>
        <w:t xml:space="preserve">refer to the Schirmer score. You can also find </w:t>
      </w:r>
      <w:r w:rsidR="008B6F1C">
        <w:t>the</w:t>
      </w:r>
      <w:r w:rsidRPr="009009FE">
        <w:t xml:space="preserve"> material on our web site:  </w:t>
      </w:r>
      <w:hyperlink r:id="rId9" w:tooltip="Go to RVCO's Audition page to download audition material" w:history="1">
        <w:r w:rsidR="007F47F2" w:rsidRPr="007F47F2">
          <w:rPr>
            <w:rStyle w:val="Hyperlink"/>
          </w:rPr>
          <w:t>http://www.rvco.org/Auditions.php</w:t>
        </w:r>
      </w:hyperlink>
      <w:r w:rsidRPr="009009FE">
        <w:t>.  If time allows, you may audition for up to two roles.</w:t>
      </w:r>
      <w:r w:rsidR="005755F6">
        <w:t xml:space="preserve"> </w:t>
      </w:r>
      <w:r w:rsidR="005755F6" w:rsidRPr="005755F6">
        <w:t>The day of your audition, if you cannot make your scheduled time or need to cancel, please call 484 981-9108.</w:t>
      </w:r>
    </w:p>
    <w:p w14:paraId="25C6B249" w14:textId="77777777" w:rsidR="00B961D0" w:rsidRPr="009009FE" w:rsidRDefault="00B961D0" w:rsidP="00B961D0"/>
    <w:p w14:paraId="182CD363" w14:textId="3E7192B1" w:rsidR="00C01824" w:rsidRDefault="00075C58" w:rsidP="00BA50C2">
      <w:pPr>
        <w:ind w:left="180" w:right="360"/>
      </w:pPr>
      <w:r w:rsidRPr="00075C58">
        <w:t xml:space="preserve">Download and bring the filled out </w:t>
      </w:r>
      <w:hyperlink r:id="rId10" w:tgtFrame="new" w:tooltip="Open a PDF of The Gondoliers audition form" w:history="1">
        <w:r w:rsidRPr="00075C58">
          <w:rPr>
            <w:rStyle w:val="Hyperlink"/>
          </w:rPr>
          <w:t>audition form</w:t>
        </w:r>
      </w:hyperlink>
      <w:r w:rsidRPr="00075C58">
        <w:t> to your audition.</w:t>
      </w:r>
    </w:p>
    <w:p w14:paraId="1710EFE8" w14:textId="77777777" w:rsidR="00E376FC" w:rsidRDefault="00E376FC" w:rsidP="00BA50C2">
      <w:pPr>
        <w:ind w:left="180" w:right="36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4"/>
        <w:gridCol w:w="2121"/>
        <w:gridCol w:w="5399"/>
        <w:gridCol w:w="1526"/>
      </w:tblGrid>
      <w:tr w:rsidR="00E376FC" w:rsidRPr="00C75BA1" w14:paraId="6BB36858" w14:textId="77777777" w:rsidTr="005755F6">
        <w:trPr>
          <w:trHeight w:val="404"/>
          <w:tblHeader/>
        </w:trPr>
        <w:tc>
          <w:tcPr>
            <w:tcW w:w="808" w:type="pct"/>
            <w:shd w:val="clear" w:color="auto" w:fill="DAE9F7" w:themeFill="text2" w:themeFillTint="1A"/>
            <w:vAlign w:val="center"/>
          </w:tcPr>
          <w:p w14:paraId="56EF7F11" w14:textId="77777777" w:rsidR="00E376FC" w:rsidRPr="00C75BA1" w:rsidRDefault="00E376FC" w:rsidP="005755F6">
            <w:pPr>
              <w:rPr>
                <w:rFonts w:ascii="Aptos Display" w:hAnsi="Aptos Display"/>
                <w:b/>
                <w:sz w:val="22"/>
                <w:szCs w:val="22"/>
              </w:rPr>
            </w:pPr>
            <w:r w:rsidRPr="00C75BA1">
              <w:rPr>
                <w:rFonts w:ascii="Aptos Display" w:hAnsi="Aptos Display"/>
                <w:b/>
                <w:sz w:val="22"/>
                <w:szCs w:val="22"/>
              </w:rPr>
              <w:t>ROLE</w:t>
            </w:r>
          </w:p>
        </w:tc>
        <w:tc>
          <w:tcPr>
            <w:tcW w:w="983" w:type="pct"/>
            <w:shd w:val="clear" w:color="auto" w:fill="DAE9F7" w:themeFill="text2" w:themeFillTint="1A"/>
            <w:vAlign w:val="center"/>
          </w:tcPr>
          <w:p w14:paraId="3CEAA08B" w14:textId="77777777" w:rsidR="00E376FC" w:rsidRPr="00C75BA1" w:rsidRDefault="00E376FC" w:rsidP="005755F6">
            <w:pPr>
              <w:rPr>
                <w:rFonts w:ascii="Aptos Display" w:hAnsi="Aptos Display"/>
                <w:b/>
                <w:sz w:val="22"/>
                <w:szCs w:val="22"/>
              </w:rPr>
            </w:pPr>
            <w:r w:rsidRPr="00C75BA1">
              <w:rPr>
                <w:rFonts w:ascii="Aptos Display" w:hAnsi="Aptos Display"/>
                <w:b/>
                <w:sz w:val="22"/>
                <w:szCs w:val="22"/>
              </w:rPr>
              <w:t>VOICE</w:t>
            </w:r>
          </w:p>
        </w:tc>
        <w:tc>
          <w:tcPr>
            <w:tcW w:w="2502" w:type="pct"/>
            <w:shd w:val="clear" w:color="auto" w:fill="DAE9F7" w:themeFill="text2" w:themeFillTint="1A"/>
            <w:vAlign w:val="center"/>
          </w:tcPr>
          <w:p w14:paraId="101DC785" w14:textId="77777777" w:rsidR="00E376FC" w:rsidRPr="00C75BA1" w:rsidRDefault="00E376FC" w:rsidP="005755F6">
            <w:pPr>
              <w:rPr>
                <w:rFonts w:ascii="Aptos Display" w:hAnsi="Aptos Display"/>
                <w:b/>
                <w:sz w:val="22"/>
                <w:szCs w:val="22"/>
              </w:rPr>
            </w:pPr>
            <w:r w:rsidRPr="00C75BA1">
              <w:rPr>
                <w:rFonts w:ascii="Aptos Display" w:hAnsi="Aptos Display"/>
                <w:b/>
                <w:sz w:val="22"/>
                <w:szCs w:val="22"/>
              </w:rPr>
              <w:t>MUSIC</w:t>
            </w:r>
          </w:p>
        </w:tc>
        <w:tc>
          <w:tcPr>
            <w:tcW w:w="707" w:type="pct"/>
            <w:shd w:val="clear" w:color="auto" w:fill="DAE9F7" w:themeFill="text2" w:themeFillTint="1A"/>
            <w:vAlign w:val="center"/>
          </w:tcPr>
          <w:p w14:paraId="617BF6AE" w14:textId="77777777" w:rsidR="00E376FC" w:rsidRPr="00C75BA1" w:rsidRDefault="00E376FC" w:rsidP="005755F6">
            <w:pPr>
              <w:rPr>
                <w:rFonts w:ascii="Aptos Display" w:hAnsi="Aptos Display"/>
                <w:b/>
                <w:sz w:val="22"/>
                <w:szCs w:val="22"/>
              </w:rPr>
            </w:pPr>
            <w:r w:rsidRPr="00C75BA1">
              <w:rPr>
                <w:rFonts w:ascii="Aptos Display" w:hAnsi="Aptos Display"/>
                <w:b/>
                <w:sz w:val="22"/>
                <w:szCs w:val="22"/>
              </w:rPr>
              <w:t>DIALOG</w:t>
            </w:r>
          </w:p>
        </w:tc>
      </w:tr>
      <w:tr w:rsidR="00E376FC" w:rsidRPr="00C75BA1" w14:paraId="4C9CAAB5" w14:textId="77777777" w:rsidTr="005755F6">
        <w:tc>
          <w:tcPr>
            <w:tcW w:w="808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CB6F0D4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The Duke of Plaza-Toro</w:t>
            </w:r>
          </w:p>
        </w:tc>
        <w:tc>
          <w:tcPr>
            <w:tcW w:w="983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141CE67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Baritone</w:t>
            </w:r>
          </w:p>
          <w:p w14:paraId="04983A03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</w:p>
        </w:tc>
        <w:tc>
          <w:tcPr>
            <w:tcW w:w="2502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EF62A7A" w14:textId="132C0F6F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“In enterprise of martial kind”</w:t>
            </w:r>
            <w:r w:rsidR="005755F6">
              <w:rPr>
                <w:rFonts w:ascii="Aptos Display" w:hAnsi="Aptos Display"/>
                <w:sz w:val="22"/>
                <w:szCs w:val="22"/>
              </w:rPr>
              <w:t xml:space="preserve"> </w:t>
            </w:r>
            <w:r w:rsidRPr="00C75BA1">
              <w:rPr>
                <w:rFonts w:ascii="Aptos Display" w:hAnsi="Aptos Display"/>
                <w:sz w:val="22"/>
                <w:szCs w:val="22"/>
              </w:rPr>
              <w:t>pp. 76-79, verse 1</w:t>
            </w:r>
          </w:p>
          <w:p w14:paraId="24C87CAA" w14:textId="16A6006E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“Small titles and orders”</w:t>
            </w:r>
            <w:r w:rsidR="005755F6">
              <w:rPr>
                <w:rFonts w:ascii="Aptos Display" w:hAnsi="Aptos Display"/>
                <w:sz w:val="22"/>
                <w:szCs w:val="22"/>
              </w:rPr>
              <w:t xml:space="preserve"> </w:t>
            </w:r>
            <w:r w:rsidRPr="00C75BA1">
              <w:rPr>
                <w:rFonts w:ascii="Aptos Display" w:hAnsi="Aptos Display"/>
                <w:sz w:val="22"/>
                <w:szCs w:val="22"/>
              </w:rPr>
              <w:t>pp. 236 (bottom of the page)-240 (end of page)</w:t>
            </w:r>
            <w:r>
              <w:rPr>
                <w:rFonts w:ascii="Aptos Display" w:hAnsi="Aptos Display"/>
                <w:sz w:val="22"/>
                <w:szCs w:val="22"/>
              </w:rPr>
              <w:t>, verse 1</w:t>
            </w:r>
          </w:p>
        </w:tc>
        <w:tc>
          <w:tcPr>
            <w:tcW w:w="707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A634047" w14:textId="77777777" w:rsidR="00E376FC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>
              <w:rPr>
                <w:rFonts w:ascii="Aptos Display" w:hAnsi="Aptos Display"/>
                <w:sz w:val="22"/>
                <w:szCs w:val="22"/>
              </w:rPr>
              <w:t>pp. 74-75</w:t>
            </w:r>
          </w:p>
          <w:p w14:paraId="0CA5B851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>
              <w:rPr>
                <w:rFonts w:ascii="Aptos Display" w:hAnsi="Aptos Display"/>
                <w:sz w:val="22"/>
                <w:szCs w:val="22"/>
              </w:rPr>
              <w:t>p. 231</w:t>
            </w:r>
          </w:p>
        </w:tc>
      </w:tr>
      <w:tr w:rsidR="00E376FC" w:rsidRPr="00C75BA1" w14:paraId="7AB4CF9E" w14:textId="77777777" w:rsidTr="005755F6">
        <w:tc>
          <w:tcPr>
            <w:tcW w:w="808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BEC415F" w14:textId="0C884580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Luiz</w:t>
            </w:r>
          </w:p>
        </w:tc>
        <w:tc>
          <w:tcPr>
            <w:tcW w:w="983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19492C3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Baritone or 2</w:t>
            </w:r>
            <w:r w:rsidRPr="00C75BA1">
              <w:rPr>
                <w:rFonts w:ascii="Aptos Display" w:hAnsi="Aptos Display"/>
                <w:sz w:val="22"/>
                <w:szCs w:val="22"/>
                <w:vertAlign w:val="superscript"/>
              </w:rPr>
              <w:t>nd</w:t>
            </w:r>
            <w:r w:rsidRPr="00C75BA1">
              <w:rPr>
                <w:rFonts w:ascii="Aptos Display" w:hAnsi="Aptos Display"/>
                <w:sz w:val="22"/>
                <w:szCs w:val="22"/>
              </w:rPr>
              <w:t xml:space="preserve"> Tenor</w:t>
            </w:r>
          </w:p>
        </w:tc>
        <w:tc>
          <w:tcPr>
            <w:tcW w:w="2502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BCEEDA0" w14:textId="7DF27FC8" w:rsidR="00E376FC" w:rsidRPr="00C75BA1" w:rsidRDefault="00E376FC" w:rsidP="00F2416F">
            <w:pPr>
              <w:rPr>
                <w:rFonts w:ascii="Aptos Display" w:hAnsi="Aptos Display"/>
                <w:b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“Ah, well beloved”</w:t>
            </w:r>
            <w:r w:rsidR="005755F6">
              <w:rPr>
                <w:rFonts w:ascii="Aptos Display" w:hAnsi="Aptos Display"/>
                <w:sz w:val="22"/>
                <w:szCs w:val="22"/>
              </w:rPr>
              <w:t xml:space="preserve"> </w:t>
            </w:r>
            <w:r w:rsidRPr="00C75BA1">
              <w:rPr>
                <w:rFonts w:ascii="Aptos Display" w:hAnsi="Aptos Display"/>
                <w:sz w:val="22"/>
                <w:szCs w:val="22"/>
              </w:rPr>
              <w:t>pp. 82-84</w:t>
            </w:r>
          </w:p>
        </w:tc>
        <w:tc>
          <w:tcPr>
            <w:tcW w:w="707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C7EE21B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>
              <w:rPr>
                <w:rFonts w:ascii="Aptos Display" w:hAnsi="Aptos Display"/>
                <w:sz w:val="22"/>
                <w:szCs w:val="22"/>
              </w:rPr>
              <w:t>pp. 84-85</w:t>
            </w:r>
          </w:p>
        </w:tc>
      </w:tr>
      <w:tr w:rsidR="00E376FC" w:rsidRPr="00C75BA1" w14:paraId="282093D2" w14:textId="77777777" w:rsidTr="005755F6">
        <w:tc>
          <w:tcPr>
            <w:tcW w:w="808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B39B05F" w14:textId="3918EEA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Don Alhambra del Bolero</w:t>
            </w:r>
          </w:p>
        </w:tc>
        <w:tc>
          <w:tcPr>
            <w:tcW w:w="983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F2FF7BD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Bass-baritone</w:t>
            </w:r>
          </w:p>
        </w:tc>
        <w:tc>
          <w:tcPr>
            <w:tcW w:w="2502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E3FF596" w14:textId="0367A8E6" w:rsidR="00E376FC" w:rsidRPr="00C75BA1" w:rsidRDefault="00E376FC" w:rsidP="00F2416F">
            <w:pPr>
              <w:rPr>
                <w:rFonts w:ascii="Aptos Display" w:hAnsi="Aptos Display"/>
                <w:b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“I stole the Prince”</w:t>
            </w:r>
            <w:r w:rsidR="005755F6">
              <w:rPr>
                <w:rFonts w:ascii="Aptos Display" w:hAnsi="Aptos Display"/>
                <w:sz w:val="22"/>
                <w:szCs w:val="22"/>
              </w:rPr>
              <w:t xml:space="preserve"> </w:t>
            </w:r>
            <w:r w:rsidRPr="00C75BA1">
              <w:rPr>
                <w:rFonts w:ascii="Aptos Display" w:hAnsi="Aptos Display"/>
                <w:sz w:val="22"/>
                <w:szCs w:val="22"/>
              </w:rPr>
              <w:t>pp. 91-92, verses 1 &amp; 2</w:t>
            </w:r>
          </w:p>
        </w:tc>
        <w:tc>
          <w:tcPr>
            <w:tcW w:w="707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BD52DD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>
              <w:rPr>
                <w:rFonts w:ascii="Aptos Display" w:hAnsi="Aptos Display"/>
                <w:sz w:val="22"/>
                <w:szCs w:val="22"/>
              </w:rPr>
              <w:t>p. 213</w:t>
            </w:r>
          </w:p>
        </w:tc>
      </w:tr>
      <w:tr w:rsidR="00E376FC" w:rsidRPr="00C75BA1" w14:paraId="3CB0878E" w14:textId="77777777" w:rsidTr="005755F6">
        <w:tc>
          <w:tcPr>
            <w:tcW w:w="808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4D3A739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Marco Palmieri</w:t>
            </w:r>
          </w:p>
        </w:tc>
        <w:tc>
          <w:tcPr>
            <w:tcW w:w="983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6C2F792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Tenor</w:t>
            </w:r>
          </w:p>
        </w:tc>
        <w:tc>
          <w:tcPr>
            <w:tcW w:w="2502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0A068EA" w14:textId="3B1CD79E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“Take a pretty little cot”</w:t>
            </w:r>
            <w:r w:rsidR="005755F6">
              <w:rPr>
                <w:rFonts w:ascii="Aptos Display" w:hAnsi="Aptos Display"/>
                <w:sz w:val="22"/>
                <w:szCs w:val="22"/>
              </w:rPr>
              <w:t xml:space="preserve"> </w:t>
            </w:r>
            <w:r w:rsidRPr="00C75BA1">
              <w:rPr>
                <w:rFonts w:ascii="Aptos Display" w:hAnsi="Aptos Display"/>
                <w:sz w:val="22"/>
                <w:szCs w:val="22"/>
              </w:rPr>
              <w:t>pp. 176-179, verse 2</w:t>
            </w:r>
          </w:p>
          <w:p w14:paraId="64E5C0C8" w14:textId="23256DAC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“In a contemplative fashion”</w:t>
            </w:r>
            <w:r w:rsidR="005755F6">
              <w:rPr>
                <w:rFonts w:ascii="Aptos Display" w:hAnsi="Aptos Display"/>
                <w:sz w:val="22"/>
                <w:szCs w:val="22"/>
              </w:rPr>
              <w:t xml:space="preserve"> </w:t>
            </w:r>
            <w:r w:rsidRPr="00C75BA1">
              <w:rPr>
                <w:rFonts w:ascii="Aptos Display" w:hAnsi="Aptos Display"/>
                <w:sz w:val="22"/>
                <w:szCs w:val="22"/>
              </w:rPr>
              <w:t>pp. 214-215, from the beginning to the downbeat of letter A (“knot”)</w:t>
            </w:r>
          </w:p>
        </w:tc>
        <w:tc>
          <w:tcPr>
            <w:tcW w:w="707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D21A873" w14:textId="77777777" w:rsidR="00E376FC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>
              <w:rPr>
                <w:rFonts w:ascii="Aptos Display" w:hAnsi="Aptos Display"/>
                <w:sz w:val="22"/>
                <w:szCs w:val="22"/>
              </w:rPr>
              <w:t>p. 118</w:t>
            </w:r>
          </w:p>
          <w:p w14:paraId="6F481DEA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>
              <w:rPr>
                <w:rFonts w:ascii="Aptos Display" w:hAnsi="Aptos Display"/>
                <w:sz w:val="22"/>
                <w:szCs w:val="22"/>
              </w:rPr>
              <w:t>p. 168</w:t>
            </w:r>
          </w:p>
        </w:tc>
      </w:tr>
      <w:tr w:rsidR="00E376FC" w:rsidRPr="00C75BA1" w14:paraId="12C44BFC" w14:textId="77777777" w:rsidTr="005755F6">
        <w:tc>
          <w:tcPr>
            <w:tcW w:w="808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B4D1B7D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Giuseppe Palmieri</w:t>
            </w:r>
          </w:p>
        </w:tc>
        <w:tc>
          <w:tcPr>
            <w:tcW w:w="983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824807F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Baritone</w:t>
            </w:r>
          </w:p>
        </w:tc>
        <w:tc>
          <w:tcPr>
            <w:tcW w:w="2502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B626C2A" w14:textId="1C1EAA8D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“Rising early in the morning”</w:t>
            </w:r>
            <w:r w:rsidR="005755F6">
              <w:rPr>
                <w:rFonts w:ascii="Aptos Display" w:hAnsi="Aptos Display"/>
                <w:sz w:val="22"/>
                <w:szCs w:val="22"/>
              </w:rPr>
              <w:t xml:space="preserve"> </w:t>
            </w:r>
            <w:r w:rsidRPr="00C75BA1">
              <w:rPr>
                <w:rFonts w:ascii="Aptos Display" w:hAnsi="Aptos Display"/>
                <w:sz w:val="22"/>
                <w:szCs w:val="22"/>
              </w:rPr>
              <w:t>pp. 169-174, verse 1</w:t>
            </w:r>
          </w:p>
          <w:p w14:paraId="39DC73E8" w14:textId="0CA11E9F" w:rsidR="00E376FC" w:rsidRPr="00C75BA1" w:rsidRDefault="00E376FC" w:rsidP="00F2416F">
            <w:pPr>
              <w:rPr>
                <w:rFonts w:ascii="Aptos Display" w:hAnsi="Aptos Display"/>
                <w:b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“In a contemplative fashion”</w:t>
            </w:r>
            <w:r w:rsidR="005755F6">
              <w:rPr>
                <w:rFonts w:ascii="Aptos Display" w:hAnsi="Aptos Display"/>
                <w:sz w:val="22"/>
                <w:szCs w:val="22"/>
              </w:rPr>
              <w:t xml:space="preserve"> </w:t>
            </w:r>
            <w:r w:rsidRPr="00C75BA1">
              <w:rPr>
                <w:rFonts w:ascii="Aptos Display" w:hAnsi="Aptos Display"/>
                <w:sz w:val="22"/>
                <w:szCs w:val="22"/>
              </w:rPr>
              <w:t>pp. 214-215, from the beginning to the downbeat of letter A (“knot”)</w:t>
            </w:r>
          </w:p>
        </w:tc>
        <w:tc>
          <w:tcPr>
            <w:tcW w:w="707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9574D4B" w14:textId="77777777" w:rsidR="00E376FC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>
              <w:rPr>
                <w:rFonts w:ascii="Aptos Display" w:hAnsi="Aptos Display"/>
                <w:sz w:val="22"/>
                <w:szCs w:val="22"/>
              </w:rPr>
              <w:t>pp. 117-118</w:t>
            </w:r>
          </w:p>
          <w:p w14:paraId="053D1110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>
              <w:rPr>
                <w:rFonts w:ascii="Aptos Display" w:hAnsi="Aptos Display"/>
                <w:sz w:val="22"/>
                <w:szCs w:val="22"/>
              </w:rPr>
              <w:t>p.168</w:t>
            </w:r>
          </w:p>
        </w:tc>
      </w:tr>
      <w:tr w:rsidR="00E376FC" w:rsidRPr="00C75BA1" w14:paraId="00B7F116" w14:textId="77777777" w:rsidTr="005755F6">
        <w:tc>
          <w:tcPr>
            <w:tcW w:w="808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9F1CEAB" w14:textId="35026CE9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>
              <w:rPr>
                <w:rFonts w:ascii="Aptos Display" w:hAnsi="Aptos Display"/>
                <w:sz w:val="22"/>
                <w:szCs w:val="22"/>
              </w:rPr>
              <w:lastRenderedPageBreak/>
              <w:t>Francesco</w:t>
            </w:r>
          </w:p>
        </w:tc>
        <w:tc>
          <w:tcPr>
            <w:tcW w:w="983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C923A74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>
              <w:rPr>
                <w:rFonts w:ascii="Aptos Display" w:hAnsi="Aptos Display"/>
                <w:sz w:val="22"/>
                <w:szCs w:val="22"/>
              </w:rPr>
              <w:t>Tenor</w:t>
            </w:r>
          </w:p>
        </w:tc>
        <w:tc>
          <w:tcPr>
            <w:tcW w:w="2502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0D96728" w14:textId="06AB99B5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 w:rsidRPr="00D17BFD">
              <w:rPr>
                <w:rFonts w:ascii="Aptos Display" w:hAnsi="Aptos Display"/>
                <w:sz w:val="22"/>
                <w:szCs w:val="22"/>
              </w:rPr>
              <w:t>“Good morrow, pretty maids</w:t>
            </w:r>
            <w:r>
              <w:rPr>
                <w:rFonts w:ascii="Aptos Display" w:hAnsi="Aptos Display"/>
                <w:sz w:val="22"/>
                <w:szCs w:val="22"/>
              </w:rPr>
              <w:t>”</w:t>
            </w:r>
            <w:r w:rsidR="005755F6">
              <w:rPr>
                <w:rFonts w:ascii="Aptos Display" w:hAnsi="Aptos Display"/>
                <w:sz w:val="22"/>
                <w:szCs w:val="22"/>
              </w:rPr>
              <w:t xml:space="preserve"> </w:t>
            </w:r>
            <w:r>
              <w:rPr>
                <w:rFonts w:ascii="Aptos Display" w:hAnsi="Aptos Display"/>
                <w:sz w:val="22"/>
                <w:szCs w:val="22"/>
              </w:rPr>
              <w:t>p.21</w:t>
            </w:r>
          </w:p>
        </w:tc>
        <w:tc>
          <w:tcPr>
            <w:tcW w:w="707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F573C79" w14:textId="77777777" w:rsidR="00E376FC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>
              <w:rPr>
                <w:rFonts w:ascii="Aptos Display" w:hAnsi="Aptos Display"/>
                <w:sz w:val="22"/>
                <w:szCs w:val="22"/>
              </w:rPr>
              <w:t>None</w:t>
            </w:r>
          </w:p>
        </w:tc>
      </w:tr>
      <w:tr w:rsidR="00E376FC" w:rsidRPr="00C75BA1" w14:paraId="59DFC274" w14:textId="77777777" w:rsidTr="005755F6">
        <w:tc>
          <w:tcPr>
            <w:tcW w:w="808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B63F1CD" w14:textId="1EDA52EC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Antonio</w:t>
            </w:r>
          </w:p>
        </w:tc>
        <w:tc>
          <w:tcPr>
            <w:tcW w:w="983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4402DCF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Baritone</w:t>
            </w:r>
          </w:p>
        </w:tc>
        <w:tc>
          <w:tcPr>
            <w:tcW w:w="2502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D2A48AB" w14:textId="75BA8F2A" w:rsidR="00E376FC" w:rsidRPr="00C75BA1" w:rsidRDefault="00E376FC" w:rsidP="00F2416F">
            <w:pPr>
              <w:rPr>
                <w:rFonts w:ascii="Aptos Display" w:hAnsi="Aptos Display"/>
                <w:b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“For the merriest fellows are we”</w:t>
            </w:r>
            <w:r w:rsidR="005755F6">
              <w:rPr>
                <w:rFonts w:ascii="Aptos Display" w:hAnsi="Aptos Display"/>
                <w:sz w:val="22"/>
                <w:szCs w:val="22"/>
              </w:rPr>
              <w:t xml:space="preserve"> </w:t>
            </w:r>
            <w:r w:rsidRPr="00C75BA1">
              <w:rPr>
                <w:rFonts w:ascii="Aptos Display" w:hAnsi="Aptos Display"/>
                <w:sz w:val="22"/>
                <w:szCs w:val="22"/>
              </w:rPr>
              <w:t>pp. 25-29</w:t>
            </w:r>
            <w:r>
              <w:rPr>
                <w:rFonts w:ascii="Aptos Display" w:hAnsi="Aptos Display"/>
                <w:sz w:val="22"/>
                <w:szCs w:val="22"/>
              </w:rPr>
              <w:t>, verse 1</w:t>
            </w:r>
          </w:p>
        </w:tc>
        <w:tc>
          <w:tcPr>
            <w:tcW w:w="707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A32CC99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>
              <w:rPr>
                <w:rFonts w:ascii="Aptos Display" w:hAnsi="Aptos Display"/>
                <w:sz w:val="22"/>
                <w:szCs w:val="22"/>
              </w:rPr>
              <w:t>None</w:t>
            </w:r>
          </w:p>
        </w:tc>
      </w:tr>
      <w:tr w:rsidR="00E376FC" w:rsidRPr="00C75BA1" w14:paraId="787C73EC" w14:textId="77777777" w:rsidTr="005755F6">
        <w:tc>
          <w:tcPr>
            <w:tcW w:w="808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212D8C7" w14:textId="38ABE1CE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Giorgio</w:t>
            </w:r>
          </w:p>
        </w:tc>
        <w:tc>
          <w:tcPr>
            <w:tcW w:w="983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8133391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Bass</w:t>
            </w:r>
          </w:p>
        </w:tc>
        <w:tc>
          <w:tcPr>
            <w:tcW w:w="2502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3AE2374" w14:textId="26BB1E2F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“But what of us”</w:t>
            </w:r>
            <w:r w:rsidR="005755F6">
              <w:rPr>
                <w:rFonts w:ascii="Aptos Display" w:hAnsi="Aptos Display"/>
                <w:sz w:val="22"/>
                <w:szCs w:val="22"/>
              </w:rPr>
              <w:t xml:space="preserve"> </w:t>
            </w:r>
            <w:r w:rsidRPr="00C75BA1">
              <w:rPr>
                <w:rFonts w:ascii="Aptos Display" w:hAnsi="Aptos Display"/>
                <w:sz w:val="22"/>
                <w:szCs w:val="22"/>
              </w:rPr>
              <w:t>p. 23</w:t>
            </w:r>
          </w:p>
        </w:tc>
        <w:tc>
          <w:tcPr>
            <w:tcW w:w="707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A931AEA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>
              <w:rPr>
                <w:rFonts w:ascii="Aptos Display" w:hAnsi="Aptos Display"/>
                <w:sz w:val="22"/>
                <w:szCs w:val="22"/>
              </w:rPr>
              <w:t>p. 168</w:t>
            </w:r>
          </w:p>
        </w:tc>
      </w:tr>
      <w:tr w:rsidR="00E376FC" w:rsidRPr="00C75BA1" w14:paraId="08269329" w14:textId="77777777" w:rsidTr="005755F6">
        <w:tc>
          <w:tcPr>
            <w:tcW w:w="808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9781ABF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Annibale</w:t>
            </w:r>
          </w:p>
        </w:tc>
        <w:tc>
          <w:tcPr>
            <w:tcW w:w="983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FA6EE85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N/A</w:t>
            </w:r>
          </w:p>
        </w:tc>
        <w:tc>
          <w:tcPr>
            <w:tcW w:w="2502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2195C0D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None</w:t>
            </w:r>
          </w:p>
          <w:p w14:paraId="51ED429A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Auditioners who are new to RVCO will be asked to sing a selection of their choice</w:t>
            </w:r>
          </w:p>
        </w:tc>
        <w:tc>
          <w:tcPr>
            <w:tcW w:w="707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20ECBC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>
              <w:rPr>
                <w:rFonts w:ascii="Aptos Display" w:hAnsi="Aptos Display"/>
                <w:sz w:val="22"/>
                <w:szCs w:val="22"/>
              </w:rPr>
              <w:t>p. 168</w:t>
            </w:r>
          </w:p>
        </w:tc>
      </w:tr>
      <w:tr w:rsidR="00E376FC" w:rsidRPr="00C75BA1" w14:paraId="41B4CCD2" w14:textId="77777777" w:rsidTr="005755F6">
        <w:tc>
          <w:tcPr>
            <w:tcW w:w="808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AE83B79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The Duchess of Plaza-Toro</w:t>
            </w:r>
          </w:p>
        </w:tc>
        <w:tc>
          <w:tcPr>
            <w:tcW w:w="983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A3E77E9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Contralto</w:t>
            </w:r>
          </w:p>
        </w:tc>
        <w:tc>
          <w:tcPr>
            <w:tcW w:w="2502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98AEF26" w14:textId="50531E3B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>
              <w:rPr>
                <w:rFonts w:ascii="Aptos Display" w:hAnsi="Aptos Display"/>
                <w:sz w:val="22"/>
                <w:szCs w:val="22"/>
              </w:rPr>
              <w:t>“</w:t>
            </w:r>
            <w:r w:rsidRPr="005B452C">
              <w:rPr>
                <w:rFonts w:ascii="Aptos Display" w:hAnsi="Aptos Display"/>
                <w:sz w:val="22"/>
                <w:szCs w:val="22"/>
              </w:rPr>
              <w:t>On the day when I was wedde</w:t>
            </w:r>
            <w:r>
              <w:rPr>
                <w:rFonts w:ascii="Aptos Display" w:hAnsi="Aptos Display"/>
                <w:sz w:val="22"/>
                <w:szCs w:val="22"/>
              </w:rPr>
              <w:t>d”</w:t>
            </w:r>
            <w:r w:rsidRPr="00C75BA1">
              <w:rPr>
                <w:rFonts w:ascii="Aptos Display" w:hAnsi="Aptos Display"/>
                <w:sz w:val="22"/>
                <w:szCs w:val="22"/>
              </w:rPr>
              <w:t xml:space="preserve"> </w:t>
            </w:r>
            <w:r w:rsidR="005755F6">
              <w:rPr>
                <w:rFonts w:ascii="Aptos Display" w:hAnsi="Aptos Display"/>
                <w:sz w:val="22"/>
                <w:szCs w:val="22"/>
              </w:rPr>
              <w:t xml:space="preserve"> </w:t>
            </w:r>
            <w:r w:rsidRPr="005B452C">
              <w:rPr>
                <w:rFonts w:ascii="Aptos Display" w:hAnsi="Aptos Display"/>
                <w:sz w:val="22"/>
                <w:szCs w:val="22"/>
              </w:rPr>
              <w:t>pp. 232-235, verse 1</w:t>
            </w:r>
          </w:p>
        </w:tc>
        <w:tc>
          <w:tcPr>
            <w:tcW w:w="707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20565E9" w14:textId="77777777" w:rsidR="00E376FC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>
              <w:rPr>
                <w:rFonts w:ascii="Aptos Display" w:hAnsi="Aptos Display"/>
                <w:sz w:val="22"/>
                <w:szCs w:val="22"/>
              </w:rPr>
              <w:t>pp. 74-75</w:t>
            </w:r>
          </w:p>
          <w:p w14:paraId="64238511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>
              <w:rPr>
                <w:rFonts w:ascii="Aptos Display" w:hAnsi="Aptos Display"/>
                <w:sz w:val="22"/>
                <w:szCs w:val="22"/>
              </w:rPr>
              <w:t>p. 231</w:t>
            </w:r>
          </w:p>
        </w:tc>
      </w:tr>
      <w:tr w:rsidR="00E376FC" w:rsidRPr="00C75BA1" w14:paraId="7B0EFD5B" w14:textId="77777777" w:rsidTr="005755F6">
        <w:tc>
          <w:tcPr>
            <w:tcW w:w="808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022607E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proofErr w:type="spellStart"/>
            <w:r w:rsidRPr="00C75BA1">
              <w:rPr>
                <w:rFonts w:ascii="Aptos Display" w:hAnsi="Aptos Display"/>
                <w:sz w:val="22"/>
                <w:szCs w:val="22"/>
              </w:rPr>
              <w:t>Casilda</w:t>
            </w:r>
            <w:proofErr w:type="spellEnd"/>
          </w:p>
        </w:tc>
        <w:tc>
          <w:tcPr>
            <w:tcW w:w="983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DC9132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Soprano</w:t>
            </w:r>
          </w:p>
        </w:tc>
        <w:tc>
          <w:tcPr>
            <w:tcW w:w="2502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5BB19B0" w14:textId="797677CF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“O rapture, when alone together”</w:t>
            </w:r>
            <w:r w:rsidR="005755F6">
              <w:rPr>
                <w:rFonts w:ascii="Aptos Display" w:hAnsi="Aptos Display"/>
                <w:sz w:val="22"/>
                <w:szCs w:val="22"/>
              </w:rPr>
              <w:t xml:space="preserve"> </w:t>
            </w:r>
            <w:r w:rsidRPr="00C75BA1">
              <w:rPr>
                <w:rFonts w:ascii="Aptos Display" w:hAnsi="Aptos Display"/>
                <w:sz w:val="22"/>
                <w:szCs w:val="22"/>
              </w:rPr>
              <w:t>pp. 80-84</w:t>
            </w:r>
          </w:p>
          <w:p w14:paraId="45D52557" w14:textId="77777777" w:rsidR="00E376FC" w:rsidRPr="00C75BA1" w:rsidRDefault="00E376FC" w:rsidP="00F2416F">
            <w:pPr>
              <w:rPr>
                <w:rFonts w:ascii="Aptos Display" w:hAnsi="Aptos Display"/>
                <w:b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“Capital both”—pp. 249- 250</w:t>
            </w:r>
          </w:p>
        </w:tc>
        <w:tc>
          <w:tcPr>
            <w:tcW w:w="707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D06617C" w14:textId="77777777" w:rsidR="00E376FC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>
              <w:rPr>
                <w:rFonts w:ascii="Aptos Display" w:hAnsi="Aptos Display"/>
                <w:sz w:val="22"/>
                <w:szCs w:val="22"/>
              </w:rPr>
              <w:t xml:space="preserve">pp. 74-75, </w:t>
            </w:r>
          </w:p>
          <w:p w14:paraId="18D69496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>
              <w:rPr>
                <w:rFonts w:ascii="Aptos Display" w:hAnsi="Aptos Display"/>
                <w:sz w:val="22"/>
                <w:szCs w:val="22"/>
              </w:rPr>
              <w:t>pp. 84-85</w:t>
            </w:r>
          </w:p>
        </w:tc>
      </w:tr>
      <w:tr w:rsidR="00E376FC" w:rsidRPr="00C75BA1" w14:paraId="3F0F20D0" w14:textId="77777777" w:rsidTr="005755F6">
        <w:tc>
          <w:tcPr>
            <w:tcW w:w="808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91A751D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proofErr w:type="spellStart"/>
            <w:r w:rsidRPr="00C75BA1">
              <w:rPr>
                <w:rFonts w:ascii="Aptos Display" w:hAnsi="Aptos Display"/>
                <w:sz w:val="22"/>
                <w:szCs w:val="22"/>
              </w:rPr>
              <w:t>Gianetta</w:t>
            </w:r>
            <w:proofErr w:type="spellEnd"/>
          </w:p>
        </w:tc>
        <w:tc>
          <w:tcPr>
            <w:tcW w:w="983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70B7FF9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Soprano</w:t>
            </w:r>
          </w:p>
        </w:tc>
        <w:tc>
          <w:tcPr>
            <w:tcW w:w="2502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F395443" w14:textId="7FAB1C81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 xml:space="preserve">“Thank you, gallant </w:t>
            </w:r>
            <w:r w:rsidRPr="00C75BA1">
              <w:rPr>
                <w:rFonts w:ascii="Aptos Display" w:hAnsi="Aptos Display"/>
                <w:i/>
                <w:iCs/>
                <w:sz w:val="22"/>
                <w:szCs w:val="22"/>
              </w:rPr>
              <w:t>gondolieri</w:t>
            </w:r>
            <w:r w:rsidRPr="00C75BA1">
              <w:rPr>
                <w:rFonts w:ascii="Aptos Display" w:hAnsi="Aptos Display"/>
                <w:sz w:val="22"/>
                <w:szCs w:val="22"/>
              </w:rPr>
              <w:t xml:space="preserve">” </w:t>
            </w:r>
            <w:r w:rsidR="005755F6">
              <w:rPr>
                <w:rFonts w:ascii="Aptos Display" w:hAnsi="Aptos Display"/>
                <w:sz w:val="22"/>
                <w:szCs w:val="22"/>
              </w:rPr>
              <w:t xml:space="preserve"> </w:t>
            </w:r>
            <w:r w:rsidRPr="00C75BA1">
              <w:rPr>
                <w:rFonts w:ascii="Aptos Display" w:hAnsi="Aptos Display"/>
                <w:sz w:val="22"/>
                <w:szCs w:val="22"/>
              </w:rPr>
              <w:t>pp. 57-59</w:t>
            </w:r>
          </w:p>
          <w:p w14:paraId="05628242" w14:textId="77777777" w:rsidR="00E376FC" w:rsidRPr="00C75BA1" w:rsidRDefault="00E376FC" w:rsidP="00F2416F">
            <w:pPr>
              <w:rPr>
                <w:rFonts w:ascii="Aptos Display" w:hAnsi="Aptos Display"/>
                <w:b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“In a contemplative fashion”—pp. 214-215, from the beginning to the downbeat of letter A (“knot”)</w:t>
            </w:r>
          </w:p>
        </w:tc>
        <w:tc>
          <w:tcPr>
            <w:tcW w:w="707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F2BD174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>
              <w:rPr>
                <w:rFonts w:ascii="Aptos Display" w:hAnsi="Aptos Display"/>
                <w:sz w:val="22"/>
                <w:szCs w:val="22"/>
              </w:rPr>
              <w:t>pp. 117-118</w:t>
            </w:r>
          </w:p>
        </w:tc>
      </w:tr>
      <w:tr w:rsidR="00E376FC" w:rsidRPr="00C75BA1" w14:paraId="6EA75E60" w14:textId="77777777" w:rsidTr="005755F6">
        <w:tc>
          <w:tcPr>
            <w:tcW w:w="808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26AA4F4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Tessa</w:t>
            </w:r>
          </w:p>
        </w:tc>
        <w:tc>
          <w:tcPr>
            <w:tcW w:w="983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046F2DE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Mezzo-Soprano</w:t>
            </w:r>
          </w:p>
        </w:tc>
        <w:tc>
          <w:tcPr>
            <w:tcW w:w="2502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CDFFA68" w14:textId="34A85AFF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 xml:space="preserve">“Gay and gallant </w:t>
            </w:r>
            <w:r w:rsidRPr="00C75BA1">
              <w:rPr>
                <w:rFonts w:ascii="Aptos Display" w:hAnsi="Aptos Display"/>
                <w:i/>
                <w:iCs/>
                <w:sz w:val="22"/>
                <w:szCs w:val="22"/>
              </w:rPr>
              <w:t>gondolieri</w:t>
            </w:r>
            <w:r w:rsidRPr="00C75BA1">
              <w:rPr>
                <w:rFonts w:ascii="Aptos Display" w:hAnsi="Aptos Display"/>
                <w:sz w:val="22"/>
                <w:szCs w:val="22"/>
              </w:rPr>
              <w:t xml:space="preserve">” </w:t>
            </w:r>
            <w:r w:rsidR="005755F6">
              <w:rPr>
                <w:rFonts w:ascii="Aptos Display" w:hAnsi="Aptos Display"/>
                <w:sz w:val="22"/>
                <w:szCs w:val="22"/>
              </w:rPr>
              <w:t xml:space="preserve"> </w:t>
            </w:r>
            <w:r w:rsidRPr="00C75BA1">
              <w:rPr>
                <w:rFonts w:ascii="Aptos Display" w:hAnsi="Aptos Display"/>
                <w:sz w:val="22"/>
                <w:szCs w:val="22"/>
              </w:rPr>
              <w:t>pp. 59-61</w:t>
            </w:r>
          </w:p>
          <w:p w14:paraId="07960D66" w14:textId="5895C089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“In a contemplative fashion”</w:t>
            </w:r>
            <w:r w:rsidR="005755F6">
              <w:rPr>
                <w:rFonts w:ascii="Aptos Display" w:hAnsi="Aptos Display"/>
                <w:sz w:val="22"/>
                <w:szCs w:val="22"/>
              </w:rPr>
              <w:t xml:space="preserve"> </w:t>
            </w:r>
            <w:r w:rsidRPr="00C75BA1">
              <w:rPr>
                <w:rFonts w:ascii="Aptos Display" w:hAnsi="Aptos Display"/>
                <w:sz w:val="22"/>
                <w:szCs w:val="22"/>
              </w:rPr>
              <w:t>pp. 214-215, from the beginning to the downbeat of letter A (“knot”)</w:t>
            </w:r>
          </w:p>
        </w:tc>
        <w:tc>
          <w:tcPr>
            <w:tcW w:w="707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8CBC93" w14:textId="77777777" w:rsidR="00E376FC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>
              <w:rPr>
                <w:rFonts w:ascii="Aptos Display" w:hAnsi="Aptos Display"/>
                <w:sz w:val="22"/>
                <w:szCs w:val="22"/>
              </w:rPr>
              <w:t>pp. 117-118</w:t>
            </w:r>
          </w:p>
          <w:p w14:paraId="0C2B27ED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>
              <w:rPr>
                <w:rFonts w:ascii="Aptos Display" w:hAnsi="Aptos Display"/>
                <w:sz w:val="22"/>
                <w:szCs w:val="22"/>
              </w:rPr>
              <w:t>p. 194</w:t>
            </w:r>
          </w:p>
        </w:tc>
      </w:tr>
      <w:tr w:rsidR="00E376FC" w:rsidRPr="00C75BA1" w14:paraId="68180FF3" w14:textId="77777777" w:rsidTr="005755F6">
        <w:tc>
          <w:tcPr>
            <w:tcW w:w="808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5DC7A51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proofErr w:type="spellStart"/>
            <w:r w:rsidRPr="00C75BA1">
              <w:rPr>
                <w:rFonts w:ascii="Aptos Display" w:hAnsi="Aptos Display"/>
                <w:sz w:val="22"/>
                <w:szCs w:val="22"/>
              </w:rPr>
              <w:t>Fiametta</w:t>
            </w:r>
            <w:proofErr w:type="spellEnd"/>
          </w:p>
        </w:tc>
        <w:tc>
          <w:tcPr>
            <w:tcW w:w="983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4D4F6B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Soprano</w:t>
            </w:r>
          </w:p>
        </w:tc>
        <w:tc>
          <w:tcPr>
            <w:tcW w:w="2502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EEC751E" w14:textId="27E78F82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“Two there are for whom, in duty”</w:t>
            </w:r>
            <w:r w:rsidR="005755F6">
              <w:rPr>
                <w:rFonts w:ascii="Aptos Display" w:hAnsi="Aptos Display"/>
                <w:sz w:val="22"/>
                <w:szCs w:val="22"/>
              </w:rPr>
              <w:t xml:space="preserve">] </w:t>
            </w:r>
            <w:r w:rsidRPr="00C75BA1">
              <w:rPr>
                <w:rFonts w:ascii="Aptos Display" w:hAnsi="Aptos Display"/>
                <w:sz w:val="22"/>
                <w:szCs w:val="22"/>
              </w:rPr>
              <w:t>pp. 16-18</w:t>
            </w:r>
          </w:p>
          <w:p w14:paraId="4055D10C" w14:textId="3B4D572E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“For Marco and Giuseppe Palmieri”</w:t>
            </w:r>
            <w:r w:rsidR="005755F6">
              <w:rPr>
                <w:rFonts w:ascii="Aptos Display" w:hAnsi="Aptos Display"/>
                <w:sz w:val="22"/>
                <w:szCs w:val="22"/>
              </w:rPr>
              <w:t xml:space="preserve"> </w:t>
            </w:r>
            <w:r w:rsidRPr="00C75BA1">
              <w:rPr>
                <w:rFonts w:ascii="Aptos Display" w:hAnsi="Aptos Display"/>
                <w:sz w:val="22"/>
                <w:szCs w:val="22"/>
              </w:rPr>
              <w:t xml:space="preserve">pp. 21-22; </w:t>
            </w:r>
            <w:r>
              <w:rPr>
                <w:rFonts w:ascii="Aptos Display" w:hAnsi="Aptos Display"/>
                <w:sz w:val="22"/>
                <w:szCs w:val="22"/>
              </w:rPr>
              <w:t>sing</w:t>
            </w:r>
            <w:r w:rsidRPr="00C75BA1">
              <w:rPr>
                <w:rFonts w:ascii="Aptos Display" w:hAnsi="Aptos Display"/>
                <w:sz w:val="22"/>
                <w:szCs w:val="22"/>
              </w:rPr>
              <w:t xml:space="preserve"> the high </w:t>
            </w:r>
            <w:r w:rsidRPr="007970C5">
              <w:rPr>
                <w:rFonts w:cs="Arial"/>
                <w:color w:val="202122"/>
              </w:rPr>
              <w:t>B</w:t>
            </w:r>
            <w:r w:rsidRPr="007970C5">
              <w:rPr>
                <w:rStyle w:val="music-flat"/>
                <w:rFonts w:ascii="Segoe UI Symbol" w:eastAsia="Arial Unicode MS" w:hAnsi="Segoe UI Symbol" w:cs="Segoe UI Symbol"/>
                <w:b/>
                <w:bCs/>
                <w:color w:val="202122"/>
              </w:rPr>
              <w:t>♭</w:t>
            </w:r>
            <w:r w:rsidRPr="00C75BA1">
              <w:rPr>
                <w:rFonts w:ascii="Aptos Display" w:hAnsi="Aptos Display"/>
                <w:sz w:val="22"/>
                <w:szCs w:val="22"/>
              </w:rPr>
              <w:t xml:space="preserve"> if possible</w:t>
            </w:r>
          </w:p>
        </w:tc>
        <w:tc>
          <w:tcPr>
            <w:tcW w:w="707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7418856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>
              <w:rPr>
                <w:rFonts w:ascii="Aptos Display" w:hAnsi="Aptos Display"/>
                <w:sz w:val="22"/>
                <w:szCs w:val="22"/>
              </w:rPr>
              <w:t>None</w:t>
            </w:r>
          </w:p>
        </w:tc>
      </w:tr>
      <w:tr w:rsidR="00E376FC" w:rsidRPr="00C75BA1" w14:paraId="2DDB4B98" w14:textId="77777777" w:rsidTr="005755F6">
        <w:tc>
          <w:tcPr>
            <w:tcW w:w="808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28CCC4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Vittoria</w:t>
            </w:r>
          </w:p>
        </w:tc>
        <w:tc>
          <w:tcPr>
            <w:tcW w:w="983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448631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Mezzo-soprano</w:t>
            </w:r>
          </w:p>
        </w:tc>
        <w:tc>
          <w:tcPr>
            <w:tcW w:w="2502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5DD03E8" w14:textId="6DE9F0C2" w:rsidR="00E376FC" w:rsidRPr="00C75BA1" w:rsidRDefault="00E376FC" w:rsidP="00F2416F">
            <w:pPr>
              <w:rPr>
                <w:rFonts w:ascii="Aptos Display" w:hAnsi="Aptos Display"/>
                <w:b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“It’s imprudent, we know…Yes, we wanted variety”</w:t>
            </w:r>
            <w:r w:rsidR="005755F6">
              <w:rPr>
                <w:rFonts w:ascii="Aptos Display" w:hAnsi="Aptos Display"/>
                <w:sz w:val="22"/>
                <w:szCs w:val="22"/>
              </w:rPr>
              <w:t xml:space="preserve"> </w:t>
            </w:r>
            <w:r w:rsidRPr="00C75BA1">
              <w:rPr>
                <w:rFonts w:ascii="Aptos Display" w:hAnsi="Aptos Display"/>
                <w:sz w:val="22"/>
                <w:szCs w:val="22"/>
              </w:rPr>
              <w:t>pp. 184-185 (sing from Vittoria’s entrance until the beginning of the last system on p. 185)</w:t>
            </w:r>
          </w:p>
        </w:tc>
        <w:tc>
          <w:tcPr>
            <w:tcW w:w="707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AEBA9BC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>
              <w:rPr>
                <w:rFonts w:ascii="Aptos Display" w:hAnsi="Aptos Display"/>
                <w:sz w:val="22"/>
                <w:szCs w:val="22"/>
              </w:rPr>
              <w:t>None</w:t>
            </w:r>
          </w:p>
        </w:tc>
      </w:tr>
      <w:tr w:rsidR="00E376FC" w:rsidRPr="00C75BA1" w14:paraId="115BEDA4" w14:textId="77777777" w:rsidTr="005755F6">
        <w:tc>
          <w:tcPr>
            <w:tcW w:w="808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0EFC5D5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Giulia</w:t>
            </w:r>
          </w:p>
        </w:tc>
        <w:tc>
          <w:tcPr>
            <w:tcW w:w="983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9855E63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Soprano or Mezzo-soprano</w:t>
            </w:r>
          </w:p>
        </w:tc>
        <w:tc>
          <w:tcPr>
            <w:tcW w:w="2502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C82C5EC" w14:textId="4A97235B" w:rsidR="00E376FC" w:rsidRPr="00C75BA1" w:rsidRDefault="00E376FC" w:rsidP="00F2416F">
            <w:pPr>
              <w:rPr>
                <w:rFonts w:ascii="Aptos Display" w:hAnsi="Aptos Display"/>
                <w:b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“They’re coming here…who sit sedately”</w:t>
            </w:r>
            <w:r w:rsidR="005755F6">
              <w:rPr>
                <w:rFonts w:ascii="Aptos Display" w:hAnsi="Aptos Display"/>
                <w:sz w:val="22"/>
                <w:szCs w:val="22"/>
              </w:rPr>
              <w:t xml:space="preserve"> </w:t>
            </w:r>
            <w:r w:rsidRPr="00C75BA1">
              <w:rPr>
                <w:rFonts w:ascii="Aptos Display" w:hAnsi="Aptos Display"/>
                <w:sz w:val="22"/>
                <w:szCs w:val="22"/>
              </w:rPr>
              <w:t>p</w:t>
            </w:r>
            <w:r>
              <w:rPr>
                <w:rFonts w:ascii="Aptos Display" w:hAnsi="Aptos Display"/>
                <w:sz w:val="22"/>
                <w:szCs w:val="22"/>
              </w:rPr>
              <w:t>.</w:t>
            </w:r>
            <w:r w:rsidRPr="00C75BA1">
              <w:rPr>
                <w:rFonts w:ascii="Aptos Display" w:hAnsi="Aptos Display"/>
                <w:sz w:val="22"/>
                <w:szCs w:val="22"/>
              </w:rPr>
              <w:t xml:space="preserve"> 22</w:t>
            </w:r>
          </w:p>
          <w:p w14:paraId="2FEFACED" w14:textId="23B23BFF" w:rsidR="00E376FC" w:rsidRPr="00C75BA1" w:rsidRDefault="00E376FC" w:rsidP="00F2416F">
            <w:pPr>
              <w:rPr>
                <w:rFonts w:ascii="Aptos Display" w:hAnsi="Aptos Display"/>
                <w:b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 xml:space="preserve">“These gentlemen must make their choice before you… Till then, enjoy your </w:t>
            </w:r>
            <w:r w:rsidRPr="00C75BA1">
              <w:rPr>
                <w:rFonts w:ascii="Aptos Display" w:hAnsi="Aptos Display"/>
                <w:i/>
                <w:sz w:val="22"/>
                <w:szCs w:val="22"/>
              </w:rPr>
              <w:t>dolce far niente</w:t>
            </w:r>
            <w:r w:rsidRPr="00C75BA1">
              <w:rPr>
                <w:rFonts w:ascii="Aptos Display" w:hAnsi="Aptos Display"/>
                <w:sz w:val="22"/>
                <w:szCs w:val="22"/>
              </w:rPr>
              <w:t>”</w:t>
            </w:r>
            <w:r w:rsidR="005755F6">
              <w:rPr>
                <w:rFonts w:ascii="Aptos Display" w:hAnsi="Aptos Display"/>
                <w:sz w:val="22"/>
                <w:szCs w:val="22"/>
              </w:rPr>
              <w:t xml:space="preserve"> </w:t>
            </w:r>
            <w:r w:rsidRPr="00C75BA1">
              <w:rPr>
                <w:rFonts w:ascii="Aptos Display" w:hAnsi="Aptos Display"/>
                <w:sz w:val="22"/>
                <w:szCs w:val="22"/>
              </w:rPr>
              <w:t>pp. 23-24; sing all the ladies’ parts in this section, singing either line of the duet</w:t>
            </w:r>
          </w:p>
        </w:tc>
        <w:tc>
          <w:tcPr>
            <w:tcW w:w="707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8C9D0CC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>
              <w:rPr>
                <w:rFonts w:ascii="Aptos Display" w:hAnsi="Aptos Display"/>
                <w:sz w:val="22"/>
                <w:szCs w:val="22"/>
              </w:rPr>
              <w:t>None</w:t>
            </w:r>
          </w:p>
        </w:tc>
      </w:tr>
      <w:tr w:rsidR="00E376FC" w:rsidRPr="00C75BA1" w14:paraId="4F47B579" w14:textId="77777777" w:rsidTr="005755F6">
        <w:tc>
          <w:tcPr>
            <w:tcW w:w="808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2D3C48D" w14:textId="62DF0841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Inez</w:t>
            </w:r>
          </w:p>
        </w:tc>
        <w:tc>
          <w:tcPr>
            <w:tcW w:w="983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28289F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Contralto</w:t>
            </w:r>
          </w:p>
        </w:tc>
        <w:tc>
          <w:tcPr>
            <w:tcW w:w="2502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CAB159C" w14:textId="312F6CA4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 w:rsidRPr="00C75BA1">
              <w:rPr>
                <w:rFonts w:ascii="Aptos Display" w:hAnsi="Aptos Display"/>
                <w:sz w:val="22"/>
                <w:szCs w:val="22"/>
              </w:rPr>
              <w:t>“The Royal Prince”</w:t>
            </w:r>
            <w:r w:rsidR="005755F6">
              <w:rPr>
                <w:rFonts w:ascii="Aptos Display" w:hAnsi="Aptos Display"/>
                <w:sz w:val="22"/>
                <w:szCs w:val="22"/>
              </w:rPr>
              <w:t xml:space="preserve"> </w:t>
            </w:r>
            <w:r w:rsidRPr="00C75BA1">
              <w:rPr>
                <w:rFonts w:ascii="Aptos Display" w:hAnsi="Aptos Display"/>
                <w:sz w:val="22"/>
                <w:szCs w:val="22"/>
              </w:rPr>
              <w:t>pp. 264-265</w:t>
            </w:r>
          </w:p>
        </w:tc>
        <w:tc>
          <w:tcPr>
            <w:tcW w:w="707" w:type="pct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A68BDD6" w14:textId="77777777" w:rsidR="00E376FC" w:rsidRPr="00C75BA1" w:rsidRDefault="00E376FC" w:rsidP="00F2416F">
            <w:pPr>
              <w:rPr>
                <w:rFonts w:ascii="Aptos Display" w:hAnsi="Aptos Display"/>
                <w:sz w:val="22"/>
                <w:szCs w:val="22"/>
              </w:rPr>
            </w:pPr>
            <w:r>
              <w:rPr>
                <w:rFonts w:ascii="Aptos Display" w:hAnsi="Aptos Display"/>
                <w:sz w:val="22"/>
                <w:szCs w:val="22"/>
              </w:rPr>
              <w:t>None</w:t>
            </w:r>
          </w:p>
        </w:tc>
      </w:tr>
    </w:tbl>
    <w:p w14:paraId="75A85C72" w14:textId="77777777" w:rsidR="00E376FC" w:rsidRDefault="00E376FC" w:rsidP="00BA50C2">
      <w:pPr>
        <w:ind w:left="180" w:right="360"/>
      </w:pPr>
    </w:p>
    <w:p w14:paraId="64CBA692" w14:textId="77777777" w:rsidR="00BA50C2" w:rsidRDefault="00BA50C2" w:rsidP="00BA50C2">
      <w:pPr>
        <w:ind w:left="180" w:right="360"/>
      </w:pPr>
    </w:p>
    <w:p w14:paraId="6F2B6C00" w14:textId="1F5BCF90" w:rsidR="009D72D7" w:rsidRDefault="009D72D7"/>
    <w:sectPr w:rsidR="009D72D7" w:rsidSect="0096453C">
      <w:headerReference w:type="default" r:id="rId11"/>
      <w:footerReference w:type="default" r:id="rId12"/>
      <w:head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81E64" w14:textId="77777777" w:rsidR="0086732A" w:rsidRDefault="0086732A" w:rsidP="009D72D7">
      <w:r>
        <w:separator/>
      </w:r>
    </w:p>
  </w:endnote>
  <w:endnote w:type="continuationSeparator" w:id="0">
    <w:p w14:paraId="04975310" w14:textId="77777777" w:rsidR="0086732A" w:rsidRDefault="0086732A" w:rsidP="009D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8EE4A" w14:textId="294A3517" w:rsidR="008F78B9" w:rsidRDefault="00E8227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5D2B39" wp14:editId="03FE350C">
              <wp:simplePos x="0" y="0"/>
              <wp:positionH relativeFrom="column">
                <wp:posOffset>762635</wp:posOffset>
              </wp:positionH>
              <wp:positionV relativeFrom="paragraph">
                <wp:posOffset>-193481</wp:posOffset>
              </wp:positionV>
              <wp:extent cx="2562860" cy="449580"/>
              <wp:effectExtent l="0" t="0" r="2540" b="0"/>
              <wp:wrapNone/>
              <wp:docPr id="85394686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2860" cy="4495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3F555FD" w14:textId="77777777" w:rsidR="008F78B9" w:rsidRPr="00015F80" w:rsidRDefault="008F78B9" w:rsidP="008F78B9">
                          <w:pPr>
                            <w:rPr>
                              <w:color w:val="A80C34"/>
                              <w:sz w:val="22"/>
                              <w:szCs w:val="22"/>
                            </w:rPr>
                          </w:pPr>
                          <w:r w:rsidRPr="00015F80">
                            <w:rPr>
                              <w:color w:val="A80C34"/>
                              <w:sz w:val="22"/>
                              <w:szCs w:val="22"/>
                            </w:rPr>
                            <w:t>Rose Valley Chorus &amp; Orchestra</w:t>
                          </w:r>
                          <w:r w:rsidRPr="00015F80">
                            <w:rPr>
                              <w:color w:val="A80C34"/>
                              <w:sz w:val="22"/>
                              <w:szCs w:val="22"/>
                            </w:rPr>
                            <w:br/>
                            <w:t>Box 414 • Media, PA 19063</w:t>
                          </w:r>
                        </w:p>
                        <w:p w14:paraId="05F09BD6" w14:textId="77777777" w:rsidR="008F78B9" w:rsidRPr="00015F80" w:rsidRDefault="008F78B9" w:rsidP="008F78B9">
                          <w:pPr>
                            <w:rPr>
                              <w:color w:val="A80C34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65D2B3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0.05pt;margin-top:-15.25pt;width:201.8pt;height:35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" fillcolor="white [3201]" stroked="f" strokeweight=".5pt">
              <v:textbox>
                <w:txbxContent>
                  <w:p w14:paraId="53F555FD" w14:textId="77777777" w:rsidR="008F78B9" w:rsidRPr="00015F80" w:rsidRDefault="008F78B9" w:rsidP="008F78B9">
                    <w:pPr>
                      <w:rPr>
                        <w:color w:val="A80C34"/>
                        <w:sz w:val="22"/>
                        <w:szCs w:val="22"/>
                      </w:rPr>
                    </w:pPr>
                    <w:r w:rsidRPr="00015F80">
                      <w:rPr>
                        <w:color w:val="A80C34"/>
                        <w:sz w:val="22"/>
                        <w:szCs w:val="22"/>
                      </w:rPr>
                      <w:t>Rose Valley Chorus &amp; Orchestra</w:t>
                    </w:r>
                    <w:r w:rsidRPr="00015F80">
                      <w:rPr>
                        <w:color w:val="A80C34"/>
                        <w:sz w:val="22"/>
                        <w:szCs w:val="22"/>
                      </w:rPr>
                      <w:br/>
                      <w:t>Box 414 • Media, PA 19063</w:t>
                    </w:r>
                  </w:p>
                  <w:p w14:paraId="05F09BD6" w14:textId="77777777" w:rsidR="008F78B9" w:rsidRPr="00015F80" w:rsidRDefault="008F78B9" w:rsidP="008F78B9">
                    <w:pPr>
                      <w:rPr>
                        <w:color w:val="A80C34"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A614DA">
      <w:rPr>
        <w:noProof/>
      </w:rPr>
      <w:drawing>
        <wp:anchor distT="0" distB="0" distL="114300" distR="114300" simplePos="0" relativeHeight="251660288" behindDoc="1" locked="0" layoutInCell="1" allowOverlap="1" wp14:anchorId="7D6C726C" wp14:editId="1EE36988">
          <wp:simplePos x="0" y="0"/>
          <wp:positionH relativeFrom="column">
            <wp:posOffset>0</wp:posOffset>
          </wp:positionH>
          <wp:positionV relativeFrom="paragraph">
            <wp:posOffset>-356676</wp:posOffset>
          </wp:positionV>
          <wp:extent cx="808990" cy="808990"/>
          <wp:effectExtent l="0" t="0" r="3810" b="3810"/>
          <wp:wrapTight wrapText="bothSides">
            <wp:wrapPolygon edited="0">
              <wp:start x="0" y="0"/>
              <wp:lineTo x="0" y="21363"/>
              <wp:lineTo x="21363" y="21363"/>
              <wp:lineTo x="21363" y="0"/>
              <wp:lineTo x="0" y="0"/>
            </wp:wrapPolygon>
          </wp:wrapTight>
          <wp:docPr id="1052192101" name="Picture 3" descr="A logo with a flower an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2192101" name="Picture 3" descr="A logo with a flower and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8990" cy="8089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90F9E" w14:textId="77777777" w:rsidR="0086732A" w:rsidRDefault="0086732A" w:rsidP="009D72D7">
      <w:r>
        <w:separator/>
      </w:r>
    </w:p>
  </w:footnote>
  <w:footnote w:type="continuationSeparator" w:id="0">
    <w:p w14:paraId="666E8FF6" w14:textId="77777777" w:rsidR="0086732A" w:rsidRDefault="0086732A" w:rsidP="009D7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96EB5" w14:textId="0DEBF947" w:rsidR="009D72D7" w:rsidRDefault="009D72D7">
    <w:pPr>
      <w:pStyle w:val="Header"/>
      <w:rPr>
        <w:sz w:val="20"/>
        <w:szCs w:val="20"/>
      </w:rPr>
    </w:pPr>
    <w:r w:rsidRPr="009D72D7">
      <w:rPr>
        <w:sz w:val="20"/>
        <w:szCs w:val="20"/>
      </w:rPr>
      <w:t>Rose Valley Chorus &amp; Orchestra Audition Announcement</w:t>
    </w:r>
  </w:p>
  <w:p w14:paraId="1E11B563" w14:textId="77777777" w:rsidR="00D60517" w:rsidRPr="009D72D7" w:rsidRDefault="00D60517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41AA2" w14:textId="5823A9ED" w:rsidR="00A614DA" w:rsidRPr="00015F80" w:rsidRDefault="00A614DA">
    <w:pPr>
      <w:pStyle w:val="Header"/>
      <w:rPr>
        <w:sz w:val="18"/>
        <w:szCs w:val="18"/>
      </w:rPr>
    </w:pPr>
    <w:r w:rsidRPr="00015F80">
      <w:rPr>
        <w:sz w:val="18"/>
        <w:szCs w:val="18"/>
      </w:rPr>
      <w:t xml:space="preserve">Rose Valley Chorus </w:t>
    </w:r>
    <w:r w:rsidR="00015F80" w:rsidRPr="00015F80">
      <w:rPr>
        <w:sz w:val="18"/>
        <w:szCs w:val="18"/>
      </w:rPr>
      <w:t>&amp; Orchestra Announcement Autumn 202</w:t>
    </w:r>
    <w:r w:rsidR="00E376FC">
      <w:rPr>
        <w:sz w:val="18"/>
        <w:szCs w:val="18"/>
      </w:rPr>
      <w:t>5</w:t>
    </w:r>
  </w:p>
  <w:p w14:paraId="0AE18B8A" w14:textId="77777777" w:rsidR="00015F80" w:rsidRPr="00015F80" w:rsidRDefault="00015F80">
    <w:pPr>
      <w:pStyle w:val="Header"/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D7"/>
    <w:rsid w:val="0001058C"/>
    <w:rsid w:val="00013338"/>
    <w:rsid w:val="00015F80"/>
    <w:rsid w:val="00024182"/>
    <w:rsid w:val="000270D2"/>
    <w:rsid w:val="0003496D"/>
    <w:rsid w:val="00037E11"/>
    <w:rsid w:val="00047BE2"/>
    <w:rsid w:val="0006659C"/>
    <w:rsid w:val="00075C58"/>
    <w:rsid w:val="00093DDA"/>
    <w:rsid w:val="000A1B7F"/>
    <w:rsid w:val="000A4A09"/>
    <w:rsid w:val="000A6156"/>
    <w:rsid w:val="000C3F9E"/>
    <w:rsid w:val="000C54C2"/>
    <w:rsid w:val="000C5688"/>
    <w:rsid w:val="000C5723"/>
    <w:rsid w:val="000D0F77"/>
    <w:rsid w:val="000D2824"/>
    <w:rsid w:val="000D4D0F"/>
    <w:rsid w:val="000D55A3"/>
    <w:rsid w:val="000F783B"/>
    <w:rsid w:val="00101626"/>
    <w:rsid w:val="00145E68"/>
    <w:rsid w:val="001559A7"/>
    <w:rsid w:val="001836E0"/>
    <w:rsid w:val="001945DD"/>
    <w:rsid w:val="001C6484"/>
    <w:rsid w:val="001E1B2E"/>
    <w:rsid w:val="001E63F0"/>
    <w:rsid w:val="001F2870"/>
    <w:rsid w:val="00204D2D"/>
    <w:rsid w:val="002103EE"/>
    <w:rsid w:val="002128D2"/>
    <w:rsid w:val="00217070"/>
    <w:rsid w:val="00241BAE"/>
    <w:rsid w:val="00245092"/>
    <w:rsid w:val="00245474"/>
    <w:rsid w:val="00261663"/>
    <w:rsid w:val="002627E4"/>
    <w:rsid w:val="002872AB"/>
    <w:rsid w:val="002B0586"/>
    <w:rsid w:val="002B7385"/>
    <w:rsid w:val="002C4FE9"/>
    <w:rsid w:val="002D2630"/>
    <w:rsid w:val="002D26DD"/>
    <w:rsid w:val="002D5801"/>
    <w:rsid w:val="002E14C4"/>
    <w:rsid w:val="002E2C32"/>
    <w:rsid w:val="002E6BCB"/>
    <w:rsid w:val="002F24F0"/>
    <w:rsid w:val="0030561A"/>
    <w:rsid w:val="0031749B"/>
    <w:rsid w:val="00324CD0"/>
    <w:rsid w:val="00344D4F"/>
    <w:rsid w:val="003473CC"/>
    <w:rsid w:val="003520CB"/>
    <w:rsid w:val="00362A35"/>
    <w:rsid w:val="00362AA5"/>
    <w:rsid w:val="00376720"/>
    <w:rsid w:val="003A1828"/>
    <w:rsid w:val="003A1F2D"/>
    <w:rsid w:val="003B6767"/>
    <w:rsid w:val="003C48EC"/>
    <w:rsid w:val="003D09E7"/>
    <w:rsid w:val="00403828"/>
    <w:rsid w:val="004122FE"/>
    <w:rsid w:val="00416644"/>
    <w:rsid w:val="00416648"/>
    <w:rsid w:val="0043002E"/>
    <w:rsid w:val="00433AA7"/>
    <w:rsid w:val="00435F76"/>
    <w:rsid w:val="00445D67"/>
    <w:rsid w:val="0045074C"/>
    <w:rsid w:val="00462AED"/>
    <w:rsid w:val="004669F0"/>
    <w:rsid w:val="00475A3C"/>
    <w:rsid w:val="00481A26"/>
    <w:rsid w:val="00485C12"/>
    <w:rsid w:val="00486DF6"/>
    <w:rsid w:val="00492431"/>
    <w:rsid w:val="004A4C9D"/>
    <w:rsid w:val="004A6D3E"/>
    <w:rsid w:val="004B06F8"/>
    <w:rsid w:val="004B6A5D"/>
    <w:rsid w:val="004C2307"/>
    <w:rsid w:val="004C5DB9"/>
    <w:rsid w:val="004D79E7"/>
    <w:rsid w:val="004F69D1"/>
    <w:rsid w:val="004F7EAC"/>
    <w:rsid w:val="00500884"/>
    <w:rsid w:val="00503EDA"/>
    <w:rsid w:val="00513310"/>
    <w:rsid w:val="00530A71"/>
    <w:rsid w:val="00532233"/>
    <w:rsid w:val="00546A99"/>
    <w:rsid w:val="00554CC3"/>
    <w:rsid w:val="00572428"/>
    <w:rsid w:val="005755F6"/>
    <w:rsid w:val="00592970"/>
    <w:rsid w:val="005A3F7F"/>
    <w:rsid w:val="005A7C96"/>
    <w:rsid w:val="005C46ED"/>
    <w:rsid w:val="005D50E0"/>
    <w:rsid w:val="005E37C7"/>
    <w:rsid w:val="005E4747"/>
    <w:rsid w:val="005E54D2"/>
    <w:rsid w:val="005E743B"/>
    <w:rsid w:val="00603ECB"/>
    <w:rsid w:val="00606974"/>
    <w:rsid w:val="00611574"/>
    <w:rsid w:val="0061354A"/>
    <w:rsid w:val="00621712"/>
    <w:rsid w:val="0064280B"/>
    <w:rsid w:val="0064572A"/>
    <w:rsid w:val="006518D7"/>
    <w:rsid w:val="006677B9"/>
    <w:rsid w:val="006A3426"/>
    <w:rsid w:val="006A704E"/>
    <w:rsid w:val="006B2CB1"/>
    <w:rsid w:val="006C170B"/>
    <w:rsid w:val="006D523F"/>
    <w:rsid w:val="006E3C1F"/>
    <w:rsid w:val="006F790E"/>
    <w:rsid w:val="00703A1D"/>
    <w:rsid w:val="00707A70"/>
    <w:rsid w:val="00724A13"/>
    <w:rsid w:val="00736434"/>
    <w:rsid w:val="0073734A"/>
    <w:rsid w:val="00740F52"/>
    <w:rsid w:val="00744A00"/>
    <w:rsid w:val="007469E5"/>
    <w:rsid w:val="00747651"/>
    <w:rsid w:val="00756E34"/>
    <w:rsid w:val="00776285"/>
    <w:rsid w:val="007926CC"/>
    <w:rsid w:val="007B000B"/>
    <w:rsid w:val="007B0E74"/>
    <w:rsid w:val="007B2BB5"/>
    <w:rsid w:val="007C038B"/>
    <w:rsid w:val="007C2482"/>
    <w:rsid w:val="007D57C1"/>
    <w:rsid w:val="007E3081"/>
    <w:rsid w:val="007E5303"/>
    <w:rsid w:val="007F47F2"/>
    <w:rsid w:val="007F6D50"/>
    <w:rsid w:val="00806979"/>
    <w:rsid w:val="00817E3B"/>
    <w:rsid w:val="00820E08"/>
    <w:rsid w:val="008257ED"/>
    <w:rsid w:val="008310F7"/>
    <w:rsid w:val="008414E6"/>
    <w:rsid w:val="0086732A"/>
    <w:rsid w:val="00883772"/>
    <w:rsid w:val="00892179"/>
    <w:rsid w:val="00894360"/>
    <w:rsid w:val="00896484"/>
    <w:rsid w:val="008A4333"/>
    <w:rsid w:val="008B68B8"/>
    <w:rsid w:val="008B6F1C"/>
    <w:rsid w:val="008D1AA7"/>
    <w:rsid w:val="008D2177"/>
    <w:rsid w:val="008E175A"/>
    <w:rsid w:val="008F5920"/>
    <w:rsid w:val="008F78B9"/>
    <w:rsid w:val="008F7C41"/>
    <w:rsid w:val="009029A7"/>
    <w:rsid w:val="00902A62"/>
    <w:rsid w:val="00903DC9"/>
    <w:rsid w:val="00917C9A"/>
    <w:rsid w:val="00933377"/>
    <w:rsid w:val="00937FE6"/>
    <w:rsid w:val="009430AD"/>
    <w:rsid w:val="00945A16"/>
    <w:rsid w:val="009475D7"/>
    <w:rsid w:val="0096453C"/>
    <w:rsid w:val="00970159"/>
    <w:rsid w:val="00970E9D"/>
    <w:rsid w:val="009720E2"/>
    <w:rsid w:val="009766D0"/>
    <w:rsid w:val="009922E5"/>
    <w:rsid w:val="009955E6"/>
    <w:rsid w:val="009A0971"/>
    <w:rsid w:val="009A45A3"/>
    <w:rsid w:val="009A5B8E"/>
    <w:rsid w:val="009A6B2C"/>
    <w:rsid w:val="009B13D6"/>
    <w:rsid w:val="009B5A57"/>
    <w:rsid w:val="009B73A6"/>
    <w:rsid w:val="009B7A8C"/>
    <w:rsid w:val="009C3FE0"/>
    <w:rsid w:val="009C455E"/>
    <w:rsid w:val="009C4F1F"/>
    <w:rsid w:val="009D72D7"/>
    <w:rsid w:val="009E2EED"/>
    <w:rsid w:val="009E739D"/>
    <w:rsid w:val="00A0007F"/>
    <w:rsid w:val="00A02EA9"/>
    <w:rsid w:val="00A11CC8"/>
    <w:rsid w:val="00A13B25"/>
    <w:rsid w:val="00A31DE2"/>
    <w:rsid w:val="00A51887"/>
    <w:rsid w:val="00A614DA"/>
    <w:rsid w:val="00A67E47"/>
    <w:rsid w:val="00A900E2"/>
    <w:rsid w:val="00A90D65"/>
    <w:rsid w:val="00AA2AAA"/>
    <w:rsid w:val="00AA2D1E"/>
    <w:rsid w:val="00AB23DD"/>
    <w:rsid w:val="00AB4DA8"/>
    <w:rsid w:val="00AB76FF"/>
    <w:rsid w:val="00AC0006"/>
    <w:rsid w:val="00AD34F2"/>
    <w:rsid w:val="00AE22CD"/>
    <w:rsid w:val="00AE6964"/>
    <w:rsid w:val="00AF1356"/>
    <w:rsid w:val="00B14A05"/>
    <w:rsid w:val="00B245A1"/>
    <w:rsid w:val="00B31501"/>
    <w:rsid w:val="00B3474D"/>
    <w:rsid w:val="00B34DD6"/>
    <w:rsid w:val="00B45D78"/>
    <w:rsid w:val="00B474FA"/>
    <w:rsid w:val="00B5041B"/>
    <w:rsid w:val="00B56420"/>
    <w:rsid w:val="00B8445C"/>
    <w:rsid w:val="00B84515"/>
    <w:rsid w:val="00B84AE5"/>
    <w:rsid w:val="00B91B6A"/>
    <w:rsid w:val="00B92D43"/>
    <w:rsid w:val="00B941D4"/>
    <w:rsid w:val="00B961D0"/>
    <w:rsid w:val="00BA50C2"/>
    <w:rsid w:val="00BD0C16"/>
    <w:rsid w:val="00BD5863"/>
    <w:rsid w:val="00BF3704"/>
    <w:rsid w:val="00C00150"/>
    <w:rsid w:val="00C01824"/>
    <w:rsid w:val="00C062E7"/>
    <w:rsid w:val="00C26EAE"/>
    <w:rsid w:val="00C30E33"/>
    <w:rsid w:val="00C330E9"/>
    <w:rsid w:val="00C37871"/>
    <w:rsid w:val="00C44411"/>
    <w:rsid w:val="00C72FFC"/>
    <w:rsid w:val="00C76E92"/>
    <w:rsid w:val="00C83D17"/>
    <w:rsid w:val="00C8452E"/>
    <w:rsid w:val="00C8498F"/>
    <w:rsid w:val="00C86962"/>
    <w:rsid w:val="00C909BE"/>
    <w:rsid w:val="00C92761"/>
    <w:rsid w:val="00CA2504"/>
    <w:rsid w:val="00CA58AB"/>
    <w:rsid w:val="00CA59D1"/>
    <w:rsid w:val="00CA5B54"/>
    <w:rsid w:val="00CB3ADD"/>
    <w:rsid w:val="00CC7383"/>
    <w:rsid w:val="00CE27E3"/>
    <w:rsid w:val="00CE76C7"/>
    <w:rsid w:val="00CF0810"/>
    <w:rsid w:val="00D05A62"/>
    <w:rsid w:val="00D4134A"/>
    <w:rsid w:val="00D5203A"/>
    <w:rsid w:val="00D60517"/>
    <w:rsid w:val="00D76523"/>
    <w:rsid w:val="00D87669"/>
    <w:rsid w:val="00D87C51"/>
    <w:rsid w:val="00D9024D"/>
    <w:rsid w:val="00DB3AEB"/>
    <w:rsid w:val="00DC7E2C"/>
    <w:rsid w:val="00DD55DA"/>
    <w:rsid w:val="00DE5D68"/>
    <w:rsid w:val="00DF1F1E"/>
    <w:rsid w:val="00DF44CA"/>
    <w:rsid w:val="00E040B4"/>
    <w:rsid w:val="00E07E3A"/>
    <w:rsid w:val="00E339EE"/>
    <w:rsid w:val="00E376FC"/>
    <w:rsid w:val="00E41DCD"/>
    <w:rsid w:val="00E46812"/>
    <w:rsid w:val="00E52FC9"/>
    <w:rsid w:val="00E545DD"/>
    <w:rsid w:val="00E76DD4"/>
    <w:rsid w:val="00E80908"/>
    <w:rsid w:val="00E8227C"/>
    <w:rsid w:val="00E84AED"/>
    <w:rsid w:val="00E9462B"/>
    <w:rsid w:val="00EB42FF"/>
    <w:rsid w:val="00EB5DA9"/>
    <w:rsid w:val="00EE004A"/>
    <w:rsid w:val="00F14DEE"/>
    <w:rsid w:val="00F235F0"/>
    <w:rsid w:val="00F256A4"/>
    <w:rsid w:val="00F46CC6"/>
    <w:rsid w:val="00F46E9E"/>
    <w:rsid w:val="00F53693"/>
    <w:rsid w:val="00F554F1"/>
    <w:rsid w:val="00F56141"/>
    <w:rsid w:val="00F57287"/>
    <w:rsid w:val="00F870DB"/>
    <w:rsid w:val="00F965BB"/>
    <w:rsid w:val="00FA069C"/>
    <w:rsid w:val="00FB10B9"/>
    <w:rsid w:val="00FC7E23"/>
    <w:rsid w:val="00FD63F4"/>
    <w:rsid w:val="00FE5C3B"/>
    <w:rsid w:val="00FF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C5FA8"/>
  <w15:chartTrackingRefBased/>
  <w15:docId w15:val="{3483D647-C5F6-B74B-A4E2-F0A527D3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2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2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2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2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2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2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2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2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rsid w:val="009D72D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72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2D7"/>
  </w:style>
  <w:style w:type="paragraph" w:styleId="Footer">
    <w:name w:val="footer"/>
    <w:basedOn w:val="Normal"/>
    <w:link w:val="FooterChar"/>
    <w:uiPriority w:val="99"/>
    <w:unhideWhenUsed/>
    <w:rsid w:val="009D72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2D7"/>
  </w:style>
  <w:style w:type="character" w:styleId="UnresolvedMention">
    <w:name w:val="Unresolved Mention"/>
    <w:basedOn w:val="DefaultParagraphFont"/>
    <w:uiPriority w:val="99"/>
    <w:rsid w:val="007F47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5C58"/>
    <w:rPr>
      <w:color w:val="96607D" w:themeColor="followedHyperlink"/>
      <w:u w:val="single"/>
    </w:rPr>
  </w:style>
  <w:style w:type="character" w:customStyle="1" w:styleId="music-flat">
    <w:name w:val="music-flat"/>
    <w:basedOn w:val="DefaultParagraphFont"/>
    <w:rsid w:val="00E37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ditions@rvco.org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s://www.signupgenius.com/go/10C054DAFAE23AAF4C52-55405264-gondoliers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maps/place/Holy+Trinity+Lutheran+Church/@39.8769541,-75.3648066,17z/data=!3m1!4b1!4m6!3m5!1s0x89c6e81375fa5483:0xdfe67210e756930!8m2!3d39.8769541!4d-75.3622317!16s%2Fg%2F1tg7szsf?entry=ttu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rvco.org/gonoliers.audition%20material/AuditionFormGondoliers2025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rvco.org/Auditions.php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Michael</dc:creator>
  <cp:keywords/>
  <dc:description/>
  <cp:lastModifiedBy>William Michael</cp:lastModifiedBy>
  <cp:revision>10</cp:revision>
  <cp:lastPrinted>2025-02-28T19:39:00Z</cp:lastPrinted>
  <dcterms:created xsi:type="dcterms:W3CDTF">2025-02-28T18:43:00Z</dcterms:created>
  <dcterms:modified xsi:type="dcterms:W3CDTF">2025-03-02T16:08:00Z</dcterms:modified>
</cp:coreProperties>
</file>