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00165" w14:textId="77777777" w:rsidR="00B10C35" w:rsidRPr="0060451B" w:rsidRDefault="00D410D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451B">
        <w:rPr>
          <w:rFonts w:ascii="Times New Roman" w:eastAsia="Times New Roman" w:hAnsi="Times New Roman" w:cs="Times New Roman"/>
          <w:sz w:val="28"/>
          <w:szCs w:val="28"/>
          <w:lang w:val="ru-RU"/>
        </w:rPr>
        <w:t>МОСКОВСКИЙ АВИАЦИОННЫЙ ИНСТИТУТ</w:t>
      </w:r>
    </w:p>
    <w:p w14:paraId="58300166" w14:textId="77777777" w:rsidR="00B10C35" w:rsidRPr="0060451B" w:rsidRDefault="00D410D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451B">
        <w:rPr>
          <w:rFonts w:ascii="Times New Roman" w:eastAsia="Times New Roman" w:hAnsi="Times New Roman" w:cs="Times New Roman"/>
          <w:sz w:val="28"/>
          <w:szCs w:val="28"/>
          <w:lang w:val="ru-RU"/>
        </w:rPr>
        <w:t>(НАЦИОНАЛЬНЫЙ ИССЛЕДОВАТЕЛЬСКИЙ УНИВЕРСИТЕТ)</w:t>
      </w:r>
    </w:p>
    <w:p w14:paraId="58300167" w14:textId="77777777" w:rsidR="00B10C35" w:rsidRPr="0060451B" w:rsidRDefault="00B10C3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68" w14:textId="77777777" w:rsidR="00B10C35" w:rsidRPr="0060451B" w:rsidRDefault="00D410D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451B">
        <w:rPr>
          <w:rFonts w:ascii="Times New Roman" w:eastAsia="Times New Roman" w:hAnsi="Times New Roman" w:cs="Times New Roman"/>
          <w:sz w:val="28"/>
          <w:szCs w:val="28"/>
          <w:lang w:val="ru-RU"/>
        </w:rPr>
        <w:t>Институт №8 «Компьютерные науки и прикладная математика»</w:t>
      </w:r>
    </w:p>
    <w:p w14:paraId="58300169" w14:textId="77777777" w:rsidR="00B10C35" w:rsidRPr="0060451B" w:rsidRDefault="00D410D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451B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806 «Вычислительная математика и программирование»</w:t>
      </w:r>
    </w:p>
    <w:p w14:paraId="5830016A" w14:textId="77777777" w:rsidR="00B10C35" w:rsidRPr="0060451B" w:rsidRDefault="00B10C3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6B" w14:textId="77777777" w:rsidR="00B10C35" w:rsidRPr="0060451B" w:rsidRDefault="00B10C3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6C" w14:textId="77777777" w:rsidR="00B10C35" w:rsidRPr="0060451B" w:rsidRDefault="00B10C3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6D" w14:textId="77777777" w:rsidR="00B10C35" w:rsidRPr="0060451B" w:rsidRDefault="00B10C3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6E" w14:textId="77777777" w:rsidR="00B10C35" w:rsidRPr="0060451B" w:rsidRDefault="00B10C3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6F" w14:textId="11D20A99" w:rsidR="00B10C35" w:rsidRPr="00671549" w:rsidRDefault="00D410D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0451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67154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</w:t>
      </w:r>
    </w:p>
    <w:p w14:paraId="58300170" w14:textId="77777777" w:rsidR="00B10C35" w:rsidRPr="0060451B" w:rsidRDefault="00D410D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0451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 курсу “Компьютерная графика”</w:t>
      </w:r>
    </w:p>
    <w:p w14:paraId="58300171" w14:textId="77777777" w:rsidR="00B10C35" w:rsidRPr="0060451B" w:rsidRDefault="00B10C3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72" w14:textId="77777777" w:rsidR="00B10C35" w:rsidRPr="0060451B" w:rsidRDefault="00B10C3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73" w14:textId="77777777" w:rsidR="00B10C35" w:rsidRPr="0060451B" w:rsidRDefault="00B10C3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74" w14:textId="77777777" w:rsidR="00B10C35" w:rsidRPr="0060451B" w:rsidRDefault="00D410D6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60451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Основы 3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D</w:t>
      </w:r>
      <w:r w:rsidRPr="0060451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графики</w:t>
      </w:r>
    </w:p>
    <w:p w14:paraId="58300175" w14:textId="77777777" w:rsidR="00B10C35" w:rsidRPr="0060451B" w:rsidRDefault="00B10C35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58300176" w14:textId="77777777" w:rsidR="00B10C35" w:rsidRPr="0060451B" w:rsidRDefault="00B10C35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58300177" w14:textId="77777777" w:rsidR="00B10C35" w:rsidRPr="0060451B" w:rsidRDefault="00B10C3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78" w14:textId="77777777" w:rsidR="00B10C35" w:rsidRPr="0060451B" w:rsidRDefault="00B10C3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79" w14:textId="77777777" w:rsidR="00B10C35" w:rsidRPr="0060451B" w:rsidRDefault="00B10C3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7A" w14:textId="77777777" w:rsidR="00B10C35" w:rsidRPr="0060451B" w:rsidRDefault="00B10C3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7B" w14:textId="77777777" w:rsidR="00B10C35" w:rsidRPr="0060451B" w:rsidRDefault="00B10C3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7C" w14:textId="77777777" w:rsidR="00B10C35" w:rsidRPr="0060451B" w:rsidRDefault="00B10C3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7D" w14:textId="77777777" w:rsidR="00B10C35" w:rsidRPr="0060451B" w:rsidRDefault="00B10C3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7E" w14:textId="09746379" w:rsidR="00B10C35" w:rsidRPr="0060451B" w:rsidRDefault="00D410D6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45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60451B">
        <w:rPr>
          <w:rFonts w:ascii="Times New Roman" w:eastAsia="Times New Roman" w:hAnsi="Times New Roman" w:cs="Times New Roman"/>
          <w:sz w:val="28"/>
          <w:szCs w:val="28"/>
          <w:lang w:val="ru-RU"/>
        </w:rPr>
        <w:t>Е. А. Самсонова</w:t>
      </w:r>
    </w:p>
    <w:p w14:paraId="5830017F" w14:textId="04A3322E" w:rsidR="00B10C35" w:rsidRPr="0060451B" w:rsidRDefault="00D410D6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451B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М8О-3</w:t>
      </w:r>
      <w:r w:rsidR="0060451B">
        <w:rPr>
          <w:rFonts w:ascii="Times New Roman" w:eastAsia="Times New Roman" w:hAnsi="Times New Roman" w:cs="Times New Roman"/>
          <w:sz w:val="28"/>
          <w:szCs w:val="28"/>
          <w:lang w:val="ru-RU"/>
        </w:rPr>
        <w:t>04</w:t>
      </w:r>
      <w:r w:rsidRPr="0060451B"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 w:rsidR="0060451B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60451B">
        <w:rPr>
          <w:rFonts w:ascii="Times New Roman" w:eastAsia="Times New Roman" w:hAnsi="Times New Roman" w:cs="Times New Roman"/>
          <w:sz w:val="28"/>
          <w:szCs w:val="28"/>
          <w:lang w:val="ru-RU"/>
        </w:rPr>
        <w:t>-2</w:t>
      </w:r>
      <w:r w:rsidR="0060451B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58300180" w14:textId="77777777" w:rsidR="00B10C35" w:rsidRPr="0060451B" w:rsidRDefault="00D410D6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451B"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Преподаватель: В. Д. Бахарев</w:t>
      </w:r>
    </w:p>
    <w:p w14:paraId="58300181" w14:textId="77777777" w:rsidR="00B10C35" w:rsidRPr="0060451B" w:rsidRDefault="00B10C3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82" w14:textId="77777777" w:rsidR="00B10C35" w:rsidRPr="0060451B" w:rsidRDefault="00B10C3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83" w14:textId="77777777" w:rsidR="00B10C35" w:rsidRPr="0060451B" w:rsidRDefault="00B10C3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84" w14:textId="77777777" w:rsidR="00B10C35" w:rsidRPr="0060451B" w:rsidRDefault="00B10C3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85" w14:textId="77777777" w:rsidR="00B10C35" w:rsidRPr="0060451B" w:rsidRDefault="00B10C3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86" w14:textId="77777777" w:rsidR="00B10C35" w:rsidRPr="0060451B" w:rsidRDefault="00B10C3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87" w14:textId="77777777" w:rsidR="00B10C35" w:rsidRPr="0060451B" w:rsidRDefault="00B10C3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88" w14:textId="77777777" w:rsidR="00B10C35" w:rsidRPr="0060451B" w:rsidRDefault="00B10C3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89" w14:textId="77777777" w:rsidR="00B10C35" w:rsidRPr="0060451B" w:rsidRDefault="00D410D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451B">
        <w:rPr>
          <w:rFonts w:ascii="Times New Roman" w:eastAsia="Times New Roman" w:hAnsi="Times New Roman" w:cs="Times New Roman"/>
          <w:sz w:val="28"/>
          <w:szCs w:val="28"/>
          <w:lang w:val="ru-RU"/>
        </w:rPr>
        <w:t>Москва, 2026</w:t>
      </w:r>
    </w:p>
    <w:p w14:paraId="5830018A" w14:textId="77777777" w:rsidR="00B10C35" w:rsidRPr="0060451B" w:rsidRDefault="00D410D6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60451B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Условие</w:t>
      </w:r>
    </w:p>
    <w:p w14:paraId="5830018B" w14:textId="20C5EED4" w:rsidR="00B10C35" w:rsidRPr="007C5F7D" w:rsidRDefault="00D410D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451B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7C5F7D"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 w:rsidR="007C5F7D" w:rsidRPr="007C5F7D">
        <w:rPr>
          <w:rFonts w:ascii="Times New Roman" w:eastAsia="Times New Roman" w:hAnsi="Times New Roman" w:cs="Times New Roman"/>
          <w:sz w:val="28"/>
          <w:szCs w:val="28"/>
          <w:lang w:val="ru-RU"/>
        </w:rPr>
        <w:t>еализовать «камеру» с возможностью её перемещения и освещение по модели Блинн-Фонга с использованием множества типов источников света.</w:t>
      </w:r>
    </w:p>
    <w:p w14:paraId="12990295" w14:textId="30EC1FA9" w:rsidR="00F77807" w:rsidRPr="00F77807" w:rsidRDefault="00F7780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Вариант</w:t>
      </w:r>
      <w:r w:rsidR="000907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№6</w:t>
      </w:r>
      <w:r w:rsidRPr="007C5F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090787">
        <w:rPr>
          <w:rFonts w:ascii="Times New Roman" w:eastAsia="Times New Roman" w:hAnsi="Times New Roman" w:cs="Times New Roman"/>
          <w:sz w:val="28"/>
          <w:szCs w:val="28"/>
          <w:lang w:val="ru-RU"/>
        </w:rPr>
        <w:t>пирамида</w:t>
      </w:r>
    </w:p>
    <w:p w14:paraId="322D3ABA" w14:textId="77777777" w:rsidR="00F90CBE" w:rsidRPr="00F90CBE" w:rsidRDefault="00F90CBE" w:rsidP="00F90CB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90CBE">
        <w:rPr>
          <w:rFonts w:ascii="Times New Roman" w:eastAsia="Times New Roman" w:hAnsi="Times New Roman" w:cs="Times New Roman"/>
          <w:sz w:val="28"/>
          <w:szCs w:val="28"/>
          <w:lang w:val="ru-RU"/>
        </w:rPr>
        <w:t>Базовое задание: отрисовка пирамиды относительно камеры с единственным направленным источником освещения. Все параметры камеры, источника освещения и материала по модели Блинн-Фонга, а также рассеянный свет (ambient light) должны быть изменяемыми из пользовательского интерфейса ImGUI.</w:t>
      </w:r>
    </w:p>
    <w:p w14:paraId="0C32BED3" w14:textId="77777777" w:rsidR="00F90CBE" w:rsidRPr="00F90CBE" w:rsidRDefault="00F90CBE" w:rsidP="00F90CB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90CBE">
        <w:rPr>
          <w:rFonts w:ascii="Times New Roman" w:eastAsia="Times New Roman" w:hAnsi="Times New Roman" w:cs="Times New Roman"/>
          <w:sz w:val="28"/>
          <w:szCs w:val="28"/>
          <w:lang w:val="ru-RU"/>
        </w:rPr>
        <w:t>Дополнительные задания:</w:t>
      </w:r>
    </w:p>
    <w:p w14:paraId="11CF628C" w14:textId="77777777" w:rsidR="00F90CBE" w:rsidRPr="00F90CBE" w:rsidRDefault="00F90CBE" w:rsidP="00F90CB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90CBE">
        <w:rPr>
          <w:rFonts w:ascii="Times New Roman" w:eastAsia="Times New Roman" w:hAnsi="Times New Roman" w:cs="Times New Roman"/>
          <w:sz w:val="28"/>
          <w:szCs w:val="28"/>
          <w:lang w:val="ru-RU"/>
        </w:rPr>
        <w:t>Разделить внешние данные на два набора дескрипторов: один для сцены (SceneUniforms + storage-буферы источников), другой для модели (ModelUniform с матрицей трансформации и параметрами материала).</w:t>
      </w:r>
    </w:p>
    <w:p w14:paraId="5C0449AF" w14:textId="13A116CC" w:rsidR="00F90CBE" w:rsidRPr="00F90CBE" w:rsidRDefault="00F90CBE" w:rsidP="00F90CB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90C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Реализовать освещение по модели Блинн-Фонга массивом точечных источников света из storage-буфера, с затуханием по закону обратных квадратов. В UI </w:t>
      </w:r>
      <w:r w:rsidR="00CE5DC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F90C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добавление и удаление источников.</w:t>
      </w:r>
    </w:p>
    <w:p w14:paraId="2B8B9A96" w14:textId="77777777" w:rsidR="00F90CBE" w:rsidRPr="00F90CBE" w:rsidRDefault="00F90CBE" w:rsidP="00F90CB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90CBE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Реализовать освещение по модели Блинн-Фонга массивом прожекторных источников света из storage-буфера, с затуханием по закону обратных квадратов и мягкими краями (внутренний/внешний углы).</w:t>
      </w:r>
    </w:p>
    <w:p w14:paraId="25B6486E" w14:textId="77777777" w:rsidR="00F90CBE" w:rsidRPr="00F90CBE" w:rsidRDefault="00F90CBE" w:rsidP="00F90CB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90CBE">
        <w:rPr>
          <w:rFonts w:ascii="Times New Roman" w:eastAsia="Times New Roman" w:hAnsi="Times New Roman" w:cs="Times New Roman"/>
          <w:sz w:val="28"/>
          <w:szCs w:val="28"/>
          <w:lang w:val="ru-RU"/>
        </w:rPr>
        <w:t>Визуализация источников: куб с цветом источника для точечного и прожекторного источников; конус из белых линий для прожектора, показывающий направление и угол. Возможность показа/скрытия в UI. Фигуры визуализации не освещаются по модели Блинн-Фонга.</w:t>
      </w:r>
    </w:p>
    <w:p w14:paraId="5830018D" w14:textId="77777777" w:rsidR="00B10C35" w:rsidRPr="0060451B" w:rsidRDefault="00B10C3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8E" w14:textId="77777777" w:rsidR="00B10C35" w:rsidRPr="0060451B" w:rsidRDefault="00D410D6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60451B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Метод решения</w:t>
      </w:r>
    </w:p>
    <w:p w14:paraId="6C9D65C1" w14:textId="77777777" w:rsidR="008C147D" w:rsidRPr="008C147D" w:rsidRDefault="008C147D" w:rsidP="008C147D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>В работе использовался API Vulkan совместно с библиотеками GLFW (создание окна), ImGUI (интерфейс) и GLM (линейная алгебра). Код лабораторной работы №1 был расширен: добавлены камера, освещение по модели Блинн-Фонга и несколько типов источников света.</w:t>
      </w:r>
    </w:p>
    <w:p w14:paraId="6D559F09" w14:textId="71D7D3C1" w:rsidR="008C147D" w:rsidRPr="008C147D" w:rsidRDefault="008C147D" w:rsidP="008C147D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>Управляемая камера реализована через два угла: yaw (поворот вокруг оси Y) и pitch (наклон вокруг X). Направление взгляда вычисляется из углов через cos/sin, а видовая матрица строится через</w:t>
      </w:r>
      <w:r w:rsidR="00803B1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glm::lookAt(position, position + front, up). Угол обзора (FOV) вынесен в UI. Проекционная матрица строится либо через glm::perspective, либо через 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glm::ortho. При работе с Vulkan учитываются две особенности: диапазон NDC по оси Z равен [0, 1]</w:t>
      </w:r>
      <w:r w:rsidR="00803B1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>а инвертированное направление оси Y в NDC компенсируется умножением proj[1][1] на -1.</w:t>
      </w:r>
    </w:p>
    <w:p w14:paraId="08C31B47" w14:textId="7FE388F9" w:rsidR="008C147D" w:rsidRPr="008C147D" w:rsidRDefault="008C147D" w:rsidP="00803B1A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>Для каждой грани пирамиды нормали генерируются процедурно. У вершины, помимо позиции и цвета, добавлен атрибут normal. В shader.vert нормаль передаётся во фрагментный шейдер и трансформируется нормальной матрицей mat3(transpose(inverse(model))).</w:t>
      </w:r>
    </w:p>
    <w:p w14:paraId="3FFA21C6" w14:textId="5F0FE9A7" w:rsidR="008C147D" w:rsidRPr="008C147D" w:rsidRDefault="008C147D" w:rsidP="00803B1A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03B1A">
        <w:rPr>
          <w:rFonts w:ascii="Times New Roman" w:eastAsia="Times New Roman" w:hAnsi="Times New Roman" w:cs="Times New Roman"/>
          <w:sz w:val="28"/>
          <w:szCs w:val="28"/>
          <w:lang w:val="ru-RU"/>
        </w:rPr>
        <w:t>Модель Блинн-Фонга.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Во фрагментном шейдере реализована классическая модель: final_color = ambient + diffuse + specular. Диффузная составляющая вычисляется как light_color × albedo × max(dot(N, L), 0), где N </w:t>
      </w:r>
      <w:r w:rsidR="00803B1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нормаль, L </w:t>
      </w:r>
      <w:r w:rsidR="00803B1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направление к источнику. Зеркальная составляющая </w:t>
      </w:r>
      <w:r w:rsidR="00803B1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light_color × specular_color × pow(max(dot(N, H), 0), alpha), где H </w:t>
      </w:r>
      <w:r w:rsidR="00803B1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>половинчатый вектор между L и V (направлением к камере). Ambient равномерно освещает все грани.</w:t>
      </w:r>
    </w:p>
    <w:p w14:paraId="79EE7E7F" w14:textId="771E2C48" w:rsidR="008C147D" w:rsidRPr="008C147D" w:rsidRDefault="008C147D" w:rsidP="00D9534A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03B1A">
        <w:rPr>
          <w:rFonts w:ascii="Times New Roman" w:eastAsia="Times New Roman" w:hAnsi="Times New Roman" w:cs="Times New Roman"/>
          <w:sz w:val="28"/>
          <w:szCs w:val="28"/>
          <w:lang w:val="ru-RU"/>
        </w:rPr>
        <w:t>Направленный источник</w:t>
      </w:r>
      <w:r w:rsidRPr="008C147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803B1A">
        <w:rPr>
          <w:rFonts w:ascii="Times New Roman" w:eastAsia="Times New Roman" w:hAnsi="Times New Roman" w:cs="Times New Roman"/>
          <w:sz w:val="28"/>
          <w:szCs w:val="28"/>
          <w:lang w:val="ru-RU"/>
        </w:rPr>
        <w:t>х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>ранится в SceneUniforms (set 0, binding 0) как направление и цвет с интенсивностью. Не имеет позиции</w:t>
      </w:r>
      <w:r w:rsidR="00803B1A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все лучи параллельны, L одинаков для всех фрагментов.</w:t>
      </w:r>
    </w:p>
    <w:p w14:paraId="4D77B89C" w14:textId="5DEEFEF8" w:rsidR="008C147D" w:rsidRPr="008C147D" w:rsidRDefault="008C147D" w:rsidP="00D9534A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03B1A">
        <w:rPr>
          <w:rFonts w:ascii="Times New Roman" w:eastAsia="Times New Roman" w:hAnsi="Times New Roman" w:cs="Times New Roman"/>
          <w:sz w:val="28"/>
          <w:szCs w:val="28"/>
          <w:lang w:val="ru-RU"/>
        </w:rPr>
        <w:t>Точечные</w:t>
      </w:r>
      <w:r w:rsidRPr="00D953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03B1A">
        <w:rPr>
          <w:rFonts w:ascii="Times New Roman" w:eastAsia="Times New Roman" w:hAnsi="Times New Roman" w:cs="Times New Roman"/>
          <w:sz w:val="28"/>
          <w:szCs w:val="28"/>
          <w:lang w:val="ru-RU"/>
        </w:rPr>
        <w:t>источники</w:t>
      </w:r>
      <w:r w:rsidRPr="00D953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803B1A" w:rsidRPr="00803B1A">
        <w:rPr>
          <w:rFonts w:ascii="Times New Roman" w:eastAsia="Times New Roman" w:hAnsi="Times New Roman" w:cs="Times New Roman"/>
          <w:sz w:val="28"/>
          <w:szCs w:val="28"/>
          <w:lang w:val="ru-RU"/>
        </w:rPr>
        <w:t>х</w:t>
      </w:r>
      <w:r w:rsidRPr="00803B1A">
        <w:rPr>
          <w:rFonts w:ascii="Times New Roman" w:eastAsia="Times New Roman" w:hAnsi="Times New Roman" w:cs="Times New Roman"/>
          <w:sz w:val="28"/>
          <w:szCs w:val="28"/>
          <w:lang w:val="ru-RU"/>
        </w:rPr>
        <w:t>ранятся</w:t>
      </w:r>
      <w:r w:rsidRPr="00D953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D953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en-US"/>
        </w:rPr>
        <w:t>storage</w:t>
      </w:r>
      <w:r w:rsidRPr="00D9534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>буфере</w:t>
      </w:r>
      <w:r w:rsidRPr="00D953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803B1A" w:rsidRPr="00D9534A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en-US"/>
        </w:rPr>
        <w:t>set</w:t>
      </w:r>
      <w:r w:rsidRPr="00D953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0, 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en-US"/>
        </w:rPr>
        <w:t>binding</w:t>
      </w:r>
      <w:r w:rsidR="00D9534A" w:rsidRPr="00D953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953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1). 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>Для каждого источника во фрагментном шейдере вычисляется вектор L, затухание attenuation = intensity / d², диффузная и зеркальная составляющие. В UI реализованы кнопки Add/Remove и слайдеры позиции, цвета и интенсивности.</w:t>
      </w:r>
    </w:p>
    <w:p w14:paraId="04F216DC" w14:textId="6DC26347" w:rsidR="008C147D" w:rsidRPr="008C147D" w:rsidRDefault="008C147D" w:rsidP="00D9534A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953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Прожекторные источники </w:t>
      </w:r>
      <w:r w:rsidR="00D9534A" w:rsidRPr="00D9534A">
        <w:rPr>
          <w:rFonts w:ascii="Times New Roman" w:eastAsia="Times New Roman" w:hAnsi="Times New Roman" w:cs="Times New Roman"/>
          <w:sz w:val="28"/>
          <w:szCs w:val="28"/>
          <w:lang w:val="ru-RU"/>
        </w:rPr>
        <w:t>х</w:t>
      </w:r>
      <w:r w:rsidRPr="00D953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ранятся 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D953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en-US"/>
        </w:rPr>
        <w:t>storage</w:t>
      </w:r>
      <w:r w:rsidRPr="00D9534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>буфере</w:t>
      </w:r>
      <w:r w:rsidRPr="00D953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D9534A" w:rsidRPr="00D9534A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en-US"/>
        </w:rPr>
        <w:t>set</w:t>
      </w:r>
      <w:r w:rsidRPr="00D953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0, 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en-US"/>
        </w:rPr>
        <w:t>binding</w:t>
      </w:r>
      <w:r w:rsidRPr="00D953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2). 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D953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>каждого</w:t>
      </w:r>
      <w:r w:rsidRPr="00D953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>вычисляется</w:t>
      </w:r>
      <w:r w:rsidRPr="00D953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>угол</w:t>
      </w:r>
      <w:r w:rsidRPr="00D953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en-US"/>
        </w:rPr>
        <w:t>theta</w:t>
      </w:r>
      <w:r w:rsidRPr="00D953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en-US"/>
        </w:rPr>
        <w:t>dot</w:t>
      </w:r>
      <w:r w:rsidRPr="00D9534A">
        <w:rPr>
          <w:rFonts w:ascii="Times New Roman" w:eastAsia="Times New Roman" w:hAnsi="Times New Roman" w:cs="Times New Roman"/>
          <w:sz w:val="28"/>
          <w:szCs w:val="28"/>
          <w:lang w:val="ru-RU"/>
        </w:rPr>
        <w:t>(-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Pr="00D953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en-US"/>
        </w:rPr>
        <w:t>direction</w:t>
      </w:r>
      <w:r w:rsidRPr="00D953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>Мягкие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>края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реализованы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>через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spot_intensity = smoothstep(outer_cosine, inner_cosine, theta), 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>что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>даёт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>плавный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>переход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>между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>внутренним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>внешним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>углами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>конуса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Затухание </w:t>
      </w:r>
      <w:r w:rsidR="00EF0A26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реализовано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 закону обратных квадратов. В UI</w:t>
      </w:r>
      <w:r w:rsidR="00EF0A2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>Add/Remove, слайдеры позиции, направления, цвета, интенсивности и углов (внутренний, внешний).</w:t>
      </w:r>
    </w:p>
    <w:p w14:paraId="5663B5C2" w14:textId="169586A8" w:rsidR="008C147D" w:rsidRPr="008C147D" w:rsidRDefault="008C147D" w:rsidP="00EF0A26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Данные разделены на два набора дескрипторов: Scene (set 0) и Model (set 1). В Scene хранятся общие для всей сцены данные: view-projection, позиция камеры, направленный источник, ambient и storage-буферы источников. В Model </w:t>
      </w:r>
      <w:r w:rsidR="003E1204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данные конкретного объекта: модельная матрица, альбедо, цвет блика, коэффициент блеска и флаг is_gizmo.</w:t>
      </w:r>
    </w:p>
    <w:p w14:paraId="4A40CA63" w14:textId="72D10AE8" w:rsidR="008C147D" w:rsidRDefault="008C147D" w:rsidP="003E1204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Каждый источник отображается в виде куба с цветом источника. Для прожекторов дополнительно строится конус из белых линий (топология LINE_LIST), показывающий направление и угол. Фигуры 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визуализации не освещаются по Блинн-Фонгу </w:t>
      </w:r>
      <w:r w:rsidR="003E120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во фрагментном шейдере предусмотрен ранний return для флага is_gizmo. Возможность показа/скрытия </w:t>
      </w:r>
      <w:r w:rsidR="003E1204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галочка в UI.</w:t>
      </w:r>
    </w:p>
    <w:p w14:paraId="40D02860" w14:textId="77777777" w:rsidR="00687CA9" w:rsidRPr="008C147D" w:rsidRDefault="00687CA9" w:rsidP="003E1204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2A11BEC" w14:textId="77777777" w:rsidR="008C147D" w:rsidRPr="00687CA9" w:rsidRDefault="008C147D" w:rsidP="008C147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87CA9"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Используемые объекты Vulkan:</w:t>
      </w:r>
    </w:p>
    <w:p w14:paraId="69B8EC0C" w14:textId="12497D68" w:rsidR="008C147D" w:rsidRPr="008C147D" w:rsidRDefault="008C147D" w:rsidP="008C147D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VkBuffer, VmaAllocation </w:t>
      </w:r>
      <w:r w:rsidR="00687C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>вершинный, индексный, uniform- и storage-буферы.</w:t>
      </w:r>
    </w:p>
    <w:p w14:paraId="764474DA" w14:textId="2BBE3793" w:rsidR="008C147D" w:rsidRPr="008C147D" w:rsidRDefault="008C147D" w:rsidP="008C147D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VkDescriptorSetLayout, VkDescriptorPool, VkDescriptorSet </w:t>
      </w:r>
      <w:r w:rsidR="00687C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>описание и привязка буферов к шейдерам.</w:t>
      </w:r>
    </w:p>
    <w:p w14:paraId="3B43CFFF" w14:textId="2872660F" w:rsidR="008C147D" w:rsidRPr="008C147D" w:rsidRDefault="008C147D" w:rsidP="008C147D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>VkPipelineLayout, VkPipeline</w:t>
      </w:r>
      <w:r w:rsidR="00687C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конфигурация графического конвейера (два пайплайна: для треугольников и для линий).</w:t>
      </w:r>
    </w:p>
    <w:p w14:paraId="338F4CC5" w14:textId="51BD9026" w:rsidR="008C147D" w:rsidRPr="008C147D" w:rsidRDefault="008C147D" w:rsidP="008C147D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VkRenderPass, VkFramebuffer, VkCommandBuffer </w:t>
      </w:r>
      <w:r w:rsidR="00687CA9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организация прохода рендеринга и запись команд.</w:t>
      </w:r>
    </w:p>
    <w:p w14:paraId="1B80E0F5" w14:textId="4592991E" w:rsidR="008C147D" w:rsidRPr="008C147D" w:rsidRDefault="008C147D" w:rsidP="008C147D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VkShaderModule </w:t>
      </w:r>
      <w:r w:rsidR="00687CA9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загрузка скомпилированных шейдеров.</w:t>
      </w:r>
    </w:p>
    <w:p w14:paraId="3A42E41B" w14:textId="2E075302" w:rsidR="008C147D" w:rsidRPr="008C147D" w:rsidRDefault="008C147D" w:rsidP="008C147D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ImGUI </w:t>
      </w:r>
      <w:r w:rsidR="00687CA9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графический интерфейс.</w:t>
      </w:r>
    </w:p>
    <w:p w14:paraId="3335B621" w14:textId="59138230" w:rsidR="008C147D" w:rsidRPr="008C147D" w:rsidRDefault="008C147D" w:rsidP="008C147D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GLFW </w:t>
      </w:r>
      <w:r w:rsidR="00687CA9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8C14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создание окна и ввод.</w:t>
      </w:r>
    </w:p>
    <w:p w14:paraId="58300190" w14:textId="77777777" w:rsidR="00B10C35" w:rsidRPr="002C70C3" w:rsidRDefault="00B10C3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91" w14:textId="77777777" w:rsidR="00B10C35" w:rsidRPr="0060451B" w:rsidRDefault="00B10C3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92" w14:textId="77777777" w:rsidR="00B10C35" w:rsidRPr="0060451B" w:rsidRDefault="00D410D6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60451B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Результаты</w:t>
      </w:r>
    </w:p>
    <w:p w14:paraId="4667BF31" w14:textId="7F16D2F0" w:rsidR="00864FF6" w:rsidRDefault="00864FF6">
      <w:pPr>
        <w:ind w:firstLine="720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864FF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drawing>
          <wp:inline distT="0" distB="0" distL="0" distR="0" wp14:anchorId="29A74776" wp14:editId="7F8C1A00">
            <wp:extent cx="5733415" cy="3388360"/>
            <wp:effectExtent l="0" t="0" r="635" b="2540"/>
            <wp:docPr id="737712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128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6169D" w14:textId="32AF8AB0" w:rsidR="004853AB" w:rsidRPr="006A6A19" w:rsidRDefault="004853AB" w:rsidP="004853AB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6A1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Рис. 1. Общий вид сцены: три пирамиды, освещённые направленным источником света. Окно управления </w:t>
      </w:r>
      <w:r w:rsidRPr="006A6A19">
        <w:rPr>
          <w:rFonts w:ascii="Times New Roman" w:eastAsia="Times New Roman" w:hAnsi="Times New Roman" w:cs="Times New Roman"/>
          <w:sz w:val="28"/>
          <w:szCs w:val="28"/>
        </w:rPr>
        <w:t>ImGui</w:t>
      </w:r>
      <w:r w:rsidRPr="006A6A1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настройками камеры, направленного света, материала и анимации.</w:t>
      </w:r>
    </w:p>
    <w:p w14:paraId="6EB37113" w14:textId="4F0CEA47" w:rsidR="00E309D7" w:rsidRDefault="00E309D7">
      <w:pPr>
        <w:ind w:firstLine="720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E309D7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drawing>
          <wp:inline distT="0" distB="0" distL="0" distR="0" wp14:anchorId="3D848FD1" wp14:editId="172589C6">
            <wp:extent cx="5733415" cy="3381375"/>
            <wp:effectExtent l="0" t="0" r="635" b="9525"/>
            <wp:docPr id="1515137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37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D471" w14:textId="5961E139" w:rsidR="008408DC" w:rsidRPr="006A6A19" w:rsidRDefault="008408DC" w:rsidP="008408DC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6A19">
        <w:rPr>
          <w:rFonts w:ascii="Times New Roman" w:eastAsia="Times New Roman" w:hAnsi="Times New Roman" w:cs="Times New Roman"/>
          <w:sz w:val="28"/>
          <w:szCs w:val="28"/>
          <w:lang w:val="ru-RU"/>
        </w:rPr>
        <w:t>Рис. 2. Освещение с точечным источником: виден яркий ку</w:t>
      </w:r>
      <w:r w:rsidRPr="006A6A1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 </w:t>
      </w:r>
      <w:r w:rsidRPr="006A6A1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затухание света по закону обратных квадратов. Позиция, цвет и интенсивность источника изменяются через </w:t>
      </w:r>
      <w:r w:rsidRPr="006A6A19">
        <w:rPr>
          <w:rFonts w:ascii="Times New Roman" w:eastAsia="Times New Roman" w:hAnsi="Times New Roman" w:cs="Times New Roman"/>
          <w:sz w:val="28"/>
          <w:szCs w:val="28"/>
        </w:rPr>
        <w:t>UI</w:t>
      </w:r>
      <w:r w:rsidRPr="006A6A1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A1266BB" w14:textId="1F50E299" w:rsidR="004F4C88" w:rsidRDefault="00B94A2C">
      <w:pPr>
        <w:ind w:firstLine="720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B94A2C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drawing>
          <wp:inline distT="0" distB="0" distL="0" distR="0" wp14:anchorId="7D11D07C" wp14:editId="0195E523">
            <wp:extent cx="5733415" cy="3383280"/>
            <wp:effectExtent l="0" t="0" r="635" b="7620"/>
            <wp:docPr id="1860718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18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2C168" w14:textId="0F74042D" w:rsidR="000C239B" w:rsidRPr="006A6A19" w:rsidRDefault="000C239B" w:rsidP="000C239B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6A1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Рис. 3. Прожекторный источник: конус из белых линий показывает направление и угол. Позиция, цвет и интенсивность источника изменяются через </w:t>
      </w:r>
      <w:r w:rsidRPr="006A6A19">
        <w:rPr>
          <w:rFonts w:ascii="Times New Roman" w:eastAsia="Times New Roman" w:hAnsi="Times New Roman" w:cs="Times New Roman"/>
          <w:sz w:val="28"/>
          <w:szCs w:val="28"/>
        </w:rPr>
        <w:t>UI</w:t>
      </w:r>
      <w:r w:rsidRPr="006A6A1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8300195" w14:textId="77777777" w:rsidR="00B10C35" w:rsidRDefault="00B10C3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E82A4C1" w14:textId="77777777" w:rsidR="00D04117" w:rsidRPr="0060451B" w:rsidRDefault="00D0411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96" w14:textId="77777777" w:rsidR="00B10C35" w:rsidRDefault="00D410D6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Выводы</w:t>
      </w:r>
    </w:p>
    <w:p w14:paraId="420D0562" w14:textId="6B63B2D0" w:rsidR="00A83F28" w:rsidRPr="00A83F28" w:rsidRDefault="00D410D6" w:rsidP="00A83F2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A83F28" w:rsidRPr="00A83F28">
        <w:rPr>
          <w:rFonts w:ascii="Times New Roman" w:eastAsia="Times New Roman" w:hAnsi="Times New Roman" w:cs="Times New Roman"/>
          <w:sz w:val="28"/>
          <w:szCs w:val="28"/>
          <w:lang w:val="ru-RU"/>
        </w:rPr>
        <w:t>В ходе лабораторной работы я реализовала управляемую камеру и динамическое освещение по модели Блинн-Фонга с использованием нескольких типов источников света. Я освоила модель освещения Блинн-Фонга: вычисление диффузной, зеркальной и ambient-составляющих во фрагментном шейдере, половинчатый вектор и работу с нормалями вершин. Научилась генерировать нормали процедурно и трансформировать их нормальной матрицей.</w:t>
      </w:r>
      <w:r w:rsidR="005D443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83F28" w:rsidRPr="00A83F28">
        <w:rPr>
          <w:rFonts w:ascii="Times New Roman" w:eastAsia="Times New Roman" w:hAnsi="Times New Roman" w:cs="Times New Roman"/>
          <w:sz w:val="28"/>
          <w:szCs w:val="28"/>
          <w:lang w:val="ru-RU"/>
        </w:rPr>
        <w:t>Отдельно я разобралась с использованием storage-буферов для массивов источников света переменной длины</w:t>
      </w:r>
      <w:r w:rsidR="00E5464D">
        <w:rPr>
          <w:rFonts w:ascii="Times New Roman" w:eastAsia="Times New Roman" w:hAnsi="Times New Roman" w:cs="Times New Roman"/>
          <w:sz w:val="28"/>
          <w:szCs w:val="28"/>
          <w:lang w:val="ru-RU"/>
        </w:rPr>
        <w:t>. Э</w:t>
      </w:r>
      <w:r w:rsidR="00A83F28" w:rsidRPr="00A83F28">
        <w:rPr>
          <w:rFonts w:ascii="Times New Roman" w:eastAsia="Times New Roman" w:hAnsi="Times New Roman" w:cs="Times New Roman"/>
          <w:sz w:val="28"/>
          <w:szCs w:val="28"/>
          <w:lang w:val="ru-RU"/>
        </w:rPr>
        <w:t>то позволило не задавать максимальное количество источников в шейдере. Для точечных и прожекторных источников реализовано затухание по закону обратных квадратов</w:t>
      </w:r>
      <w:r w:rsidR="00D758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A83F28" w:rsidRPr="00A83F28">
        <w:rPr>
          <w:rFonts w:ascii="Times New Roman" w:eastAsia="Times New Roman" w:hAnsi="Times New Roman" w:cs="Times New Roman"/>
          <w:sz w:val="28"/>
          <w:szCs w:val="28"/>
          <w:lang w:val="ru-RU"/>
        </w:rPr>
        <w:t>Также я научилась визуализировать источники освещения: кубы с цветом источника для точечных и прожекторных источников, конусы из белых линий для прожекторов. Реализовала возможность показа/скрытия визуализации через UI, а также отключение освещения для фигур визуализации через флаг is_gizmo.</w:t>
      </w:r>
      <w:r w:rsidR="00EB09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83F28" w:rsidRPr="00A83F28">
        <w:rPr>
          <w:rFonts w:ascii="Times New Roman" w:eastAsia="Times New Roman" w:hAnsi="Times New Roman" w:cs="Times New Roman"/>
          <w:sz w:val="28"/>
          <w:szCs w:val="28"/>
          <w:lang w:val="ru-RU"/>
        </w:rPr>
        <w:t>Все задания лабораторной работы, включая четыре дополнительных, выполнены полностью: программа работает в реальном времени, поддерживает динамическую смену проекции, трансформации объектов, освещение несколькими источниками, визуализацию источников с возможностью показа/скрытия.</w:t>
      </w:r>
    </w:p>
    <w:p w14:paraId="58300197" w14:textId="089445B0" w:rsidR="00B10C35" w:rsidRPr="005D4435" w:rsidRDefault="00B10C3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00198" w14:textId="77777777" w:rsidR="00B10C35" w:rsidRPr="005D4435" w:rsidRDefault="00B10C3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B10C35" w:rsidRPr="005D443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C7732F06-36CA-4C9C-A72C-D9FFB09DC11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9E9A179B-15EA-4A31-9EBC-2F2B551B072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45784"/>
    <w:multiLevelType w:val="multilevel"/>
    <w:tmpl w:val="5922E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0E05EF"/>
    <w:multiLevelType w:val="multilevel"/>
    <w:tmpl w:val="8FB6A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2848712">
    <w:abstractNumId w:val="0"/>
  </w:num>
  <w:num w:numId="2" w16cid:durableId="1152408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C35"/>
    <w:rsid w:val="00090787"/>
    <w:rsid w:val="000C239B"/>
    <w:rsid w:val="00260509"/>
    <w:rsid w:val="002C70C3"/>
    <w:rsid w:val="003864AD"/>
    <w:rsid w:val="003E1204"/>
    <w:rsid w:val="004853AB"/>
    <w:rsid w:val="004F4C88"/>
    <w:rsid w:val="005D4435"/>
    <w:rsid w:val="0060451B"/>
    <w:rsid w:val="00671549"/>
    <w:rsid w:val="00687CA9"/>
    <w:rsid w:val="006A6A19"/>
    <w:rsid w:val="006F1855"/>
    <w:rsid w:val="006F4E6D"/>
    <w:rsid w:val="007C5F7D"/>
    <w:rsid w:val="00803B1A"/>
    <w:rsid w:val="008408DC"/>
    <w:rsid w:val="00864FF6"/>
    <w:rsid w:val="008C147D"/>
    <w:rsid w:val="009B2E1F"/>
    <w:rsid w:val="00A83F28"/>
    <w:rsid w:val="00B047C6"/>
    <w:rsid w:val="00B10C35"/>
    <w:rsid w:val="00B94A2C"/>
    <w:rsid w:val="00CE5DCA"/>
    <w:rsid w:val="00D04117"/>
    <w:rsid w:val="00D410D6"/>
    <w:rsid w:val="00D7584C"/>
    <w:rsid w:val="00D9534A"/>
    <w:rsid w:val="00E309D7"/>
    <w:rsid w:val="00E40EBF"/>
    <w:rsid w:val="00E5464D"/>
    <w:rsid w:val="00EB094C"/>
    <w:rsid w:val="00EF0A26"/>
    <w:rsid w:val="00F77807"/>
    <w:rsid w:val="00F90CBE"/>
    <w:rsid w:val="00FD1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00165"/>
  <w15:docId w15:val="{B4D10511-6ABD-4D76-A2E7-54EDEC887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1046</Words>
  <Characters>5964</Characters>
  <Application>Microsoft Office Word</Application>
  <DocSecurity>0</DocSecurity>
  <Lines>49</Lines>
  <Paragraphs>13</Paragraphs>
  <ScaleCrop>false</ScaleCrop>
  <Company/>
  <LinksUpToDate>false</LinksUpToDate>
  <CharactersWithSpaces>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 Самсонова</dc:creator>
  <cp:lastModifiedBy>Катя Самсонова</cp:lastModifiedBy>
  <cp:revision>19</cp:revision>
  <dcterms:created xsi:type="dcterms:W3CDTF">2026-10-14T19:03:00Z</dcterms:created>
  <dcterms:modified xsi:type="dcterms:W3CDTF">2026-10-14T19:30:00Z</dcterms:modified>
</cp:coreProperties>
</file>