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Kathryn Douglas</w:t>
      </w:r>
    </w:p>
    <w:p w:rsidR="00000000" w:rsidDel="00000000" w:rsidP="00000000" w:rsidRDefault="00000000" w:rsidRPr="00000000" w14:paraId="00000002">
      <w:pPr>
        <w:rPr/>
      </w:pPr>
      <w:r w:rsidDel="00000000" w:rsidR="00000000" w:rsidRPr="00000000">
        <w:rPr>
          <w:rtl w:val="0"/>
        </w:rPr>
        <w:t xml:space="preserve">Aug 19, 2024</w:t>
      </w:r>
    </w:p>
    <w:p w:rsidR="00000000" w:rsidDel="00000000" w:rsidP="00000000" w:rsidRDefault="00000000" w:rsidRPr="00000000" w14:paraId="00000003">
      <w:pPr>
        <w:rPr/>
      </w:pPr>
      <w:r w:rsidDel="00000000" w:rsidR="00000000" w:rsidRPr="00000000">
        <w:rPr>
          <w:rtl w:val="0"/>
        </w:rPr>
        <w:t xml:space="preserve">CS2100</w:t>
      </w:r>
    </w:p>
    <w:p w:rsidR="00000000" w:rsidDel="00000000" w:rsidP="00000000" w:rsidRDefault="00000000" w:rsidRPr="00000000" w14:paraId="00000004">
      <w:pPr>
        <w:rPr/>
      </w:pPr>
      <w:r w:rsidDel="00000000" w:rsidR="00000000" w:rsidRPr="00000000">
        <w:rPr>
          <w:rtl w:val="0"/>
        </w:rPr>
        <w:t xml:space="preserve">Ms. Cannon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a of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challenge was learning Algebra.  I wrote notes down as she wrote each problem on the board.  This was to help me have references for when I needed them again.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My teacher would kindly let me and other students come to their classroom and assist us with parts of problems we were confused 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was very grateful for her assistance and was confident that I would be able to succeed in the class.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 b of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would try to take note of the things that I do understand on my own, and seek tutoring (from both specialized tutors and the instructors) for things I don’t understand.  It is essentially the same as what I would have done in highschool.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Depending on the circumstances, I might feel frustrated if I find myself still struggling.  I would still try my best to master the materials despite any challenges.  This would be the reason why I wouldn’t remain frustrated throughout the semester.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Fixed.  The student encounters an error they have never seen.  They realize it is difficult to understand, but they reach out for assistance.  They also seek to learn from the resources they utilize in this scenario.</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This is a growth mindset, but it can still be improved by having the student seek help for the problem similarly to the previous scenario.</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Fixed.  They could reach out for tutoring and/or specialized tutoring (and from instructors) ahead of time and work each component they don’t understand each small part at a time.  This is what I did with the CsX lab.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Pacing, identifying crucial concepts, and study strategies.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 will begin my assignments when they are first assigned and work through them in manageable segments while getting help on them.  This will also give me ample time to learn the material.  At the same time I will pick which concepts to focus on by looking at their function (their importance in my understanding of how to reach my goal of mastering the overall course).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Along with Internet research, I will use tutoring, instructor assistance, and possibly even peers’ assistance.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