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pStyle w:val="Title"/>
        <w:jc w:val="center"/>
        <w:widowControl/>
      </w:pPr>
      <w:r>
        <w:rPr>
          <w:rFonts w:ascii="Arial Unicode MS" w:hAnsi="Arial Unicode MS" w:eastAsia="Arial Unicode MS"/>
          <w:b/>
          <w:color w:val="000000"/>
          <w:sz w:val="48"/>
        </w:rPr>
        <w:t>视频动作图与 Episode Identity 研究进展报告</w:t>
      </w:r>
    </w:p>
    <w:p>
      <w:pPr>
        <w:pStyle w:val="Subtitle"/>
        <w:jc w:val="center"/>
        <w:widowControl/>
      </w:pPr>
      <w:r>
        <w:rPr>
          <w:rFonts w:ascii="Arial Unicode MS" w:hAnsi="Arial Unicode MS" w:eastAsia="Arial Unicode MS"/>
          <w:color w:val="5E6A70"/>
          <w:sz w:val="24"/>
        </w:rPr>
        <w:t>Taxonomy Free Interaction Graphs</w:t>
      </w:r>
    </w:p>
    <w:p>
      <w:pPr>
        <w:spacing w:before="360"/>
        <w:jc w:val="center"/>
        <w:widowControl/>
      </w:pPr>
      <w:r>
        <w:rPr>
          <w:rFonts w:ascii="Arial Unicode MS" w:hAnsi="Arial Unicode MS" w:eastAsia="Arial Unicode MS"/>
          <w:color w:val="5E6A70"/>
          <w:sz w:val="20"/>
        </w:rPr>
        <w:t>内部研究进展报告  |  2026 年 9 月 22 日  |  版本 1.0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spacing w:line="348" w:lineRule="auto" w:after="160"/>
        <w:ind w:left="792" w:right="792"/>
        <w:widowControl/>
      </w:pPr>
      <w:r>
        <w:rPr>
          <w:rFonts w:ascii="Arial Unicode MS" w:hAnsi="Arial Unicode MS" w:eastAsia="Arial Unicode MS"/>
          <w:b/>
          <w:color w:val="243238"/>
          <w:sz w:val="24"/>
        </w:rPr>
        <w:t>本研究要回答一个具体问题：视频模型能否知道眼前动作仍属于同一次 episode，还是同类动作已经重新开始，或操作者已经转向另一个任务。</w:t>
      </w:r>
    </w:p>
    <w:p>
      <w:pPr>
        <w:spacing w:line="348" w:lineRule="auto"/>
        <w:ind w:left="792" w:right="792"/>
        <w:widowControl/>
      </w:pPr>
      <w:r>
        <w:rPr>
          <w:rFonts w:ascii="Arial Unicode MS" w:hAnsi="Arial Unicode MS" w:eastAsia="Arial Unicode MS"/>
          <w:color w:val="243238"/>
          <w:sz w:val="22"/>
        </w:rPr>
        <w:t>目前已经完成图目标定义、完整时间轴标注工具、60 条开发数据的图发布、一批新的 30 条盲标，以及 Qwen 的五折盲测。现有结果给出了清楚的负面诊断：Qwen 能看到重复动作，但经常把同类新实例吞进同一个持续 episode。下一阶段的关键不是立即扩大自动标注，而是先完成新版时间轴合同的双人人工验证，再把模型任务拆成边界定位、边界关系分类和节点复用三个子问题。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执行摘要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b/>
          <w:color w:val="000000"/>
          <w:sz w:val="21"/>
        </w:rPr>
        <w:t>研究对象</w:t>
      </w:r>
      <w:r>
        <w:rPr>
          <w:rFonts w:ascii="Arial Unicode MS" w:hAnsi="Arial Unicode MS" w:eastAsia="Arial Unicode MS"/>
          <w:color w:val="000000"/>
          <w:sz w:val="21"/>
        </w:rPr>
        <w:t>已经从固定动作 taxonomy 转为录像内部的匿名事件节点、episode 实例和时间边界。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b/>
          <w:color w:val="000000"/>
          <w:sz w:val="21"/>
        </w:rPr>
        <w:t>图构建管线</w:t>
      </w:r>
      <w:r>
        <w:rPr>
          <w:rFonts w:ascii="Arial Unicode MS" w:hAnsi="Arial Unicode MS" w:eastAsia="Arial Unicode MS"/>
          <w:color w:val="000000"/>
          <w:sz w:val="21"/>
        </w:rPr>
        <w:t>已经可运行：60 条开发视频形成 134 个动作节点、45 个 procedure groups 和 341 次细粒度边出现。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旧候选点问卷的双人主关系一致率仅为 36.7%，直接暴露了目标颗粒度和时间锚定不统一的问题。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改用完整时间轴后，人工完成新的 30 条盲标，共 127 段、97 个边界；但当前仍只有一位人工标注者。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Qwen 五折盲测的 1 秒边界 F1 为 0.138；51 个同类新实例边界中，仅 3 个被定位，且只有 1 个关系判断正确。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因此，现在可以报告模型的明确失败模式，但不能把当前图合同称为已通过人际一致性验证，也不能把本轮模型结果当成最终确认性结论。</w:t>
      </w:r>
    </w:p>
    <w:p>
      <w:pPr>
        <w:pStyle w:val="Heading2"/>
        <w:widowControl/>
      </w:pPr>
      <w:r>
        <w:t>目前最重要的判断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这条研究线已经越过“能否建图”的阶段，进入“图的 episode 语义是否可复现，以及模型为什么识别失败”的阶段。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 xml:space="preserve"> 数据与工具已经足以开展严谨评估；真正欠缺的是新版合同的第二位人工标注者，以及冻结后的全新确认集。</w:t>
      </w:r>
    </w:p>
    <w:p>
      <w:pPr>
        <w:pStyle w:val="Heading1"/>
        <w:widowControl/>
      </w:pPr>
      <w:r>
        <w:t>一 研究课题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现实视频里的动作往往不是一次干净的类别切换。擦桌子会来回多次，拆风扇会连续拆头部和支撑杆，拿出下水道塞子后还会冲洗并放回。</w:t>
      </w:r>
      <w:r>
        <w:rPr>
          <w:rFonts w:ascii="Arial Unicode MS" w:hAnsi="Arial Unicode MS" w:eastAsia="Arial Unicode MS"/>
          <w:b/>
          <w:i w:val="0"/>
          <w:color w:val="000000"/>
          <w:sz w:val="21"/>
        </w:rPr>
        <w:t>研究问题不是单纯识别动作名称，而是识别同一个行为目标在时间上的身份。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 xml:space="preserve">我们把这个问题称为 </w:t>
      </w:r>
      <w:r>
        <w:rPr>
          <w:rFonts w:ascii="Arial Unicode MS" w:hAnsi="Arial Unicode MS" w:eastAsia="Arial Unicode MS"/>
          <w:b/>
          <w:i/>
          <w:color w:val="000000"/>
          <w:sz w:val="21"/>
        </w:rPr>
        <w:t>episode identity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：模型需要区分同一实例内部的重复、同类型的新实例，以及真正的任务转移。图只是把这种判断显式化，使错误能够被定位和计数。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时间上的情况</w:t>
            </w:r>
          </w:p>
        </w:tc>
        <w:tc>
          <w:tcPr>
            <w:tcW w:type="dxa" w:w="2376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时间轴标注</w:t>
            </w:r>
          </w:p>
        </w:tc>
        <w:tc>
          <w:tcPr>
            <w:tcW w:type="dxa" w:w="194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图上的含义</w:t>
            </w:r>
          </w:p>
        </w:tc>
        <w:tc>
          <w:tcPr>
            <w:tcW w:type="dxa" w:w="3096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直观例子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同一次 episode 内继续或反复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不切边界；可标段内重复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保持同一实例；不产生边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同一块桌面来回擦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同类动作重新开始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切边界并复用同一事件节点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A → A；新 instance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一个螺丝完成后再上下一颗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目标转为另一种动作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切边界并建立或复用另一节点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A → B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缠线后开始解线；炒菜后去扫地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同一流程内的不同步骤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保留不同局部节点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节点间为组内转移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拆风扇头与逐节拆杆同属拆卸风扇</w:t>
            </w:r>
          </w:p>
        </w:tc>
      </w:tr>
    </w:tbl>
    <w:p>
      <w:pPr>
        <w:spacing w:after="40" w:before="0"/>
        <w:widowControl/>
      </w:pP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关键修正：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普通的持续重复不再被当作 self loop。只有上一实例已经结束或重置、同类目标重新开始时，才记录 A → A。这样才能让“内部重复”和“同类新实例”成为可检验的不同对象。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二 图表示与颗粒度</w:t>
      </w:r>
    </w:p>
    <w:p>
      <w:pPr>
        <w:pStyle w:val="Heading2"/>
        <w:widowControl/>
      </w:pPr>
      <w:r>
        <w:t>局部事件节点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节点表示一条录像内部可复用的、可观察的即时结果，而不是预先规定的全局动作类别。事件字母 A、B、C 只在本录像内有效。同一物品可以对应不同节点，例如“缠线”和“解线”；不同物品实例也可以复用同一节点，例如连续处理多根等价电线。</w:t>
      </w:r>
    </w:p>
    <w:p>
      <w:pPr>
        <w:pStyle w:val="Heading2"/>
        <w:widowControl/>
      </w:pPr>
      <w:r>
        <w:t>Episode 实例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episode 是一次目标追求。方向反复、重新抓握、短暂停顿和中途松手都可能发生在同一个实例内。只有结果可见地完成、尝试终止或重置后又重新开始，才建立新的 instance。</w:t>
      </w:r>
    </w:p>
    <w:p>
      <w:pPr>
        <w:pStyle w:val="Heading2"/>
        <w:widowControl/>
      </w:pPr>
      <w:r>
        <w:t>Procedure group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procedure_group 是局部事件节点之上的父层，用来表达多个步骤服务于同一直接流程。分组同时要求目标、对象家族和结果方向兼容。它不会删除细粒度节点，也不会把组内不同步骤误写成完全相同的动作。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`旋松并取下风扇头部` 与 `逐节拆下风扇支撑杆` 可以同属 `拆卸风扇`。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`前往另一房间取凳子并返回` 属于 `取用辅助物品`，不是拆风扇本身。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`取下手机壳` 与 `装回手机壳` 保留为不同局部状态，但可归入更宽的 `装卸手机壳` 流程组。</w:t>
      </w:r>
    </w:p>
    <w:p>
      <w:pPr>
        <w:pStyle w:val="Heading2"/>
        <w:widowControl/>
      </w:pPr>
      <w:r>
        <w:t>特殊内容与不可见内容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`特殊事件`、`看不到内容`、`idle` 等状态保留在源时间轴中以便追溯，但不进入动作节点和 procedure groups。若特殊状态位于两个动作之间，不跨越它自动补边，避免凭空制造转移。</w:t>
      </w:r>
    </w:p>
    <w:p>
      <w:pPr>
        <w:pStyle w:val="Heading1"/>
        <w:widowControl/>
      </w:pPr>
      <w:r>
        <w:t>三 方法演进与已完成工作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阶段一  候选点关系问卷。两位标注者在 30 条难例上独立回答 CONTINUE、SAME_ACTION_NEW_INSTANCE、NEW_ACTION 等关系。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阶段二  分歧诊断。主关系仅 11/30 一致，Cohen kappa 为 0.191；时间锚定和目标颗粒度均不统一。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阶段三  完整时间轴标注网站。加入可编辑切点、视频时间轴映射、左右箭头选择窄片段、节点复用、段内重复、草稿持久化和离线包。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阶段四  两批 30 条开发标注。第一批提供大量往返和回环；手部马赛克补集增加装配、线束加工、上架、清洁、运输与协作等内容。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阶段五  规范化与图发布。保留局部节点，增加 procedure_group 层，发布细粒度边、组级边、检查队列、冻结标注和校验和。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阶段六  新的 30 条盲选与人工时间轴。选样不使用动作标签、模型分数或已有预测，且与上一批手部马赛克样本零重叠。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阶段七  Qwen 五折盲测。每折 6 条测试视频，目标视频的人工答案不进入提示；结果用于诊断模型，不替代第二位人工标注者。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四 已有数据与图发布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目前的可复查开发发布由两批各 30 条视频组成。两批的行为结构不同：第一批更擅长暴露返回旧节点的循环，马赛克补集更擅长覆盖多步骤工业与日常流程。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88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0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重复动作批</w:t>
            </w:r>
          </w:p>
        </w:tc>
        <w:tc>
          <w:tcPr>
            <w:tcW w:type="dxa" w:w="180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马赛克补集</w:t>
            </w:r>
          </w:p>
        </w:tc>
        <w:tc>
          <w:tcPr>
            <w:tcW w:type="dxa" w:w="3168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合计或说明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视频数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30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30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60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时长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39.55 分钟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53.38 分钟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92.93 分钟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动作节点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65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69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134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原始时间段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238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174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412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多动作视频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18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20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38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有 self loop 证据的视频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12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22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口径为重复存在性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回到先前动作的视频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18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7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两批拓扑互补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动作转移速度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3.26 次/分钟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0.96 次/分钟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不应互相替代</w:t>
            </w:r>
          </w:p>
        </w:tc>
      </w:tr>
    </w:tbl>
    <w:p>
      <w:pPr>
        <w:spacing w:after="40" w:before="0"/>
        <w:widowControl/>
      </w:pPr>
    </w:p>
    <w:p>
      <w:pPr>
        <w:pStyle w:val="Heading2"/>
        <w:widowControl/>
      </w:pPr>
      <w:r>
        <w:t>Interaction Graph Release v1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60 条视频、134 个动作节点、45 个 procedure groups；其中 8 个组跨视频复用。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341 次细粒度边出现：161 次 exact state repeat、171 次组内转移、9 次跨组转移。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形成 141 条聚合细粒度边和 62 条聚合组级边；4 条视频出现跨组转移，2 条视频离开后返回原 procedure group。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39 次特殊状态端点被省略，且没有跨特殊状态间隔合成替代边。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9 个节点保留为中等置信度，进入人工复核队列；源时间轴未被改写。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证据边界：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该发布是完整、可复现的单一标注者开发版本。它证明建图流程能够工作，但不能被表述为已获得人际一致性。</w:t>
      </w:r>
    </w:p>
    <w:p>
      <w:pPr>
        <w:pStyle w:val="Heading1"/>
        <w:widowControl/>
      </w:pPr>
      <w:r>
        <w:t>五 新一轮 30 条盲标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新批次在观看动作内容之前冻结。它从未进入上一批马赛克补集的 databag 中选取，按马赛克关键帧数量分成低、中、高三个层，每层 10 条，且 30 条来自 30 个不同来源组。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68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样本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30 条视频；26 条为 120 秒，4 条受源视频长度限制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人工事件节点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71 个录像内局部节点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人工时间段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127 段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人工边界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97 个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包含多个时间段的视频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28 / 30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段内重复标记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20 段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标注状态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第一位人工标注者已完成；第二位人工标注者尚未进行</w:t>
            </w:r>
          </w:p>
        </w:tc>
      </w:tr>
    </w:tbl>
    <w:p>
      <w:pPr>
        <w:spacing w:after="40" w:before="0"/>
        <w:widowControl/>
      </w:pP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这 30 条比开发发布更接近真实研究测试，但当前人工答案仍是单人参考。Qwen 与这份参考的比较能够发现模型错误，不能估计人类可复现性。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六 Qwen 五折盲测</w:t>
      </w:r>
    </w:p>
    <w:p>
      <w:pPr>
        <w:pStyle w:val="Heading2"/>
        <w:widowControl/>
      </w:pPr>
      <w:r>
        <w:t>实验设计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模型为 Qwen3 VL 8B Instruct；视频按 1 fps 采样；温度为 0。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五折交叉测试，每折保留 6 条测试视频，每个马赛克层级 2 条。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测试视频的人工事件、边界、描述和备注均不进入该视频的提示。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模型先独立建立时间轴，再进行第二遍检查；输出与人工网站相同的 events 和 segments JSON。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30 条中 28 条产生有效结构化输出；2 条因不断生成同义事件节点并在 JSON 完成前截断而失败。</w:t>
      </w:r>
    </w:p>
    <w:p>
      <w:pPr>
        <w:spacing w:before="10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89320" cy="2395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blind30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widowControl/>
      </w:pPr>
      <w:r>
        <w:rPr>
          <w:rFonts w:ascii="Arial Unicode MS" w:hAnsi="Arial Unicode MS" w:eastAsia="Arial Unicode MS"/>
          <w:color w:val="5E6A70"/>
          <w:sz w:val="18"/>
        </w:rPr>
        <w:t>图 1  Qwen 的主要问题不是过切，而是漏掉同类新实例边界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4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8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如何解读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有效输出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28 / 30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两条结构化输出失败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0.25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0.055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严格时间定位几乎失败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0.5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0.069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扩大容差仍很低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1.0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0.138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主要指标明显不达标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2.0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0.234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并非只差一两帧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匹配边界关系一致率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0.800  8 / 10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仅基于 10 个已匹配边界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时间分区 ARI 中位数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0.580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会被单节点视频虚高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完整归一化路径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5 / 28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整条事件路径很少完全一致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段内重复一致率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0.593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重复范围过宽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段内重复 kappa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0.253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超过偶然的一致性有限</w:t>
            </w:r>
          </w:p>
        </w:tc>
      </w:tr>
    </w:tbl>
    <w:p>
      <w:pPr>
        <w:spacing w:after="40" w:before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七 结果解释</w:t>
      </w:r>
    </w:p>
    <w:p>
      <w:pPr>
        <w:pStyle w:val="Heading2"/>
        <w:widowControl/>
      </w:pPr>
      <w:r>
        <w:t>模型暴露出的具体失败模式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在 28 条有效输出中，人工有 121 段和 93 个边界，Qwen 只有 80 段和 52 个边界。16 条视频明显欠切，11 条人工多段视频被压成单段。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人工边界中有 51 个 `SAME_ACTION_NEW_INSTANCE` 和 42 个 `NEW_ACTION`。Qwen 只预测 6 个同类新实例边界。在 1 秒容差内，它只找到 3 / 51 个同类新实例边界，其中只有 1 个同时把关系判断正确。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核心结论是：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Qwen 能识别大量表面上的重复动作，但经常把“上一轮已经结束、同类动作重新开始”继续解释为同一段内部重复。这正是研究问题要检测的 episode identity 失败。</w:t>
      </w:r>
    </w:p>
    <w:p>
      <w:pPr>
        <w:pStyle w:val="Heading2"/>
        <w:widowControl/>
      </w:pPr>
      <w:r>
        <w:t>为什么不能只看关系一致率或 ARI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0.800 的关系一致率来自 10 个已经对齐的边界。模型先漏掉了大部分边界，因此这个分母太小，不能代表整体表现。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单节点视频即使完全漏掉多个同类实例边界，事件类型分区仍可能得到很高的 ARI。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边界召回与同类新实例召回是当前研究问题更直接的指标；分区指标只能作为补充。</w:t>
      </w:r>
    </w:p>
    <w:p>
      <w:pPr>
        <w:pStyle w:val="Heading2"/>
        <w:widowControl/>
      </w:pPr>
      <w:r>
        <w:t>现在可以说什么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8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可以支持的结论</w:t>
            </w:r>
          </w:p>
        </w:tc>
        <w:tc>
          <w:tcPr>
            <w:tcW w:type="dxa" w:w="48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暂时不能支持的结论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完整时间轴图可以把 episode identity 错误显式化。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当前图合同已通过双人人工验证。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Qwen 在这批视频上存在系统性欠切。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Qwen 可以替代第二位人工标注者。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同类新实例是当前最弱的关系。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0.800 的匹配关系一致率表示整体关系识别良好。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需要把整体生成任务拆成多个可诊断步骤。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本轮结果已经是冻结后的最终确认性测试。</w:t>
            </w:r>
          </w:p>
        </w:tc>
      </w:tr>
    </w:tbl>
    <w:p>
      <w:pPr>
        <w:spacing w:after="40" w:before="0"/>
        <w:widowControl/>
      </w:pP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本轮在观察到格式失败后修复了原始文本保存、未使用事件清理和第二遍重试逻辑。修复没有人工补写边界，但因为工程规则是在看到失败后调整的，</w:t>
      </w:r>
      <w:r>
        <w:rPr>
          <w:rFonts w:ascii="Arial Unicode MS" w:hAnsi="Arial Unicode MS" w:eastAsia="Arial Unicode MS"/>
          <w:b/>
          <w:i w:val="0"/>
          <w:color w:val="000000"/>
          <w:sz w:val="21"/>
        </w:rPr>
        <w:t>本轮应报告为开发性评估，而不是最终确认性测试。</w:t>
      </w:r>
    </w:p>
    <w:p>
      <w:pPr>
        <w:pStyle w:val="Heading1"/>
        <w:widowControl/>
      </w:pPr>
      <w:r>
        <w:t>八 当前证据成熟度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研究组成</w:t>
            </w:r>
          </w:p>
        </w:tc>
        <w:tc>
          <w:tcPr>
            <w:tcW w:type="dxa" w:w="230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12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888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主要缺口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图目标与标注规则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已形成版本化合同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新版完整时间轴尚未通过双人复现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标注工具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在线与离线版可用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较强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需继续锁定导出格式和版本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60 条开发图发布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已冻结并带校验和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较强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单一标注者；9 个中置信节点待复核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新 30 条人工盲标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第一位已完成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缺第二位独立人工标注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Qwen 五折评估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已完成开发性测试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 条输出失败；尚未在全新确认集复现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Episode identity 结论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发现明确候选失败模式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需人际一致性和确认性模型测试共同加固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并行动作与遮挡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合同已有原则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偏弱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缺足量正例与专门验证</w:t>
            </w:r>
          </w:p>
        </w:tc>
      </w:tr>
    </w:tbl>
    <w:p>
      <w:pPr>
        <w:spacing w:after="40" w:before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九 下一步工作计划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以下步骤按依赖顺序排列。前 3 步决定标注目标是否可复现，后 4 步才进入模型改进与确认性结论。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1  冻结新版合同与工具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现有 target contract、procedure group contract、完整时间轴网站、评分脚本和导出格式。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统一版本号，记录校验和；把内部重复不出边、同类新实例 A→A、新动作 A→B 的规则写入同一手册。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一个不依赖口头补充的冻结标注包。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第二位标注者仅凭包内材料即可开始，且工具输出可被评分器直接读取。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2  完成第二位人工独立标注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已经冻结的 30 条 whole timeline 双人验证包。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第二位标注者独立观看完整视频，不接触第一位答案、Qwen 输出或案例讨论。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第二份完整 events 和 segments 导出。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30 条全部存在且无多余条目；保留原始结果，不在评分前改答案。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3  评分并裁决合同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两位人工时间轴和冻结评分阈值。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计算 0.25、0.5、1 秒边界 F1、1 秒内关系一致率、时间分区 ARI 和段内重复一致率；评分后再逐条裁决。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人际一致性报告、分歧清单、裁决记录和合同 v2。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1 秒边界 F1 ≥ 0.80、匹配关系一致率 ≥ 0.80、ARI 中位数 ≥ 0.80、段内重复一致率 ≥ 0.80；若未通过，先修规则再重标受影响样本。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4  把模型任务拆成三步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人工时间轴、现有 Qwen 失败案例和视频。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分别训练或提示模型完成候选边界定位、CONTINUE/SAME_ACTION_NEW_INSTANCE/NEW_ACTION 分类、节点复用与 episode 链接。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三个可单独评分的模型输出，而非一次生成整张图。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每一步都能独立统计召回、精确率和错误类型；边界漏检不再被关系指标掩盖。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九 下一步工作计划 续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5  完成开发性误差修复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三步模型在现有 30 条上的输出。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重点处理同类新实例欠召回、重复范围过宽、同义节点爆炸和 JSON 截断；建立按视频复杂度分层的误差表。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冻结的模型代码、提示、解码参数和格式验证器。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所有 30 条输出可解析；任何后处理只做预先定义的格式规范化，不人工合成边界。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6  预注册并运行全新确认集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完全未见的新 30 条视频和已冻结模型。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在打开人工答案前写定主要指标、容差、失败处理和成功阈值；随后一次性运行并锁定结果。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确认性测试报告。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无样本泄漏、无看结果后修规则；同时报告边界召回、同类新实例召回和失败输出覆盖率。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7  扩大图并回答主研究问题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通过双人合同的人工数据、确认性模型结果和 procedure groups。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比较不同模型、视频复杂度、重复结构和流程组上的 episode identity；分析错误是否集中在外观相似但实例更新的情形。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可用于论文的主表、误差分类和图结构案例。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结论明确区分人工可靠性、模型性能和数据分布；所有主张都能回溯到冻结样本与版本。</w:t>
      </w:r>
    </w:p>
    <w:p>
      <w:pPr>
        <w:pStyle w:val="Heading2"/>
        <w:widowControl/>
      </w:pPr>
      <w:r>
        <w:t>推荐的近期优先级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第一优先级是步骤 2 和 3。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在没有新版时间轴双人一致性之前，继续增加模型标签只会把标注定义的不确定性一起放大。双人验证完成后，再冻结三步模型，下一轮数据才真正具有确认性价值。</w:t>
      </w:r>
    </w:p>
    <w:p>
      <w:pPr>
        <w:pStyle w:val="Heading1"/>
        <w:widowControl/>
      </w:pPr>
      <w:r>
        <w:t>十 平行的手部马赛克技术线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手部马赛克与 episode identity 是相关但不同的研究层。前者解决手部观测是否真实、轨迹是否串号和弱检测是否需要语义过滤；后者解决动作实例在时间上的连续与更新。两条线不应混用指标。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人工已确认 52 个持续翻边事件均属于 owner，`52 / 52 owner` 本身没有标注问题。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25.3% 的分母是 87 条长度足以判断的链，应称为 sustained side reversal incidence；它既不是 169 条全体链的比例，也不是严格上界。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原 blur check 缺 tracker id，因此当时无法区分后处理 stitching 串错和 tracker 原生串号；需要 tid 对齐结果才能分解。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Qwen 手与非手语义探针在 88 个 gold 上达到 AUC 0.950；阈值 0.60 时平衡准确率 92.0%。它适合做离线弱观测闸门，但不是 episode identity 的证据。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十一 当前结论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当前项目已经拥有清晰的问题定义、能用的完整时间轴标注工具、两批互补开发数据、可复现的图发布和一轮真正按折隐藏目标答案的模型测试。这些工作足以证明研究问题是可操作的，也足以指出 Qwen 的主要问题不是“看不见重复”，而是“不知道一次重复何时已经结束并重新开始”。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但当前阶段还不能宣称图合同已成为可靠金标准。旧问卷的双人结果失败，新版完整时间轴尚缺第二位人工标注者；模型测试又是在格式修复后完成的开发性评估。因此最稳妥的研究路线是：先通过新版双人验证冻结目标，再使用分解后的模型完成全新确认集，最后扩大图规模并比较模型对 episode identity 的识别能力。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一句话总结：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图已经建得出来，失败模式也已经看见；接下来要先证明人能稳定地按同一规则建图，再证明模型能否跨过“内部重复”和“同类新实例”之间的那条边界。</w:t>
      </w:r>
    </w:p>
    <w:p>
      <w:pPr>
        <w:pStyle w:val="Heading1"/>
        <w:widowControl/>
      </w:pPr>
      <w:r>
        <w:t>附录 关键项目材料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图目标合同  </w:t>
      </w:r>
      <w:r>
        <w:rPr>
          <w:rFonts w:ascii="Menlo" w:hAnsi="Menlo" w:eastAsia="Menlo"/>
          <w:color w:val="5E6A70"/>
          <w:sz w:val="16"/>
        </w:rPr>
        <w:t>docs/interaction_graph_target_contract_v1.md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Procedure group 合同  </w:t>
      </w:r>
      <w:r>
        <w:rPr>
          <w:rFonts w:ascii="Menlo" w:hAnsi="Menlo" w:eastAsia="Menlo"/>
          <w:color w:val="5E6A70"/>
          <w:sz w:val="16"/>
        </w:rPr>
        <w:t>docs/interaction_graph_procedure_group_contract_v1.md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60 条图发布  </w:t>
      </w:r>
      <w:r>
        <w:rPr>
          <w:rFonts w:ascii="Menlo" w:hAnsi="Menlo" w:eastAsia="Menlo"/>
          <w:color w:val="5E6A70"/>
          <w:sz w:val="16"/>
        </w:rPr>
        <w:t>results/auditor/interaction_graph_release_v1/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新版双人验证协议  </w:t>
      </w:r>
      <w:r>
        <w:rPr>
          <w:rFonts w:ascii="Menlo" w:hAnsi="Menlo" w:eastAsia="Menlo"/>
          <w:color w:val="5E6A70"/>
          <w:sz w:val="16"/>
        </w:rPr>
        <w:t>results/auditor/interaction_graph_double_validation_v1/PROTOCOL.md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新 30 条盲选说明  </w:t>
      </w:r>
      <w:r>
        <w:rPr>
          <w:rFonts w:ascii="Menlo" w:hAnsi="Menlo" w:eastAsia="Menlo"/>
          <w:color w:val="5E6A70"/>
          <w:sz w:val="16"/>
        </w:rPr>
        <w:t>results/auditor/interaction_graph_blind30_v2/README.md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Qwen 五折协议  </w:t>
      </w:r>
      <w:r>
        <w:rPr>
          <w:rFonts w:ascii="Menlo" w:hAnsi="Menlo" w:eastAsia="Menlo"/>
          <w:color w:val="5E6A70"/>
          <w:sz w:val="16"/>
        </w:rPr>
        <w:t>docs/interaction_graph_qwen_5fold_protocol.md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Qwen 五折结果  </w:t>
      </w:r>
      <w:r>
        <w:rPr>
          <w:rFonts w:ascii="Menlo" w:hAnsi="Menlo" w:eastAsia="Menlo"/>
          <w:color w:val="5E6A70"/>
          <w:sz w:val="16"/>
        </w:rPr>
        <w:t>results/auditor/interaction_graph_blind30_v2/qwen_5fold_v1/qwen/RESULTS.md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Qwen 评分明细  </w:t>
      </w:r>
      <w:r>
        <w:rPr>
          <w:rFonts w:ascii="Menlo" w:hAnsi="Menlo" w:eastAsia="Menlo"/>
          <w:color w:val="5E6A70"/>
          <w:sz w:val="16"/>
        </w:rPr>
        <w:t>results/auditor/interaction_graph_blind30_v2/qwen_5fold_v1/qwen/score/agreement.json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5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E6A70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E6A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5E6A70"/>
        <w:sz w:val="17"/>
      </w:rPr>
      <w:t>视频动作图与 Episode Identity 研究进展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E6A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b w:val="0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视频动作图与 Episode Identity 研究进展报告</dc:title>
  <dc:subject>Taxonomy free interaction graph research progress</dc:subject>
  <dc:creator>项目研究记录</dc:creator>
  <cp:keywords>episode identity, interaction graph, video understanding, timeline annotation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