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/>
      </w:pPr>
    </w:p>
    <w:p>
      <w:pPr>
        <w:widowControl/>
      </w:pPr>
    </w:p>
    <w:p>
      <w:pPr>
        <w:widowControl/>
      </w:pPr>
    </w:p>
    <w:p>
      <w:pPr>
        <w:pStyle w:val="Title"/>
        <w:jc w:val="center"/>
        <w:widowControl/>
      </w:pPr>
      <w:r>
        <w:rPr>
          <w:rFonts w:ascii="Arial Unicode MS" w:hAnsi="Arial Unicode MS" w:eastAsia="Arial Unicode MS"/>
          <w:b/>
          <w:color w:val="000000"/>
          <w:sz w:val="48"/>
        </w:rPr>
        <w:t>视频动作图与 Episode Identity 研究进展报告</w:t>
      </w:r>
    </w:p>
    <w:p>
      <w:pPr>
        <w:pStyle w:val="Subtitle"/>
        <w:jc w:val="center"/>
        <w:widowControl/>
      </w:pPr>
      <w:r>
        <w:rPr>
          <w:rFonts w:ascii="Arial Unicode MS" w:hAnsi="Arial Unicode MS" w:eastAsia="Arial Unicode MS"/>
          <w:color w:val="5E6A70"/>
          <w:sz w:val="24"/>
        </w:rPr>
        <w:t>Taxonomy Free Interaction Graphs</w:t>
      </w:r>
    </w:p>
    <w:p>
      <w:pPr>
        <w:spacing w:before="360"/>
        <w:jc w:val="center"/>
        <w:widowControl/>
      </w:pPr>
      <w:r>
        <w:rPr>
          <w:rFonts w:ascii="Arial Unicode MS" w:hAnsi="Arial Unicode MS" w:eastAsia="Arial Unicode MS"/>
          <w:color w:val="5E6A70"/>
          <w:sz w:val="20"/>
        </w:rPr>
        <w:t>内部研究进展报告  |  2026 年 9 月 23 日  |  资料截至 2026 年 9 月 22 日</w:t>
      </w:r>
    </w:p>
    <w:p>
      <w:pPr>
        <w:widowControl/>
      </w:pPr>
    </w:p>
    <w:p>
      <w:pPr>
        <w:widowControl/>
      </w:pPr>
    </w:p>
    <w:p>
      <w:pPr>
        <w:widowControl/>
      </w:pPr>
    </w:p>
    <w:p>
      <w:pPr>
        <w:spacing w:line="348" w:lineRule="auto" w:after="160"/>
        <w:ind w:left="792" w:right="792"/>
        <w:widowControl/>
      </w:pPr>
      <w:r>
        <w:rPr>
          <w:rFonts w:ascii="Arial Unicode MS" w:hAnsi="Arial Unicode MS" w:eastAsia="Arial Unicode MS"/>
          <w:b/>
          <w:color w:val="243238"/>
          <w:sz w:val="24"/>
        </w:rPr>
        <w:t>本研究要回答一个具体问题：视频模型能否知道眼前动作仍属于同一次 episode，还是同类动作已经重新开始，或操作者已经转向另一个任务。</w:t>
      </w:r>
    </w:p>
    <w:p>
      <w:pPr>
        <w:spacing w:line="348" w:lineRule="auto"/>
        <w:ind w:left="792" w:right="792"/>
        <w:widowControl/>
      </w:pPr>
      <w:r>
        <w:rPr>
          <w:rFonts w:ascii="Arial Unicode MS" w:hAnsi="Arial Unicode MS" w:eastAsia="Arial Unicode MS"/>
          <w:color w:val="243238"/>
          <w:sz w:val="22"/>
        </w:rPr>
        <w:t>目前已经完成图目标定义、完整时间轴标注工具、60 条开发数据的图发布、一批新的 30 条盲标，以及 Qwen 的五折盲测。现有结果给出了清楚的负面诊断：Qwen 能看到重复动作，但经常把同类新实例吞进同一个持续 episode。下一阶段的关键不是立即扩大自动标注，而是先完成新版时间轴合同的双人人工验证，再把模型任务拆成边界定位、边界关系分类和节点复用三个子问题。</w:t>
      </w:r>
    </w:p>
    <w:p>
      <w:pPr>
        <w:widowControl/>
      </w:pPr>
      <w:r>
        <w:br w:type="page"/>
      </w:r>
    </w:p>
    <w:p>
      <w:pPr>
        <w:pStyle w:val="Heading1"/>
        <w:widowControl/>
      </w:pPr>
      <w:r>
        <w:t>执行摘要</w:t>
      </w:r>
    </w:p>
    <w:p>
      <w:pPr>
        <w:pStyle w:val="ListBullet"/>
        <w:spacing w:after="80" w:line="300" w:lineRule="auto"/>
        <w:ind w:left="346" w:hanging="230"/>
        <w:widowControl/>
      </w:pPr>
      <w:r>
        <w:rPr>
          <w:rFonts w:ascii="Arial Unicode MS" w:hAnsi="Arial Unicode MS" w:eastAsia="Arial Unicode MS"/>
          <w:b/>
          <w:color w:val="000000"/>
          <w:sz w:val="21"/>
        </w:rPr>
        <w:t>研究对象</w:t>
      </w:r>
      <w:r>
        <w:rPr>
          <w:rFonts w:ascii="Arial Unicode MS" w:hAnsi="Arial Unicode MS" w:eastAsia="Arial Unicode MS"/>
          <w:color w:val="000000"/>
          <w:sz w:val="21"/>
        </w:rPr>
        <w:t>已经从固定动作 taxonomy 转为录像内部的匿名事件节点、episode 实例和时间边界。</w:t>
      </w:r>
    </w:p>
    <w:p>
      <w:pPr>
        <w:pStyle w:val="ListBullet"/>
        <w:spacing w:after="80" w:line="300" w:lineRule="auto"/>
        <w:ind w:left="346" w:hanging="230"/>
        <w:widowControl/>
      </w:pPr>
      <w:r>
        <w:rPr>
          <w:rFonts w:ascii="Arial Unicode MS" w:hAnsi="Arial Unicode MS" w:eastAsia="Arial Unicode MS"/>
          <w:b/>
          <w:color w:val="000000"/>
          <w:sz w:val="21"/>
        </w:rPr>
        <w:t>图构建管线</w:t>
      </w:r>
      <w:r>
        <w:rPr>
          <w:rFonts w:ascii="Arial Unicode MS" w:hAnsi="Arial Unicode MS" w:eastAsia="Arial Unicode MS"/>
          <w:color w:val="000000"/>
          <w:sz w:val="21"/>
        </w:rPr>
        <w:t>已经可运行：60 条开发视频形成 134 个动作节点、45 个 procedure groups 和 341 次细粒度边出现。</w:t>
      </w:r>
    </w:p>
    <w:p>
      <w:pPr>
        <w:pStyle w:val="ListBullet"/>
        <w:spacing w:after="80" w:line="300" w:lineRule="auto"/>
        <w:ind w:left="346" w:hanging="230"/>
        <w:widowControl/>
      </w:pPr>
      <w:r>
        <w:rPr>
          <w:rFonts w:ascii="Arial Unicode MS" w:hAnsi="Arial Unicode MS" w:eastAsia="Arial Unicode MS"/>
          <w:color w:val="000000"/>
          <w:sz w:val="21"/>
        </w:rPr>
        <w:t>旧候选点问卷的双人主关系一致率仅为 36.7%，直接暴露了目标颗粒度和时间锚定不统一的问题。</w:t>
      </w:r>
    </w:p>
    <w:p>
      <w:pPr>
        <w:pStyle w:val="ListBullet"/>
        <w:spacing w:after="80" w:line="300" w:lineRule="auto"/>
        <w:ind w:left="346" w:hanging="230"/>
        <w:widowControl/>
      </w:pPr>
      <w:r>
        <w:rPr>
          <w:rFonts w:ascii="Arial Unicode MS" w:hAnsi="Arial Unicode MS" w:eastAsia="Arial Unicode MS"/>
          <w:color w:val="000000"/>
          <w:sz w:val="21"/>
        </w:rPr>
        <w:t>改用完整时间轴后，人工完成新的 30 条盲标，共 127 段、97 个边界；但当前仍只有一位人工标注者。</w:t>
      </w:r>
    </w:p>
    <w:p>
      <w:pPr>
        <w:pStyle w:val="ListBullet"/>
        <w:spacing w:after="80" w:line="300" w:lineRule="auto"/>
        <w:ind w:left="346" w:hanging="230"/>
        <w:widowControl/>
      </w:pPr>
      <w:r>
        <w:rPr>
          <w:rFonts w:ascii="Arial Unicode MS" w:hAnsi="Arial Unicode MS" w:eastAsia="Arial Unicode MS"/>
          <w:color w:val="000000"/>
          <w:sz w:val="21"/>
        </w:rPr>
        <w:t>Qwen 五折盲测的 1 秒边界 F1 为 0.138；51 个同类新实例边界中，仅 3 个被定位，且只有 1 个关系判断正确。</w:t>
      </w:r>
    </w:p>
    <w:p>
      <w:pPr>
        <w:pStyle w:val="ListBullet"/>
        <w:spacing w:after="80" w:line="300" w:lineRule="auto"/>
        <w:ind w:left="346" w:hanging="230"/>
        <w:widowControl/>
      </w:pPr>
      <w:r>
        <w:rPr>
          <w:rFonts w:ascii="Arial Unicode MS" w:hAnsi="Arial Unicode MS" w:eastAsia="Arial Unicode MS"/>
          <w:color w:val="000000"/>
          <w:sz w:val="21"/>
        </w:rPr>
        <w:t>因此，现在可以报告模型的明确失败模式，但不能把当前图合同称为已通过人际一致性验证，也不能把本轮模型结果当成最终确认性结论。</w:t>
      </w:r>
    </w:p>
    <w:p>
      <w:pPr>
        <w:pStyle w:val="Heading2"/>
        <w:widowControl/>
      </w:pPr>
      <w:r>
        <w:t>目前最重要的判断</w:t>
      </w:r>
    </w:p>
    <w:p>
      <w:pPr>
        <w:spacing w:after="120" w:line="324" w:lineRule="auto"/>
        <w:widowControl/>
      </w:pPr>
      <w:r>
        <w:rPr>
          <w:rFonts w:ascii="Arial Unicode MS" w:hAnsi="Arial Unicode MS" w:eastAsia="Arial Unicode MS"/>
          <w:b/>
          <w:i w:val="0"/>
          <w:color w:val="000000"/>
          <w:sz w:val="21"/>
        </w:rPr>
        <w:t>这条研究线已经越过“能否建图”的阶段，进入“图的 episode 语义是否可复现，以及模型为什么识别失败”的阶段。</w:t>
      </w:r>
      <w:r>
        <w:rPr>
          <w:rFonts w:ascii="Arial Unicode MS" w:hAnsi="Arial Unicode MS" w:eastAsia="Arial Unicode MS"/>
          <w:b w:val="0"/>
          <w:i w:val="0"/>
          <w:color w:val="000000"/>
          <w:sz w:val="21"/>
        </w:rPr>
        <w:t xml:space="preserve"> 数据与工具已经足以开展严谨评估；真正欠缺的是新版合同的第二位人工标注者，以及冻结后的全新确认集。</w:t>
      </w:r>
    </w:p>
    <w:p>
      <w:pPr>
        <w:pStyle w:val="Heading1"/>
        <w:widowControl/>
      </w:pPr>
      <w:r>
        <w:t>一 研究课题</w:t>
      </w:r>
    </w:p>
    <w:p>
      <w:pPr>
        <w:spacing w:after="120" w:line="324" w:lineRule="auto"/>
        <w:ind w:firstLine="420"/>
        <w:widowControl/>
      </w:pPr>
      <w:r>
        <w:rPr>
          <w:rFonts w:ascii="Arial Unicode MS" w:hAnsi="Arial Unicode MS" w:eastAsia="Arial Unicode MS"/>
          <w:b w:val="0"/>
          <w:i w:val="0"/>
          <w:color w:val="000000"/>
          <w:sz w:val="21"/>
        </w:rPr>
        <w:t>现实视频里的动作往往不是一次干净的类别切换。擦桌子会来回多次，拆风扇会连续拆头部和支撑杆，拿出下水道塞子后还会冲洗并放回。</w:t>
      </w:r>
      <w:r>
        <w:rPr>
          <w:rFonts w:ascii="Arial Unicode MS" w:hAnsi="Arial Unicode MS" w:eastAsia="Arial Unicode MS"/>
          <w:b/>
          <w:i w:val="0"/>
          <w:color w:val="000000"/>
          <w:sz w:val="21"/>
        </w:rPr>
        <w:t>研究问题不是单纯识别动作名称，而是识别同一个行为目标在时间上的身份。</w:t>
      </w:r>
    </w:p>
    <w:p>
      <w:pPr>
        <w:spacing w:after="120" w:line="324" w:lineRule="auto"/>
        <w:ind w:firstLine="420"/>
        <w:widowControl/>
      </w:pPr>
      <w:r>
        <w:rPr>
          <w:rFonts w:ascii="Arial Unicode MS" w:hAnsi="Arial Unicode MS" w:eastAsia="Arial Unicode MS"/>
          <w:b w:val="0"/>
          <w:i w:val="0"/>
          <w:color w:val="000000"/>
          <w:sz w:val="21"/>
        </w:rPr>
        <w:t xml:space="preserve">我们把这个问题称为 </w:t>
      </w:r>
      <w:r>
        <w:rPr>
          <w:rFonts w:ascii="Arial Unicode MS" w:hAnsi="Arial Unicode MS" w:eastAsia="Arial Unicode MS"/>
          <w:b/>
          <w:i/>
          <w:color w:val="000000"/>
          <w:sz w:val="21"/>
        </w:rPr>
        <w:t>episode identity</w:t>
      </w:r>
      <w:r>
        <w:rPr>
          <w:rFonts w:ascii="Arial Unicode MS" w:hAnsi="Arial Unicode MS" w:eastAsia="Arial Unicode MS"/>
          <w:b w:val="0"/>
          <w:i w:val="0"/>
          <w:color w:val="000000"/>
          <w:sz w:val="21"/>
        </w:rPr>
        <w:t>：模型需要区分同一实例内部的重复、同类型的新实例，以及真正的任务转移。图只是把这种判断显式化，使错误能够被定位和计数。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484"/>
        <w:gridCol w:w="2484"/>
        <w:gridCol w:w="2484"/>
        <w:gridCol w:w="2484"/>
      </w:tblGrid>
      <w:tr>
        <w:trPr>
          <w:tblHeader w:val="true"/>
        </w:trPr>
        <w:tc>
          <w:tcPr>
            <w:tcW w:type="dxa" w:w="2232"/>
            <w:shd w:fill="365B66"/>
            <w:tcMar>
              <w:top w:w="115" w:type="dxa"/>
              <w:start w:w="110" w:type="dxa"/>
              <w:bottom w:w="11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时间上的情况</w:t>
            </w:r>
          </w:p>
        </w:tc>
        <w:tc>
          <w:tcPr>
            <w:tcW w:type="dxa" w:w="2376"/>
            <w:shd w:fill="365B66"/>
            <w:tcMar>
              <w:top w:w="115" w:type="dxa"/>
              <w:start w:w="110" w:type="dxa"/>
              <w:bottom w:w="11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时间轴标注</w:t>
            </w:r>
          </w:p>
        </w:tc>
        <w:tc>
          <w:tcPr>
            <w:tcW w:type="dxa" w:w="1944"/>
            <w:shd w:fill="365B66"/>
            <w:tcMar>
              <w:top w:w="115" w:type="dxa"/>
              <w:start w:w="110" w:type="dxa"/>
              <w:bottom w:w="11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图上的含义</w:t>
            </w:r>
          </w:p>
        </w:tc>
        <w:tc>
          <w:tcPr>
            <w:tcW w:type="dxa" w:w="3096"/>
            <w:shd w:fill="365B66"/>
            <w:tcMar>
              <w:top w:w="115" w:type="dxa"/>
              <w:start w:w="110" w:type="dxa"/>
              <w:bottom w:w="11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直观例子</w:t>
            </w:r>
          </w:p>
        </w:tc>
      </w:tr>
      <w:tr>
        <w:tc>
          <w:tcPr>
            <w:tcW w:type="dxa" w:w="2232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43238"/>
                <w:sz w:val="17"/>
              </w:rPr>
              <w:t>同一次 episode 内继续或反复</w:t>
            </w:r>
          </w:p>
        </w:tc>
        <w:tc>
          <w:tcPr>
            <w:tcW w:type="dxa" w:w="2376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43238"/>
                <w:sz w:val="17"/>
              </w:rPr>
              <w:t>不切边界；可标段内重复</w:t>
            </w:r>
          </w:p>
        </w:tc>
        <w:tc>
          <w:tcPr>
            <w:tcW w:type="dxa" w:w="1944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43238"/>
                <w:sz w:val="17"/>
              </w:rPr>
              <w:t>保持同一实例；不产生边</w:t>
            </w:r>
          </w:p>
        </w:tc>
        <w:tc>
          <w:tcPr>
            <w:tcW w:type="dxa" w:w="3096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43238"/>
                <w:sz w:val="17"/>
              </w:rPr>
              <w:t>同一块桌面来回擦</w:t>
            </w:r>
          </w:p>
        </w:tc>
      </w:tr>
      <w:tr>
        <w:tc>
          <w:tcPr>
            <w:tcW w:type="dxa" w:w="2232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  <w:shd w:fill="F7F9F9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43238"/>
                <w:sz w:val="17"/>
              </w:rPr>
              <w:t>同类动作重新开始</w:t>
            </w:r>
          </w:p>
        </w:tc>
        <w:tc>
          <w:tcPr>
            <w:tcW w:type="dxa" w:w="2376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  <w:shd w:fill="F7F9F9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43238"/>
                <w:sz w:val="17"/>
              </w:rPr>
              <w:t>切边界并复用同一事件节点</w:t>
            </w:r>
          </w:p>
        </w:tc>
        <w:tc>
          <w:tcPr>
            <w:tcW w:type="dxa" w:w="1944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  <w:shd w:fill="F7F9F9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43238"/>
                <w:sz w:val="17"/>
              </w:rPr>
              <w:t>A → A；新 instance</w:t>
            </w:r>
          </w:p>
        </w:tc>
        <w:tc>
          <w:tcPr>
            <w:tcW w:type="dxa" w:w="3096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  <w:shd w:fill="F7F9F9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43238"/>
                <w:sz w:val="17"/>
              </w:rPr>
              <w:t>一个螺丝完成后再上下一颗</w:t>
            </w:r>
          </w:p>
        </w:tc>
      </w:tr>
      <w:tr>
        <w:tc>
          <w:tcPr>
            <w:tcW w:type="dxa" w:w="2232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43238"/>
                <w:sz w:val="17"/>
              </w:rPr>
              <w:t>目标转为另一种动作</w:t>
            </w:r>
          </w:p>
        </w:tc>
        <w:tc>
          <w:tcPr>
            <w:tcW w:type="dxa" w:w="2376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43238"/>
                <w:sz w:val="17"/>
              </w:rPr>
              <w:t>切边界并建立或复用另一节点</w:t>
            </w:r>
          </w:p>
        </w:tc>
        <w:tc>
          <w:tcPr>
            <w:tcW w:type="dxa" w:w="1944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43238"/>
                <w:sz w:val="17"/>
              </w:rPr>
              <w:t>A → B</w:t>
            </w:r>
          </w:p>
        </w:tc>
        <w:tc>
          <w:tcPr>
            <w:tcW w:type="dxa" w:w="3096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43238"/>
                <w:sz w:val="17"/>
              </w:rPr>
              <w:t>缠线后开始解线；炒菜后去扫地</w:t>
            </w:r>
          </w:p>
        </w:tc>
      </w:tr>
      <w:tr>
        <w:tc>
          <w:tcPr>
            <w:tcW w:type="dxa" w:w="2232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  <w:shd w:fill="F7F9F9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43238"/>
                <w:sz w:val="17"/>
              </w:rPr>
              <w:t>同一流程内的不同步骤</w:t>
            </w:r>
          </w:p>
        </w:tc>
        <w:tc>
          <w:tcPr>
            <w:tcW w:type="dxa" w:w="2376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  <w:shd w:fill="F7F9F9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43238"/>
                <w:sz w:val="17"/>
              </w:rPr>
              <w:t>保留不同局部节点</w:t>
            </w:r>
          </w:p>
        </w:tc>
        <w:tc>
          <w:tcPr>
            <w:tcW w:type="dxa" w:w="1944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  <w:shd w:fill="F7F9F9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43238"/>
                <w:sz w:val="17"/>
              </w:rPr>
              <w:t>节点间为组内转移</w:t>
            </w:r>
          </w:p>
        </w:tc>
        <w:tc>
          <w:tcPr>
            <w:tcW w:type="dxa" w:w="3096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  <w:shd w:fill="F7F9F9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43238"/>
                <w:sz w:val="17"/>
              </w:rPr>
              <w:t>拆风扇头与逐节拆杆同属拆卸风扇</w:t>
            </w:r>
          </w:p>
        </w:tc>
      </w:tr>
    </w:tbl>
    <w:p>
      <w:pPr>
        <w:spacing w:after="40" w:before="0"/>
        <w:widowControl/>
      </w:pPr>
    </w:p>
    <w:p>
      <w:pPr>
        <w:spacing w:after="120" w:line="324" w:lineRule="auto"/>
        <w:widowControl/>
      </w:pPr>
      <w:r>
        <w:rPr>
          <w:rFonts w:ascii="Arial Unicode MS" w:hAnsi="Arial Unicode MS" w:eastAsia="Arial Unicode MS"/>
          <w:b/>
          <w:i w:val="0"/>
          <w:color w:val="000000"/>
          <w:sz w:val="21"/>
        </w:rPr>
        <w:t>关键修正：</w:t>
      </w:r>
      <w:r>
        <w:rPr>
          <w:rFonts w:ascii="Arial Unicode MS" w:hAnsi="Arial Unicode MS" w:eastAsia="Arial Unicode MS"/>
          <w:b w:val="0"/>
          <w:i w:val="0"/>
          <w:color w:val="000000"/>
          <w:sz w:val="21"/>
        </w:rPr>
        <w:t>普通的持续重复不再被当作 self loop。只有上一实例已经结束或重置、同类目标重新开始时，才记录 A → A。这样才能让“内部重复”和“同类新实例”成为可检验的不同对象。</w:t>
      </w:r>
    </w:p>
    <w:p>
      <w:pPr>
        <w:widowControl/>
      </w:pPr>
      <w:r>
        <w:br w:type="page"/>
      </w:r>
    </w:p>
    <w:p>
      <w:pPr>
        <w:pStyle w:val="Heading1"/>
        <w:widowControl/>
      </w:pPr>
      <w:r>
        <w:t>二 图表示与颗粒度</w:t>
      </w:r>
    </w:p>
    <w:p>
      <w:pPr>
        <w:pStyle w:val="Heading2"/>
        <w:widowControl/>
      </w:pPr>
      <w:r>
        <w:t>局部事件节点</w:t>
      </w:r>
    </w:p>
    <w:p>
      <w:pPr>
        <w:spacing w:after="120" w:line="324" w:lineRule="auto"/>
        <w:ind w:firstLine="420"/>
        <w:widowControl/>
      </w:pPr>
      <w:r>
        <w:rPr>
          <w:rFonts w:ascii="Arial Unicode MS" w:hAnsi="Arial Unicode MS" w:eastAsia="Arial Unicode MS"/>
          <w:b w:val="0"/>
          <w:i w:val="0"/>
          <w:color w:val="000000"/>
          <w:sz w:val="21"/>
        </w:rPr>
        <w:t>节点表示一条录像内部可复用的、可观察的即时结果，而不是预先规定的全局动作类别。事件字母 A、B、C 只在本录像内有效。同一物品可以对应不同节点，例如“缠线”和“解线”；不同物品实例也可以复用同一节点，例如连续处理多根等价电线。</w:t>
      </w:r>
    </w:p>
    <w:p>
      <w:pPr>
        <w:pStyle w:val="Heading2"/>
        <w:widowControl/>
      </w:pPr>
      <w:r>
        <w:t>Episode 实例</w:t>
      </w:r>
    </w:p>
    <w:p>
      <w:pPr>
        <w:spacing w:after="120" w:line="324" w:lineRule="auto"/>
        <w:ind w:firstLine="420"/>
        <w:widowControl/>
      </w:pPr>
      <w:r>
        <w:rPr>
          <w:rFonts w:ascii="Arial Unicode MS" w:hAnsi="Arial Unicode MS" w:eastAsia="Arial Unicode MS"/>
          <w:b w:val="0"/>
          <w:i w:val="0"/>
          <w:color w:val="000000"/>
          <w:sz w:val="21"/>
        </w:rPr>
        <w:t>episode 是一次目标追求。方向反复、重新抓握、短暂停顿和中途松手都可能发生在同一个实例内。只有结果可见地完成、尝试终止或重置后又重新开始，才建立新的 instance。</w:t>
      </w:r>
    </w:p>
    <w:p>
      <w:pPr>
        <w:pStyle w:val="Heading2"/>
        <w:widowControl/>
      </w:pPr>
      <w:r>
        <w:t>Procedure group</w:t>
      </w:r>
    </w:p>
    <w:p>
      <w:pPr>
        <w:spacing w:after="120" w:line="324" w:lineRule="auto"/>
        <w:ind w:firstLine="420"/>
        <w:widowControl/>
      </w:pPr>
      <w:r>
        <w:rPr>
          <w:rFonts w:ascii="Arial Unicode MS" w:hAnsi="Arial Unicode MS" w:eastAsia="Arial Unicode MS"/>
          <w:b w:val="0"/>
          <w:i w:val="0"/>
          <w:color w:val="000000"/>
          <w:sz w:val="21"/>
        </w:rPr>
        <w:t>procedure_group 是局部事件节点之上的父层，用来表达多个步骤服务于同一直接流程。分组同时要求目标、对象家族和结果方向兼容。它不会删除细粒度节点，也不会把组内不同步骤误写成完全相同的动作。</w:t>
      </w:r>
    </w:p>
    <w:p>
      <w:pPr>
        <w:pStyle w:val="ListBullet"/>
        <w:spacing w:after="80" w:line="300" w:lineRule="auto"/>
        <w:ind w:left="346" w:hanging="230"/>
        <w:widowControl/>
      </w:pPr>
      <w:r>
        <w:rPr>
          <w:rFonts w:ascii="Arial Unicode MS" w:hAnsi="Arial Unicode MS" w:eastAsia="Arial Unicode MS"/>
          <w:color w:val="000000"/>
          <w:sz w:val="21"/>
        </w:rPr>
        <w:t>`旋松并取下风扇头部` 与 `逐节拆下风扇支撑杆` 可以同属 `拆卸风扇`。</w:t>
      </w:r>
    </w:p>
    <w:p>
      <w:pPr>
        <w:pStyle w:val="ListBullet"/>
        <w:spacing w:after="80" w:line="300" w:lineRule="auto"/>
        <w:ind w:left="346" w:hanging="230"/>
        <w:widowControl/>
      </w:pPr>
      <w:r>
        <w:rPr>
          <w:rFonts w:ascii="Arial Unicode MS" w:hAnsi="Arial Unicode MS" w:eastAsia="Arial Unicode MS"/>
          <w:color w:val="000000"/>
          <w:sz w:val="21"/>
        </w:rPr>
        <w:t>`前往另一房间取凳子并返回` 属于 `取用辅助物品`，不是拆风扇本身。</w:t>
      </w:r>
    </w:p>
    <w:p>
      <w:pPr>
        <w:pStyle w:val="ListBullet"/>
        <w:spacing w:after="80" w:line="300" w:lineRule="auto"/>
        <w:ind w:left="346" w:hanging="230"/>
        <w:widowControl/>
      </w:pPr>
      <w:r>
        <w:rPr>
          <w:rFonts w:ascii="Arial Unicode MS" w:hAnsi="Arial Unicode MS" w:eastAsia="Arial Unicode MS"/>
          <w:color w:val="000000"/>
          <w:sz w:val="21"/>
        </w:rPr>
        <w:t>`取下手机壳` 与 `装回手机壳` 保留为不同局部状态，但可归入更宽的 `装卸手机壳` 流程组。</w:t>
      </w:r>
    </w:p>
    <w:p>
      <w:pPr>
        <w:pStyle w:val="Heading2"/>
        <w:widowControl/>
      </w:pPr>
      <w:r>
        <w:t>特殊内容与不可见内容</w:t>
      </w:r>
    </w:p>
    <w:p>
      <w:pPr>
        <w:spacing w:after="120" w:line="324" w:lineRule="auto"/>
        <w:ind w:firstLine="420"/>
        <w:widowControl/>
      </w:pPr>
      <w:r>
        <w:rPr>
          <w:rFonts w:ascii="Arial Unicode MS" w:hAnsi="Arial Unicode MS" w:eastAsia="Arial Unicode MS"/>
          <w:b w:val="0"/>
          <w:i w:val="0"/>
          <w:color w:val="000000"/>
          <w:sz w:val="21"/>
        </w:rPr>
        <w:t>`特殊事件`、`看不到内容`、`idle` 等状态保留在源时间轴中以便追溯，但不进入动作节点和 procedure groups。若特殊状态位于两个动作之间，不跨越它自动补边，避免凭空制造转移。</w:t>
      </w:r>
    </w:p>
    <w:p>
      <w:pPr>
        <w:pStyle w:val="Heading1"/>
        <w:widowControl/>
      </w:pPr>
      <w:r>
        <w:t>三 方法演进与已完成工作</w:t>
      </w:r>
    </w:p>
    <w:p>
      <w:pPr>
        <w:pStyle w:val="ListBullet"/>
        <w:spacing w:after="80" w:line="300" w:lineRule="auto"/>
        <w:ind w:left="346" w:hanging="230"/>
        <w:widowControl/>
      </w:pPr>
      <w:r>
        <w:rPr>
          <w:rFonts w:ascii="Arial Unicode MS" w:hAnsi="Arial Unicode MS" w:eastAsia="Arial Unicode MS"/>
          <w:color w:val="000000"/>
          <w:sz w:val="21"/>
        </w:rPr>
        <w:t>阶段一  候选点关系问卷。两位标注者在 30 条难例上独立回答 CONTINUE、SAME_ACTION_NEW_INSTANCE、NEW_ACTION 等关系。</w:t>
      </w:r>
    </w:p>
    <w:p>
      <w:pPr>
        <w:pStyle w:val="ListBullet"/>
        <w:spacing w:after="80" w:line="300" w:lineRule="auto"/>
        <w:ind w:left="346" w:hanging="230"/>
        <w:widowControl/>
      </w:pPr>
      <w:r>
        <w:rPr>
          <w:rFonts w:ascii="Arial Unicode MS" w:hAnsi="Arial Unicode MS" w:eastAsia="Arial Unicode MS"/>
          <w:color w:val="000000"/>
          <w:sz w:val="21"/>
        </w:rPr>
        <w:t>阶段二  分歧诊断。主关系仅 11/30 一致，Cohen kappa 为 0.191；时间锚定和目标颗粒度均不统一。</w:t>
      </w:r>
    </w:p>
    <w:p>
      <w:pPr>
        <w:pStyle w:val="ListBullet"/>
        <w:spacing w:after="80" w:line="300" w:lineRule="auto"/>
        <w:ind w:left="346" w:hanging="230"/>
        <w:widowControl/>
      </w:pPr>
      <w:r>
        <w:rPr>
          <w:rFonts w:ascii="Arial Unicode MS" w:hAnsi="Arial Unicode MS" w:eastAsia="Arial Unicode MS"/>
          <w:color w:val="000000"/>
          <w:sz w:val="21"/>
        </w:rPr>
        <w:t>阶段三  完整时间轴标注网站。加入可编辑切点、视频时间轴映射、左右箭头选择窄片段、节点复用、段内重复、草稿持久化和离线包。</w:t>
      </w:r>
    </w:p>
    <w:p>
      <w:pPr>
        <w:pStyle w:val="ListBullet"/>
        <w:spacing w:after="80" w:line="300" w:lineRule="auto"/>
        <w:ind w:left="346" w:hanging="230"/>
        <w:widowControl/>
      </w:pPr>
      <w:r>
        <w:rPr>
          <w:rFonts w:ascii="Arial Unicode MS" w:hAnsi="Arial Unicode MS" w:eastAsia="Arial Unicode MS"/>
          <w:color w:val="000000"/>
          <w:sz w:val="21"/>
        </w:rPr>
        <w:t>阶段四  两批 30 条开发标注。第一批提供大量往返和回环；手部马赛克补集增加装配、线束加工、上架、清洁、运输与协作等内容。</w:t>
      </w:r>
    </w:p>
    <w:p>
      <w:pPr>
        <w:pStyle w:val="ListBullet"/>
        <w:spacing w:after="80" w:line="300" w:lineRule="auto"/>
        <w:ind w:left="346" w:hanging="230"/>
        <w:widowControl/>
      </w:pPr>
      <w:r>
        <w:rPr>
          <w:rFonts w:ascii="Arial Unicode MS" w:hAnsi="Arial Unicode MS" w:eastAsia="Arial Unicode MS"/>
          <w:color w:val="000000"/>
          <w:sz w:val="21"/>
        </w:rPr>
        <w:t>阶段五  规范化与图发布。保留局部节点，增加 procedure_group 层，发布细粒度边、组级边、检查队列、冻结标注和校验和。</w:t>
      </w:r>
    </w:p>
    <w:p>
      <w:pPr>
        <w:pStyle w:val="ListBullet"/>
        <w:spacing w:after="80" w:line="300" w:lineRule="auto"/>
        <w:ind w:left="346" w:hanging="230"/>
        <w:widowControl/>
      </w:pPr>
      <w:r>
        <w:rPr>
          <w:rFonts w:ascii="Arial Unicode MS" w:hAnsi="Arial Unicode MS" w:eastAsia="Arial Unicode MS"/>
          <w:color w:val="000000"/>
          <w:sz w:val="21"/>
        </w:rPr>
        <w:t>阶段六  新的 30 条盲选与人工时间轴。选样不使用动作标签、模型分数或已有预测，且与上一批手部马赛克样本零重叠。</w:t>
      </w:r>
    </w:p>
    <w:p>
      <w:pPr>
        <w:pStyle w:val="ListBullet"/>
        <w:spacing w:after="80" w:line="300" w:lineRule="auto"/>
        <w:ind w:left="346" w:hanging="230"/>
        <w:widowControl/>
      </w:pPr>
      <w:r>
        <w:rPr>
          <w:rFonts w:ascii="Arial Unicode MS" w:hAnsi="Arial Unicode MS" w:eastAsia="Arial Unicode MS"/>
          <w:color w:val="000000"/>
          <w:sz w:val="21"/>
        </w:rPr>
        <w:t>阶段七  Qwen 五折盲测。每折 6 条测试视频，目标视频的人工答案不进入提示；结果用于诊断模型，不替代第二位人工标注者。</w:t>
      </w:r>
    </w:p>
    <w:p>
      <w:pPr>
        <w:widowControl/>
      </w:pPr>
      <w:r>
        <w:br w:type="page"/>
      </w:r>
    </w:p>
    <w:p>
      <w:pPr>
        <w:pStyle w:val="Heading1"/>
        <w:widowControl/>
      </w:pPr>
      <w:r>
        <w:t>四 已有数据与图发布</w:t>
      </w:r>
    </w:p>
    <w:p>
      <w:pPr>
        <w:spacing w:after="120" w:line="324" w:lineRule="auto"/>
        <w:widowControl/>
      </w:pPr>
      <w:r>
        <w:rPr>
          <w:rFonts w:ascii="Arial Unicode MS" w:hAnsi="Arial Unicode MS" w:eastAsia="Arial Unicode MS"/>
          <w:b w:val="0"/>
          <w:i w:val="0"/>
          <w:color w:val="000000"/>
          <w:sz w:val="21"/>
        </w:rPr>
        <w:t>目前的可复查开发发布由两批各 30 条视频组成。两批的行为结构不同：第一批更擅长暴露返回旧节点的循环，马赛克补集更擅长覆盖多步骤工业与日常流程。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484"/>
        <w:gridCol w:w="2484"/>
        <w:gridCol w:w="2484"/>
        <w:gridCol w:w="2484"/>
      </w:tblGrid>
      <w:tr>
        <w:trPr>
          <w:tblHeader w:val="true"/>
        </w:trPr>
        <w:tc>
          <w:tcPr>
            <w:tcW w:type="dxa" w:w="2880"/>
            <w:shd w:fill="365B66"/>
            <w:tcMar>
              <w:top w:w="115" w:type="dxa"/>
              <w:start w:w="110" w:type="dxa"/>
              <w:bottom w:w="11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指标</w:t>
            </w:r>
          </w:p>
        </w:tc>
        <w:tc>
          <w:tcPr>
            <w:tcW w:type="dxa" w:w="1800"/>
            <w:shd w:fill="365B66"/>
            <w:tcMar>
              <w:top w:w="115" w:type="dxa"/>
              <w:start w:w="110" w:type="dxa"/>
              <w:bottom w:w="11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重复动作批</w:t>
            </w:r>
          </w:p>
        </w:tc>
        <w:tc>
          <w:tcPr>
            <w:tcW w:type="dxa" w:w="1800"/>
            <w:shd w:fill="365B66"/>
            <w:tcMar>
              <w:top w:w="115" w:type="dxa"/>
              <w:start w:w="110" w:type="dxa"/>
              <w:bottom w:w="11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马赛克补集</w:t>
            </w:r>
          </w:p>
        </w:tc>
        <w:tc>
          <w:tcPr>
            <w:tcW w:type="dxa" w:w="3168"/>
            <w:shd w:fill="365B66"/>
            <w:tcMar>
              <w:top w:w="115" w:type="dxa"/>
              <w:start w:w="110" w:type="dxa"/>
              <w:bottom w:w="11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合计或说明</w:t>
            </w:r>
          </w:p>
        </w:tc>
      </w:tr>
      <w:tr>
        <w:tc>
          <w:tcPr>
            <w:tcW w:type="dxa" w:w="2880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43238"/>
                <w:sz w:val="17"/>
              </w:rPr>
              <w:t>视频数</w:t>
            </w:r>
          </w:p>
        </w:tc>
        <w:tc>
          <w:tcPr>
            <w:tcW w:type="dxa" w:w="1800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rial Unicode MS" w:hAnsi="Arial Unicode MS" w:eastAsia="Arial Unicode MS"/>
                <w:color w:val="243238"/>
                <w:sz w:val="17"/>
              </w:rPr>
              <w:t>30</w:t>
            </w:r>
          </w:p>
        </w:tc>
        <w:tc>
          <w:tcPr>
            <w:tcW w:type="dxa" w:w="1800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rial Unicode MS" w:hAnsi="Arial Unicode MS" w:eastAsia="Arial Unicode MS"/>
                <w:color w:val="243238"/>
                <w:sz w:val="17"/>
              </w:rPr>
              <w:t>30</w:t>
            </w:r>
          </w:p>
        </w:tc>
        <w:tc>
          <w:tcPr>
            <w:tcW w:type="dxa" w:w="3168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43238"/>
                <w:sz w:val="17"/>
              </w:rPr>
              <w:t>60</w:t>
            </w:r>
          </w:p>
        </w:tc>
      </w:tr>
      <w:tr>
        <w:tc>
          <w:tcPr>
            <w:tcW w:type="dxa" w:w="2880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  <w:shd w:fill="F7F9F9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43238"/>
                <w:sz w:val="17"/>
              </w:rPr>
              <w:t>时长</w:t>
            </w:r>
          </w:p>
        </w:tc>
        <w:tc>
          <w:tcPr>
            <w:tcW w:type="dxa" w:w="1800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  <w:shd w:fill="F7F9F9"/>
          </w:tcPr>
          <w:p>
            <w:pPr>
              <w:spacing w:after="0" w:line="276" w:lineRule="auto"/>
              <w:jc w:val="center"/>
            </w:pPr>
            <w:r>
              <w:rPr>
                <w:rFonts w:ascii="Arial Unicode MS" w:hAnsi="Arial Unicode MS" w:eastAsia="Arial Unicode MS"/>
                <w:color w:val="243238"/>
                <w:sz w:val="17"/>
              </w:rPr>
              <w:t>39.55 分钟</w:t>
            </w:r>
          </w:p>
        </w:tc>
        <w:tc>
          <w:tcPr>
            <w:tcW w:type="dxa" w:w="1800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  <w:shd w:fill="F7F9F9"/>
          </w:tcPr>
          <w:p>
            <w:pPr>
              <w:spacing w:after="0" w:line="276" w:lineRule="auto"/>
              <w:jc w:val="center"/>
            </w:pPr>
            <w:r>
              <w:rPr>
                <w:rFonts w:ascii="Arial Unicode MS" w:hAnsi="Arial Unicode MS" w:eastAsia="Arial Unicode MS"/>
                <w:color w:val="243238"/>
                <w:sz w:val="17"/>
              </w:rPr>
              <w:t>53.38 分钟</w:t>
            </w:r>
          </w:p>
        </w:tc>
        <w:tc>
          <w:tcPr>
            <w:tcW w:type="dxa" w:w="3168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  <w:shd w:fill="F7F9F9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43238"/>
                <w:sz w:val="17"/>
              </w:rPr>
              <w:t>92.93 分钟</w:t>
            </w:r>
          </w:p>
        </w:tc>
      </w:tr>
      <w:tr>
        <w:tc>
          <w:tcPr>
            <w:tcW w:type="dxa" w:w="2880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43238"/>
                <w:sz w:val="17"/>
              </w:rPr>
              <w:t>动作节点</w:t>
            </w:r>
          </w:p>
        </w:tc>
        <w:tc>
          <w:tcPr>
            <w:tcW w:type="dxa" w:w="1800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rial Unicode MS" w:hAnsi="Arial Unicode MS" w:eastAsia="Arial Unicode MS"/>
                <w:color w:val="243238"/>
                <w:sz w:val="17"/>
              </w:rPr>
              <w:t>65</w:t>
            </w:r>
          </w:p>
        </w:tc>
        <w:tc>
          <w:tcPr>
            <w:tcW w:type="dxa" w:w="1800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rial Unicode MS" w:hAnsi="Arial Unicode MS" w:eastAsia="Arial Unicode MS"/>
                <w:color w:val="243238"/>
                <w:sz w:val="17"/>
              </w:rPr>
              <w:t>69</w:t>
            </w:r>
          </w:p>
        </w:tc>
        <w:tc>
          <w:tcPr>
            <w:tcW w:type="dxa" w:w="3168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43238"/>
                <w:sz w:val="17"/>
              </w:rPr>
              <w:t>134</w:t>
            </w:r>
          </w:p>
        </w:tc>
      </w:tr>
      <w:tr>
        <w:tc>
          <w:tcPr>
            <w:tcW w:type="dxa" w:w="2880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  <w:shd w:fill="F7F9F9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43238"/>
                <w:sz w:val="17"/>
              </w:rPr>
              <w:t>原始时间段</w:t>
            </w:r>
          </w:p>
        </w:tc>
        <w:tc>
          <w:tcPr>
            <w:tcW w:type="dxa" w:w="1800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  <w:shd w:fill="F7F9F9"/>
          </w:tcPr>
          <w:p>
            <w:pPr>
              <w:spacing w:after="0" w:line="276" w:lineRule="auto"/>
              <w:jc w:val="center"/>
            </w:pPr>
            <w:r>
              <w:rPr>
                <w:rFonts w:ascii="Arial Unicode MS" w:hAnsi="Arial Unicode MS" w:eastAsia="Arial Unicode MS"/>
                <w:color w:val="243238"/>
                <w:sz w:val="17"/>
              </w:rPr>
              <w:t>238</w:t>
            </w:r>
          </w:p>
        </w:tc>
        <w:tc>
          <w:tcPr>
            <w:tcW w:type="dxa" w:w="1800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  <w:shd w:fill="F7F9F9"/>
          </w:tcPr>
          <w:p>
            <w:pPr>
              <w:spacing w:after="0" w:line="276" w:lineRule="auto"/>
              <w:jc w:val="center"/>
            </w:pPr>
            <w:r>
              <w:rPr>
                <w:rFonts w:ascii="Arial Unicode MS" w:hAnsi="Arial Unicode MS" w:eastAsia="Arial Unicode MS"/>
                <w:color w:val="243238"/>
                <w:sz w:val="17"/>
              </w:rPr>
              <w:t>174</w:t>
            </w:r>
          </w:p>
        </w:tc>
        <w:tc>
          <w:tcPr>
            <w:tcW w:type="dxa" w:w="3168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  <w:shd w:fill="F7F9F9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43238"/>
                <w:sz w:val="17"/>
              </w:rPr>
              <w:t>412</w:t>
            </w:r>
          </w:p>
        </w:tc>
      </w:tr>
      <w:tr>
        <w:tc>
          <w:tcPr>
            <w:tcW w:type="dxa" w:w="2880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43238"/>
                <w:sz w:val="17"/>
              </w:rPr>
              <w:t>多动作视频</w:t>
            </w:r>
          </w:p>
        </w:tc>
        <w:tc>
          <w:tcPr>
            <w:tcW w:type="dxa" w:w="1800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rial Unicode MS" w:hAnsi="Arial Unicode MS" w:eastAsia="Arial Unicode MS"/>
                <w:color w:val="243238"/>
                <w:sz w:val="17"/>
              </w:rPr>
              <w:t>18</w:t>
            </w:r>
          </w:p>
        </w:tc>
        <w:tc>
          <w:tcPr>
            <w:tcW w:type="dxa" w:w="1800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rial Unicode MS" w:hAnsi="Arial Unicode MS" w:eastAsia="Arial Unicode MS"/>
                <w:color w:val="243238"/>
                <w:sz w:val="17"/>
              </w:rPr>
              <w:t>20</w:t>
            </w:r>
          </w:p>
        </w:tc>
        <w:tc>
          <w:tcPr>
            <w:tcW w:type="dxa" w:w="3168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43238"/>
                <w:sz w:val="17"/>
              </w:rPr>
              <w:t>38</w:t>
            </w:r>
          </w:p>
        </w:tc>
      </w:tr>
      <w:tr>
        <w:tc>
          <w:tcPr>
            <w:tcW w:type="dxa" w:w="2880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  <w:shd w:fill="F7F9F9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43238"/>
                <w:sz w:val="17"/>
              </w:rPr>
              <w:t>有 self loop 证据的视频</w:t>
            </w:r>
          </w:p>
        </w:tc>
        <w:tc>
          <w:tcPr>
            <w:tcW w:type="dxa" w:w="1800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  <w:shd w:fill="F7F9F9"/>
          </w:tcPr>
          <w:p>
            <w:pPr>
              <w:spacing w:after="0" w:line="276" w:lineRule="auto"/>
              <w:jc w:val="center"/>
            </w:pPr>
            <w:r>
              <w:rPr>
                <w:rFonts w:ascii="Arial Unicode MS" w:hAnsi="Arial Unicode MS" w:eastAsia="Arial Unicode MS"/>
                <w:color w:val="243238"/>
                <w:sz w:val="17"/>
              </w:rPr>
              <w:t>12</w:t>
            </w:r>
          </w:p>
        </w:tc>
        <w:tc>
          <w:tcPr>
            <w:tcW w:type="dxa" w:w="1800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  <w:shd w:fill="F7F9F9"/>
          </w:tcPr>
          <w:p>
            <w:pPr>
              <w:spacing w:after="0" w:line="276" w:lineRule="auto"/>
              <w:jc w:val="center"/>
            </w:pPr>
            <w:r>
              <w:rPr>
                <w:rFonts w:ascii="Arial Unicode MS" w:hAnsi="Arial Unicode MS" w:eastAsia="Arial Unicode MS"/>
                <w:color w:val="243238"/>
                <w:sz w:val="17"/>
              </w:rPr>
              <w:t>22</w:t>
            </w:r>
          </w:p>
        </w:tc>
        <w:tc>
          <w:tcPr>
            <w:tcW w:type="dxa" w:w="3168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  <w:shd w:fill="F7F9F9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43238"/>
                <w:sz w:val="17"/>
              </w:rPr>
              <w:t>口径为重复存在性</w:t>
            </w:r>
          </w:p>
        </w:tc>
      </w:tr>
      <w:tr>
        <w:tc>
          <w:tcPr>
            <w:tcW w:type="dxa" w:w="2880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43238"/>
                <w:sz w:val="17"/>
              </w:rPr>
              <w:t>回到先前动作的视频</w:t>
            </w:r>
          </w:p>
        </w:tc>
        <w:tc>
          <w:tcPr>
            <w:tcW w:type="dxa" w:w="1800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rial Unicode MS" w:hAnsi="Arial Unicode MS" w:eastAsia="Arial Unicode MS"/>
                <w:color w:val="243238"/>
                <w:sz w:val="17"/>
              </w:rPr>
              <w:t>18</w:t>
            </w:r>
          </w:p>
        </w:tc>
        <w:tc>
          <w:tcPr>
            <w:tcW w:type="dxa" w:w="1800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rial Unicode MS" w:hAnsi="Arial Unicode MS" w:eastAsia="Arial Unicode MS"/>
                <w:color w:val="243238"/>
                <w:sz w:val="17"/>
              </w:rPr>
              <w:t>7</w:t>
            </w:r>
          </w:p>
        </w:tc>
        <w:tc>
          <w:tcPr>
            <w:tcW w:type="dxa" w:w="3168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43238"/>
                <w:sz w:val="17"/>
              </w:rPr>
              <w:t>两批拓扑互补</w:t>
            </w:r>
          </w:p>
        </w:tc>
      </w:tr>
      <w:tr>
        <w:tc>
          <w:tcPr>
            <w:tcW w:type="dxa" w:w="2880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  <w:shd w:fill="F7F9F9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43238"/>
                <w:sz w:val="17"/>
              </w:rPr>
              <w:t>动作转移速度</w:t>
            </w:r>
          </w:p>
        </w:tc>
        <w:tc>
          <w:tcPr>
            <w:tcW w:type="dxa" w:w="1800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  <w:shd w:fill="F7F9F9"/>
          </w:tcPr>
          <w:p>
            <w:pPr>
              <w:spacing w:after="0" w:line="276" w:lineRule="auto"/>
              <w:jc w:val="center"/>
            </w:pPr>
            <w:r>
              <w:rPr>
                <w:rFonts w:ascii="Arial Unicode MS" w:hAnsi="Arial Unicode MS" w:eastAsia="Arial Unicode MS"/>
                <w:color w:val="243238"/>
                <w:sz w:val="17"/>
              </w:rPr>
              <w:t>3.26 次/分钟</w:t>
            </w:r>
          </w:p>
        </w:tc>
        <w:tc>
          <w:tcPr>
            <w:tcW w:type="dxa" w:w="1800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  <w:shd w:fill="F7F9F9"/>
          </w:tcPr>
          <w:p>
            <w:pPr>
              <w:spacing w:after="0" w:line="276" w:lineRule="auto"/>
              <w:jc w:val="center"/>
            </w:pPr>
            <w:r>
              <w:rPr>
                <w:rFonts w:ascii="Arial Unicode MS" w:hAnsi="Arial Unicode MS" w:eastAsia="Arial Unicode MS"/>
                <w:color w:val="243238"/>
                <w:sz w:val="17"/>
              </w:rPr>
              <w:t>0.96 次/分钟</w:t>
            </w:r>
          </w:p>
        </w:tc>
        <w:tc>
          <w:tcPr>
            <w:tcW w:type="dxa" w:w="3168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  <w:shd w:fill="F7F9F9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43238"/>
                <w:sz w:val="17"/>
              </w:rPr>
              <w:t>不应互相替代</w:t>
            </w:r>
          </w:p>
        </w:tc>
      </w:tr>
    </w:tbl>
    <w:p>
      <w:pPr>
        <w:spacing w:after="40" w:before="0"/>
        <w:widowControl/>
      </w:pPr>
    </w:p>
    <w:p>
      <w:pPr>
        <w:pStyle w:val="Heading2"/>
        <w:widowControl/>
      </w:pPr>
      <w:r>
        <w:t>Interaction Graph Release v1</w:t>
      </w:r>
    </w:p>
    <w:p>
      <w:pPr>
        <w:pStyle w:val="ListBullet"/>
        <w:spacing w:after="80" w:line="300" w:lineRule="auto"/>
        <w:ind w:left="346" w:hanging="230"/>
        <w:widowControl/>
      </w:pPr>
      <w:r>
        <w:rPr>
          <w:rFonts w:ascii="Arial Unicode MS" w:hAnsi="Arial Unicode MS" w:eastAsia="Arial Unicode MS"/>
          <w:color w:val="000000"/>
          <w:sz w:val="21"/>
        </w:rPr>
        <w:t>60 条视频、134 个动作节点、45 个 procedure groups；其中 8 个组跨视频复用。</w:t>
      </w:r>
    </w:p>
    <w:p>
      <w:pPr>
        <w:pStyle w:val="ListBullet"/>
        <w:spacing w:after="80" w:line="300" w:lineRule="auto"/>
        <w:ind w:left="346" w:hanging="230"/>
        <w:widowControl/>
      </w:pPr>
      <w:r>
        <w:rPr>
          <w:rFonts w:ascii="Arial Unicode MS" w:hAnsi="Arial Unicode MS" w:eastAsia="Arial Unicode MS"/>
          <w:color w:val="000000"/>
          <w:sz w:val="21"/>
        </w:rPr>
        <w:t>341 次细粒度边出现：161 次 exact state repeat、171 次组内转移、9 次跨组转移。</w:t>
      </w:r>
    </w:p>
    <w:p>
      <w:pPr>
        <w:pStyle w:val="ListBullet"/>
        <w:spacing w:after="80" w:line="300" w:lineRule="auto"/>
        <w:ind w:left="346" w:hanging="230"/>
        <w:widowControl/>
      </w:pPr>
      <w:r>
        <w:rPr>
          <w:rFonts w:ascii="Arial Unicode MS" w:hAnsi="Arial Unicode MS" w:eastAsia="Arial Unicode MS"/>
          <w:color w:val="000000"/>
          <w:sz w:val="21"/>
        </w:rPr>
        <w:t>形成 141 条聚合细粒度边和 62 条聚合组级边；4 条视频出现跨组转移，2 条视频离开后返回原 procedure group。</w:t>
      </w:r>
    </w:p>
    <w:p>
      <w:pPr>
        <w:pStyle w:val="ListBullet"/>
        <w:spacing w:after="80" w:line="300" w:lineRule="auto"/>
        <w:ind w:left="346" w:hanging="230"/>
        <w:widowControl/>
      </w:pPr>
      <w:r>
        <w:rPr>
          <w:rFonts w:ascii="Arial Unicode MS" w:hAnsi="Arial Unicode MS" w:eastAsia="Arial Unicode MS"/>
          <w:color w:val="000000"/>
          <w:sz w:val="21"/>
        </w:rPr>
        <w:t>39 次特殊状态端点被省略，且没有跨特殊状态间隔合成替代边。</w:t>
      </w:r>
    </w:p>
    <w:p>
      <w:pPr>
        <w:pStyle w:val="ListBullet"/>
        <w:spacing w:after="80" w:line="300" w:lineRule="auto"/>
        <w:ind w:left="346" w:hanging="230"/>
        <w:widowControl/>
      </w:pPr>
      <w:r>
        <w:rPr>
          <w:rFonts w:ascii="Arial Unicode MS" w:hAnsi="Arial Unicode MS" w:eastAsia="Arial Unicode MS"/>
          <w:color w:val="000000"/>
          <w:sz w:val="21"/>
        </w:rPr>
        <w:t>9 个节点保留为中等置信度，进入人工复核队列；源时间轴未被改写。</w:t>
      </w:r>
    </w:p>
    <w:p>
      <w:pPr>
        <w:spacing w:after="120" w:line="324" w:lineRule="auto"/>
        <w:widowControl/>
      </w:pPr>
      <w:r>
        <w:rPr>
          <w:rFonts w:ascii="Arial Unicode MS" w:hAnsi="Arial Unicode MS" w:eastAsia="Arial Unicode MS"/>
          <w:b/>
          <w:i w:val="0"/>
          <w:color w:val="000000"/>
          <w:sz w:val="21"/>
        </w:rPr>
        <w:t>证据边界：</w:t>
      </w:r>
      <w:r>
        <w:rPr>
          <w:rFonts w:ascii="Arial Unicode MS" w:hAnsi="Arial Unicode MS" w:eastAsia="Arial Unicode MS"/>
          <w:b w:val="0"/>
          <w:i w:val="0"/>
          <w:color w:val="000000"/>
          <w:sz w:val="21"/>
        </w:rPr>
        <w:t>该发布是完整、可复现的单一标注者开发版本。它证明建图流程能够工作，但不能被表述为已获得人际一致性。</w:t>
      </w:r>
    </w:p>
    <w:p>
      <w:pPr>
        <w:pStyle w:val="Heading1"/>
        <w:widowControl/>
      </w:pPr>
      <w:r>
        <w:t>五 新一轮 30 条盲标</w:t>
      </w:r>
    </w:p>
    <w:p>
      <w:pPr>
        <w:spacing w:after="120" w:line="324" w:lineRule="auto"/>
        <w:ind w:firstLine="420"/>
        <w:widowControl/>
      </w:pPr>
      <w:r>
        <w:rPr>
          <w:rFonts w:ascii="Arial Unicode MS" w:hAnsi="Arial Unicode MS" w:eastAsia="Arial Unicode MS"/>
          <w:b w:val="0"/>
          <w:i w:val="0"/>
          <w:color w:val="000000"/>
          <w:sz w:val="21"/>
        </w:rPr>
        <w:t>新批次在观看动作内容之前冻结。它从未进入上一批马赛克补集的 databag 中选取，按马赛克关键帧数量分成低、中、高三个层，每层 10 条，且 30 条来自 30 个不同来源组。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4968"/>
        <w:gridCol w:w="4968"/>
      </w:tblGrid>
      <w:tr>
        <w:trPr>
          <w:tblHeader w:val="true"/>
        </w:trPr>
        <w:tc>
          <w:tcPr>
            <w:tcW w:type="dxa" w:w="2880"/>
            <w:shd w:fill="365B66"/>
            <w:tcMar>
              <w:top w:w="115" w:type="dxa"/>
              <w:start w:w="110" w:type="dxa"/>
              <w:bottom w:w="11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6768"/>
            <w:shd w:fill="365B66"/>
            <w:tcMar>
              <w:top w:w="115" w:type="dxa"/>
              <w:start w:w="110" w:type="dxa"/>
              <w:bottom w:w="11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结果</w:t>
            </w:r>
          </w:p>
        </w:tc>
      </w:tr>
      <w:tr>
        <w:tc>
          <w:tcPr>
            <w:tcW w:type="dxa" w:w="2880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43238"/>
                <w:sz w:val="18"/>
              </w:rPr>
              <w:t>样本</w:t>
            </w:r>
          </w:p>
        </w:tc>
        <w:tc>
          <w:tcPr>
            <w:tcW w:type="dxa" w:w="6768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43238"/>
                <w:sz w:val="18"/>
              </w:rPr>
              <w:t>30 条视频；26 条为 120 秒，4 条受源视频长度限制</w:t>
            </w:r>
          </w:p>
        </w:tc>
      </w:tr>
      <w:tr>
        <w:tc>
          <w:tcPr>
            <w:tcW w:type="dxa" w:w="2880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  <w:shd w:fill="F7F9F9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43238"/>
                <w:sz w:val="18"/>
              </w:rPr>
              <w:t>人工事件节点</w:t>
            </w:r>
          </w:p>
        </w:tc>
        <w:tc>
          <w:tcPr>
            <w:tcW w:type="dxa" w:w="6768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  <w:shd w:fill="F7F9F9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43238"/>
                <w:sz w:val="18"/>
              </w:rPr>
              <w:t>71 个录像内局部节点</w:t>
            </w:r>
          </w:p>
        </w:tc>
      </w:tr>
      <w:tr>
        <w:tc>
          <w:tcPr>
            <w:tcW w:type="dxa" w:w="2880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43238"/>
                <w:sz w:val="18"/>
              </w:rPr>
              <w:t>人工时间段</w:t>
            </w:r>
          </w:p>
        </w:tc>
        <w:tc>
          <w:tcPr>
            <w:tcW w:type="dxa" w:w="6768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43238"/>
                <w:sz w:val="18"/>
              </w:rPr>
              <w:t>127 段</w:t>
            </w:r>
          </w:p>
        </w:tc>
      </w:tr>
      <w:tr>
        <w:tc>
          <w:tcPr>
            <w:tcW w:type="dxa" w:w="2880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  <w:shd w:fill="F7F9F9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43238"/>
                <w:sz w:val="18"/>
              </w:rPr>
              <w:t>人工边界</w:t>
            </w:r>
          </w:p>
        </w:tc>
        <w:tc>
          <w:tcPr>
            <w:tcW w:type="dxa" w:w="6768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  <w:shd w:fill="F7F9F9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43238"/>
                <w:sz w:val="18"/>
              </w:rPr>
              <w:t>97 个</w:t>
            </w:r>
          </w:p>
        </w:tc>
      </w:tr>
      <w:tr>
        <w:tc>
          <w:tcPr>
            <w:tcW w:type="dxa" w:w="2880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43238"/>
                <w:sz w:val="18"/>
              </w:rPr>
              <w:t>包含多个时间段的视频</w:t>
            </w:r>
          </w:p>
        </w:tc>
        <w:tc>
          <w:tcPr>
            <w:tcW w:type="dxa" w:w="6768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43238"/>
                <w:sz w:val="18"/>
              </w:rPr>
              <w:t>28 / 30</w:t>
            </w:r>
          </w:p>
        </w:tc>
      </w:tr>
      <w:tr>
        <w:tc>
          <w:tcPr>
            <w:tcW w:type="dxa" w:w="2880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  <w:shd w:fill="F7F9F9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43238"/>
                <w:sz w:val="18"/>
              </w:rPr>
              <w:t>段内重复标记</w:t>
            </w:r>
          </w:p>
        </w:tc>
        <w:tc>
          <w:tcPr>
            <w:tcW w:type="dxa" w:w="6768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  <w:shd w:fill="F7F9F9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43238"/>
                <w:sz w:val="18"/>
              </w:rPr>
              <w:t>20 段</w:t>
            </w:r>
          </w:p>
        </w:tc>
      </w:tr>
      <w:tr>
        <w:tc>
          <w:tcPr>
            <w:tcW w:type="dxa" w:w="2880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43238"/>
                <w:sz w:val="18"/>
              </w:rPr>
              <w:t>标注状态</w:t>
            </w:r>
          </w:p>
        </w:tc>
        <w:tc>
          <w:tcPr>
            <w:tcW w:type="dxa" w:w="6768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43238"/>
                <w:sz w:val="18"/>
              </w:rPr>
              <w:t>第一位人工标注者已完成；第二位人工标注者尚未进行</w:t>
            </w:r>
          </w:p>
        </w:tc>
      </w:tr>
    </w:tbl>
    <w:p>
      <w:pPr>
        <w:spacing w:after="40" w:before="0"/>
        <w:widowControl/>
      </w:pPr>
    </w:p>
    <w:p>
      <w:pPr>
        <w:spacing w:after="120" w:line="324" w:lineRule="auto"/>
        <w:widowControl/>
      </w:pPr>
      <w:r>
        <w:rPr>
          <w:rFonts w:ascii="Arial Unicode MS" w:hAnsi="Arial Unicode MS" w:eastAsia="Arial Unicode MS"/>
          <w:b w:val="0"/>
          <w:i w:val="0"/>
          <w:color w:val="000000"/>
          <w:sz w:val="21"/>
        </w:rPr>
        <w:t>这 30 条比开发发布更接近真实研究测试，但当前人工答案仍是单人参考。Qwen 与这份参考的比较能够发现模型错误，不能估计人类可复现性。</w:t>
      </w:r>
    </w:p>
    <w:p>
      <w:pPr>
        <w:widowControl/>
      </w:pPr>
      <w:r>
        <w:br w:type="page"/>
      </w:r>
    </w:p>
    <w:p>
      <w:pPr>
        <w:pStyle w:val="Heading1"/>
        <w:widowControl/>
      </w:pPr>
      <w:r>
        <w:t>六 Qwen 五折盲测</w:t>
      </w:r>
    </w:p>
    <w:p>
      <w:pPr>
        <w:pStyle w:val="Heading2"/>
        <w:widowControl/>
      </w:pPr>
      <w:r>
        <w:t>实验设计</w:t>
      </w:r>
    </w:p>
    <w:p>
      <w:pPr>
        <w:pStyle w:val="ListBullet"/>
        <w:spacing w:after="80" w:line="300" w:lineRule="auto"/>
        <w:ind w:left="346" w:hanging="230"/>
        <w:widowControl/>
      </w:pPr>
      <w:r>
        <w:rPr>
          <w:rFonts w:ascii="Arial Unicode MS" w:hAnsi="Arial Unicode MS" w:eastAsia="Arial Unicode MS"/>
          <w:color w:val="000000"/>
          <w:sz w:val="21"/>
        </w:rPr>
        <w:t>模型为 Qwen3 VL 8B Instruct；视频按 1 fps 采样；温度为 0。</w:t>
      </w:r>
    </w:p>
    <w:p>
      <w:pPr>
        <w:pStyle w:val="ListBullet"/>
        <w:spacing w:after="80" w:line="300" w:lineRule="auto"/>
        <w:ind w:left="346" w:hanging="230"/>
        <w:widowControl/>
      </w:pPr>
      <w:r>
        <w:rPr>
          <w:rFonts w:ascii="Arial Unicode MS" w:hAnsi="Arial Unicode MS" w:eastAsia="Arial Unicode MS"/>
          <w:color w:val="000000"/>
          <w:sz w:val="21"/>
        </w:rPr>
        <w:t>五折交叉测试，每折保留 6 条测试视频，每个马赛克层级 2 条。</w:t>
      </w:r>
    </w:p>
    <w:p>
      <w:pPr>
        <w:pStyle w:val="ListBullet"/>
        <w:spacing w:after="80" w:line="300" w:lineRule="auto"/>
        <w:ind w:left="346" w:hanging="230"/>
        <w:widowControl/>
      </w:pPr>
      <w:r>
        <w:rPr>
          <w:rFonts w:ascii="Arial Unicode MS" w:hAnsi="Arial Unicode MS" w:eastAsia="Arial Unicode MS"/>
          <w:color w:val="000000"/>
          <w:sz w:val="21"/>
        </w:rPr>
        <w:t>测试视频的人工事件、边界、描述和备注均不进入该视频的提示。</w:t>
      </w:r>
    </w:p>
    <w:p>
      <w:pPr>
        <w:pStyle w:val="ListBullet"/>
        <w:spacing w:after="80" w:line="300" w:lineRule="auto"/>
        <w:ind w:left="346" w:hanging="230"/>
        <w:widowControl/>
      </w:pPr>
      <w:r>
        <w:rPr>
          <w:rFonts w:ascii="Arial Unicode MS" w:hAnsi="Arial Unicode MS" w:eastAsia="Arial Unicode MS"/>
          <w:color w:val="000000"/>
          <w:sz w:val="21"/>
        </w:rPr>
        <w:t>模型先独立建立时间轴，再进行第二遍检查；输出与人工网站相同的 events 和 segments JSON。</w:t>
      </w:r>
    </w:p>
    <w:p>
      <w:pPr>
        <w:pStyle w:val="ListBullet"/>
        <w:spacing w:after="80" w:line="300" w:lineRule="auto"/>
        <w:ind w:left="346" w:hanging="230"/>
        <w:widowControl/>
      </w:pPr>
      <w:r>
        <w:rPr>
          <w:rFonts w:ascii="Arial Unicode MS" w:hAnsi="Arial Unicode MS" w:eastAsia="Arial Unicode MS"/>
          <w:color w:val="000000"/>
          <w:sz w:val="21"/>
        </w:rPr>
        <w:t>30 条中 28 条产生有效结构化输出；2 条因不断生成同义事件节点并在 JSON 完成前截断而失败。</w:t>
      </w:r>
    </w:p>
    <w:p>
      <w:pPr>
        <w:spacing w:before="100" w:after="60"/>
        <w:jc w:val="center"/>
        <w:widowControl/>
      </w:pPr>
      <w:r>
        <w:drawing>
          <wp:inline xmlns:a="http://schemas.openxmlformats.org/drawingml/2006/main" xmlns:pic="http://schemas.openxmlformats.org/drawingml/2006/picture">
            <wp:extent cx="5989320" cy="239572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wen_blind30_summar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23957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  <w:widowControl/>
      </w:pPr>
      <w:r>
        <w:rPr>
          <w:rFonts w:ascii="Arial Unicode MS" w:hAnsi="Arial Unicode MS" w:eastAsia="Arial Unicode MS"/>
          <w:color w:val="5E6A70"/>
          <w:sz w:val="18"/>
        </w:rPr>
        <w:t>图 1  Qwen 的主要问题不是过切，而是漏掉同类新实例边界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2880"/>
            <w:shd w:fill="365B66"/>
            <w:tcMar>
              <w:top w:w="115" w:type="dxa"/>
              <w:start w:w="110" w:type="dxa"/>
              <w:bottom w:w="11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指标</w:t>
            </w:r>
          </w:p>
        </w:tc>
        <w:tc>
          <w:tcPr>
            <w:tcW w:type="dxa" w:w="1944"/>
            <w:shd w:fill="365B66"/>
            <w:tcMar>
              <w:top w:w="115" w:type="dxa"/>
              <w:start w:w="110" w:type="dxa"/>
              <w:bottom w:w="11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结果</w:t>
            </w:r>
          </w:p>
        </w:tc>
        <w:tc>
          <w:tcPr>
            <w:tcW w:type="dxa" w:w="4824"/>
            <w:shd w:fill="365B66"/>
            <w:tcMar>
              <w:top w:w="115" w:type="dxa"/>
              <w:start w:w="110" w:type="dxa"/>
              <w:bottom w:w="11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如何解读</w:t>
            </w:r>
          </w:p>
        </w:tc>
      </w:tr>
      <w:tr>
        <w:tc>
          <w:tcPr>
            <w:tcW w:type="dxa" w:w="2880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43238"/>
                <w:sz w:val="17"/>
              </w:rPr>
              <w:t>有效输出</w:t>
            </w:r>
          </w:p>
        </w:tc>
        <w:tc>
          <w:tcPr>
            <w:tcW w:type="dxa" w:w="1944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43238"/>
                <w:sz w:val="17"/>
              </w:rPr>
              <w:t>28 / 30</w:t>
            </w:r>
          </w:p>
        </w:tc>
        <w:tc>
          <w:tcPr>
            <w:tcW w:type="dxa" w:w="4824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43238"/>
                <w:sz w:val="17"/>
              </w:rPr>
              <w:t>两条结构化输出失败</w:t>
            </w:r>
          </w:p>
        </w:tc>
      </w:tr>
      <w:tr>
        <w:tc>
          <w:tcPr>
            <w:tcW w:type="dxa" w:w="2880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  <w:shd w:fill="F7F9F9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43238"/>
                <w:sz w:val="17"/>
              </w:rPr>
              <w:t>边界 F1 0.25 秒</w:t>
            </w:r>
          </w:p>
        </w:tc>
        <w:tc>
          <w:tcPr>
            <w:tcW w:type="dxa" w:w="1944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  <w:shd w:fill="F7F9F9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43238"/>
                <w:sz w:val="17"/>
              </w:rPr>
              <w:t>0.055</w:t>
            </w:r>
          </w:p>
        </w:tc>
        <w:tc>
          <w:tcPr>
            <w:tcW w:type="dxa" w:w="4824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  <w:shd w:fill="F7F9F9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43238"/>
                <w:sz w:val="17"/>
              </w:rPr>
              <w:t>严格时间定位几乎失败</w:t>
            </w:r>
          </w:p>
        </w:tc>
      </w:tr>
      <w:tr>
        <w:tc>
          <w:tcPr>
            <w:tcW w:type="dxa" w:w="2880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43238"/>
                <w:sz w:val="17"/>
              </w:rPr>
              <w:t>边界 F1 0.5 秒</w:t>
            </w:r>
          </w:p>
        </w:tc>
        <w:tc>
          <w:tcPr>
            <w:tcW w:type="dxa" w:w="1944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43238"/>
                <w:sz w:val="17"/>
              </w:rPr>
              <w:t>0.069</w:t>
            </w:r>
          </w:p>
        </w:tc>
        <w:tc>
          <w:tcPr>
            <w:tcW w:type="dxa" w:w="4824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43238"/>
                <w:sz w:val="17"/>
              </w:rPr>
              <w:t>扩大容差仍很低</w:t>
            </w:r>
          </w:p>
        </w:tc>
      </w:tr>
      <w:tr>
        <w:tc>
          <w:tcPr>
            <w:tcW w:type="dxa" w:w="2880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  <w:shd w:fill="F7F9F9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43238"/>
                <w:sz w:val="17"/>
              </w:rPr>
              <w:t>边界 F1 1.0 秒</w:t>
            </w:r>
          </w:p>
        </w:tc>
        <w:tc>
          <w:tcPr>
            <w:tcW w:type="dxa" w:w="1944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  <w:shd w:fill="F7F9F9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43238"/>
                <w:sz w:val="17"/>
              </w:rPr>
              <w:t>0.138</w:t>
            </w:r>
          </w:p>
        </w:tc>
        <w:tc>
          <w:tcPr>
            <w:tcW w:type="dxa" w:w="4824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  <w:shd w:fill="F7F9F9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43238"/>
                <w:sz w:val="17"/>
              </w:rPr>
              <w:t>主要指标明显不达标</w:t>
            </w:r>
          </w:p>
        </w:tc>
      </w:tr>
      <w:tr>
        <w:tc>
          <w:tcPr>
            <w:tcW w:type="dxa" w:w="2880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43238"/>
                <w:sz w:val="17"/>
              </w:rPr>
              <w:t>边界 F1 2.0 秒</w:t>
            </w:r>
          </w:p>
        </w:tc>
        <w:tc>
          <w:tcPr>
            <w:tcW w:type="dxa" w:w="1944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43238"/>
                <w:sz w:val="17"/>
              </w:rPr>
              <w:t>0.234</w:t>
            </w:r>
          </w:p>
        </w:tc>
        <w:tc>
          <w:tcPr>
            <w:tcW w:type="dxa" w:w="4824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43238"/>
                <w:sz w:val="17"/>
              </w:rPr>
              <w:t>并非只差一两帧</w:t>
            </w:r>
          </w:p>
        </w:tc>
      </w:tr>
      <w:tr>
        <w:tc>
          <w:tcPr>
            <w:tcW w:type="dxa" w:w="2880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  <w:shd w:fill="F7F9F9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43238"/>
                <w:sz w:val="17"/>
              </w:rPr>
              <w:t>匹配边界关系一致率</w:t>
            </w:r>
          </w:p>
        </w:tc>
        <w:tc>
          <w:tcPr>
            <w:tcW w:type="dxa" w:w="1944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  <w:shd w:fill="F7F9F9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43238"/>
                <w:sz w:val="17"/>
              </w:rPr>
              <w:t>0.800  8 / 10</w:t>
            </w:r>
          </w:p>
        </w:tc>
        <w:tc>
          <w:tcPr>
            <w:tcW w:type="dxa" w:w="4824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  <w:shd w:fill="F7F9F9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43238"/>
                <w:sz w:val="17"/>
              </w:rPr>
              <w:t>仅基于 10 个已匹配边界</w:t>
            </w:r>
          </w:p>
        </w:tc>
      </w:tr>
      <w:tr>
        <w:tc>
          <w:tcPr>
            <w:tcW w:type="dxa" w:w="2880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43238"/>
                <w:sz w:val="17"/>
              </w:rPr>
              <w:t>时间分区 ARI 中位数</w:t>
            </w:r>
          </w:p>
        </w:tc>
        <w:tc>
          <w:tcPr>
            <w:tcW w:type="dxa" w:w="1944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43238"/>
                <w:sz w:val="17"/>
              </w:rPr>
              <w:t>0.580</w:t>
            </w:r>
          </w:p>
        </w:tc>
        <w:tc>
          <w:tcPr>
            <w:tcW w:type="dxa" w:w="4824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43238"/>
                <w:sz w:val="17"/>
              </w:rPr>
              <w:t>会被单节点视频虚高</w:t>
            </w:r>
          </w:p>
        </w:tc>
      </w:tr>
      <w:tr>
        <w:tc>
          <w:tcPr>
            <w:tcW w:type="dxa" w:w="2880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  <w:shd w:fill="F7F9F9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43238"/>
                <w:sz w:val="17"/>
              </w:rPr>
              <w:t>完整归一化路径</w:t>
            </w:r>
          </w:p>
        </w:tc>
        <w:tc>
          <w:tcPr>
            <w:tcW w:type="dxa" w:w="1944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  <w:shd w:fill="F7F9F9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43238"/>
                <w:sz w:val="17"/>
              </w:rPr>
              <w:t>5 / 28</w:t>
            </w:r>
          </w:p>
        </w:tc>
        <w:tc>
          <w:tcPr>
            <w:tcW w:type="dxa" w:w="4824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  <w:shd w:fill="F7F9F9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43238"/>
                <w:sz w:val="17"/>
              </w:rPr>
              <w:t>整条事件路径很少完全一致</w:t>
            </w:r>
          </w:p>
        </w:tc>
      </w:tr>
      <w:tr>
        <w:tc>
          <w:tcPr>
            <w:tcW w:type="dxa" w:w="2880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43238"/>
                <w:sz w:val="17"/>
              </w:rPr>
              <w:t>段内重复一致率</w:t>
            </w:r>
          </w:p>
        </w:tc>
        <w:tc>
          <w:tcPr>
            <w:tcW w:type="dxa" w:w="1944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43238"/>
                <w:sz w:val="17"/>
              </w:rPr>
              <w:t>0.593</w:t>
            </w:r>
          </w:p>
        </w:tc>
        <w:tc>
          <w:tcPr>
            <w:tcW w:type="dxa" w:w="4824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43238"/>
                <w:sz w:val="17"/>
              </w:rPr>
              <w:t>重复范围过宽</w:t>
            </w:r>
          </w:p>
        </w:tc>
      </w:tr>
      <w:tr>
        <w:tc>
          <w:tcPr>
            <w:tcW w:type="dxa" w:w="2880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  <w:shd w:fill="F7F9F9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43238"/>
                <w:sz w:val="17"/>
              </w:rPr>
              <w:t>段内重复 kappa</w:t>
            </w:r>
          </w:p>
        </w:tc>
        <w:tc>
          <w:tcPr>
            <w:tcW w:type="dxa" w:w="1944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  <w:shd w:fill="F7F9F9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43238"/>
                <w:sz w:val="17"/>
              </w:rPr>
              <w:t>0.253</w:t>
            </w:r>
          </w:p>
        </w:tc>
        <w:tc>
          <w:tcPr>
            <w:tcW w:type="dxa" w:w="4824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  <w:shd w:fill="F7F9F9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43238"/>
                <w:sz w:val="17"/>
              </w:rPr>
              <w:t>超过偶然的一致性有限</w:t>
            </w:r>
          </w:p>
        </w:tc>
      </w:tr>
    </w:tbl>
    <w:p>
      <w:pPr>
        <w:spacing w:after="40" w:before="0"/>
        <w:widowControl/>
      </w:pPr>
    </w:p>
    <w:p>
      <w:pPr>
        <w:widowControl/>
      </w:pPr>
      <w:r>
        <w:br w:type="page"/>
      </w:r>
    </w:p>
    <w:p>
      <w:pPr>
        <w:pStyle w:val="Heading1"/>
        <w:widowControl/>
      </w:pPr>
      <w:r>
        <w:t>七 结果解释</w:t>
      </w:r>
    </w:p>
    <w:p>
      <w:pPr>
        <w:pStyle w:val="Heading2"/>
        <w:widowControl/>
      </w:pPr>
      <w:r>
        <w:t>模型暴露出的具体失败模式</w:t>
      </w:r>
    </w:p>
    <w:p>
      <w:pPr>
        <w:spacing w:after="120" w:line="324" w:lineRule="auto"/>
        <w:ind w:firstLine="420"/>
        <w:widowControl/>
      </w:pPr>
      <w:r>
        <w:rPr>
          <w:rFonts w:ascii="Arial Unicode MS" w:hAnsi="Arial Unicode MS" w:eastAsia="Arial Unicode MS"/>
          <w:b w:val="0"/>
          <w:i w:val="0"/>
          <w:color w:val="000000"/>
          <w:sz w:val="21"/>
        </w:rPr>
        <w:t>在 28 条有效输出中，人工有 121 段和 93 个边界，Qwen 只有 80 段和 52 个边界。16 条视频明显欠切，11 条人工多段视频被压成单段。</w:t>
      </w:r>
    </w:p>
    <w:p>
      <w:pPr>
        <w:spacing w:after="120" w:line="324" w:lineRule="auto"/>
        <w:ind w:firstLine="420"/>
        <w:widowControl/>
      </w:pPr>
      <w:r>
        <w:rPr>
          <w:rFonts w:ascii="Arial Unicode MS" w:hAnsi="Arial Unicode MS" w:eastAsia="Arial Unicode MS"/>
          <w:b w:val="0"/>
          <w:i w:val="0"/>
          <w:color w:val="000000"/>
          <w:sz w:val="21"/>
        </w:rPr>
        <w:t>人工边界中有 51 个 `SAME_ACTION_NEW_INSTANCE` 和 42 个 `NEW_ACTION`。Qwen 只预测 6 个同类新实例边界。在 1 秒容差内，它只找到 3 / 51 个同类新实例边界，其中只有 1 个同时把关系判断正确。</w:t>
      </w:r>
    </w:p>
    <w:p>
      <w:pPr>
        <w:spacing w:after="120" w:line="324" w:lineRule="auto"/>
        <w:widowControl/>
      </w:pPr>
      <w:r>
        <w:rPr>
          <w:rFonts w:ascii="Arial Unicode MS" w:hAnsi="Arial Unicode MS" w:eastAsia="Arial Unicode MS"/>
          <w:b/>
          <w:i w:val="0"/>
          <w:color w:val="000000"/>
          <w:sz w:val="21"/>
        </w:rPr>
        <w:t>核心结论是：</w:t>
      </w:r>
      <w:r>
        <w:rPr>
          <w:rFonts w:ascii="Arial Unicode MS" w:hAnsi="Arial Unicode MS" w:eastAsia="Arial Unicode MS"/>
          <w:b w:val="0"/>
          <w:i w:val="0"/>
          <w:color w:val="000000"/>
          <w:sz w:val="21"/>
        </w:rPr>
        <w:t>Qwen 能识别大量表面上的重复动作，但经常把“上一轮已经结束、同类动作重新开始”继续解释为同一段内部重复。这正是研究问题要检测的 episode identity 失败。</w:t>
      </w:r>
    </w:p>
    <w:p>
      <w:pPr>
        <w:pStyle w:val="Heading2"/>
        <w:widowControl/>
      </w:pPr>
      <w:r>
        <w:t>为什么不能只看关系一致率或 ARI</w:t>
      </w:r>
    </w:p>
    <w:p>
      <w:pPr>
        <w:pStyle w:val="ListBullet"/>
        <w:spacing w:after="80" w:line="300" w:lineRule="auto"/>
        <w:ind w:left="346" w:hanging="230"/>
        <w:widowControl/>
      </w:pPr>
      <w:r>
        <w:rPr>
          <w:rFonts w:ascii="Arial Unicode MS" w:hAnsi="Arial Unicode MS" w:eastAsia="Arial Unicode MS"/>
          <w:color w:val="000000"/>
          <w:sz w:val="21"/>
        </w:rPr>
        <w:t>0.800 的关系一致率来自 10 个已经对齐的边界。模型先漏掉了大部分边界，因此这个分母太小，不能代表整体表现。</w:t>
      </w:r>
    </w:p>
    <w:p>
      <w:pPr>
        <w:pStyle w:val="ListBullet"/>
        <w:spacing w:after="80" w:line="300" w:lineRule="auto"/>
        <w:ind w:left="346" w:hanging="230"/>
        <w:widowControl/>
      </w:pPr>
      <w:r>
        <w:rPr>
          <w:rFonts w:ascii="Arial Unicode MS" w:hAnsi="Arial Unicode MS" w:eastAsia="Arial Unicode MS"/>
          <w:color w:val="000000"/>
          <w:sz w:val="21"/>
        </w:rPr>
        <w:t>单节点视频即使完全漏掉多个同类实例边界，事件类型分区仍可能得到很高的 ARI。</w:t>
      </w:r>
    </w:p>
    <w:p>
      <w:pPr>
        <w:pStyle w:val="ListBullet"/>
        <w:spacing w:after="80" w:line="300" w:lineRule="auto"/>
        <w:ind w:left="346" w:hanging="230"/>
        <w:widowControl/>
      </w:pPr>
      <w:r>
        <w:rPr>
          <w:rFonts w:ascii="Arial Unicode MS" w:hAnsi="Arial Unicode MS" w:eastAsia="Arial Unicode MS"/>
          <w:color w:val="000000"/>
          <w:sz w:val="21"/>
        </w:rPr>
        <w:t>边界召回与同类新实例召回是当前研究问题更直接的指标；分区指标只能作为补充。</w:t>
      </w:r>
    </w:p>
    <w:p>
      <w:pPr>
        <w:pStyle w:val="Heading2"/>
        <w:widowControl/>
      </w:pPr>
      <w:r>
        <w:t>现在可以说什么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4968"/>
        <w:gridCol w:w="4968"/>
      </w:tblGrid>
      <w:tr>
        <w:trPr>
          <w:tblHeader w:val="true"/>
        </w:trPr>
        <w:tc>
          <w:tcPr>
            <w:tcW w:type="dxa" w:w="4824"/>
            <w:shd w:fill="365B66"/>
            <w:tcMar>
              <w:top w:w="115" w:type="dxa"/>
              <w:start w:w="110" w:type="dxa"/>
              <w:bottom w:w="11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可以支持的结论</w:t>
            </w:r>
          </w:p>
        </w:tc>
        <w:tc>
          <w:tcPr>
            <w:tcW w:type="dxa" w:w="4824"/>
            <w:shd w:fill="365B66"/>
            <w:tcMar>
              <w:top w:w="115" w:type="dxa"/>
              <w:start w:w="110" w:type="dxa"/>
              <w:bottom w:w="11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暂时不能支持的结论</w:t>
            </w:r>
          </w:p>
        </w:tc>
      </w:tr>
      <w:tr>
        <w:tc>
          <w:tcPr>
            <w:tcW w:type="dxa" w:w="4824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43238"/>
                <w:sz w:val="18"/>
              </w:rPr>
              <w:t>完整时间轴图可以把 episode identity 错误显式化。</w:t>
            </w:r>
          </w:p>
        </w:tc>
        <w:tc>
          <w:tcPr>
            <w:tcW w:type="dxa" w:w="4824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43238"/>
                <w:sz w:val="18"/>
              </w:rPr>
              <w:t>当前图合同已通过双人人工验证。</w:t>
            </w:r>
          </w:p>
        </w:tc>
      </w:tr>
      <w:tr>
        <w:tc>
          <w:tcPr>
            <w:tcW w:type="dxa" w:w="4824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  <w:shd w:fill="F7F9F9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43238"/>
                <w:sz w:val="18"/>
              </w:rPr>
              <w:t>Qwen 在这批视频上存在系统性欠切。</w:t>
            </w:r>
          </w:p>
        </w:tc>
        <w:tc>
          <w:tcPr>
            <w:tcW w:type="dxa" w:w="4824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  <w:shd w:fill="F7F9F9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43238"/>
                <w:sz w:val="18"/>
              </w:rPr>
              <w:t>Qwen 可以替代第二位人工标注者。</w:t>
            </w:r>
          </w:p>
        </w:tc>
      </w:tr>
      <w:tr>
        <w:tc>
          <w:tcPr>
            <w:tcW w:type="dxa" w:w="4824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43238"/>
                <w:sz w:val="18"/>
              </w:rPr>
              <w:t>同类新实例是当前最弱的关系。</w:t>
            </w:r>
          </w:p>
        </w:tc>
        <w:tc>
          <w:tcPr>
            <w:tcW w:type="dxa" w:w="4824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43238"/>
                <w:sz w:val="18"/>
              </w:rPr>
              <w:t>0.800 的匹配关系一致率表示整体关系识别良好。</w:t>
            </w:r>
          </w:p>
        </w:tc>
      </w:tr>
      <w:tr>
        <w:tc>
          <w:tcPr>
            <w:tcW w:type="dxa" w:w="4824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  <w:shd w:fill="F7F9F9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43238"/>
                <w:sz w:val="18"/>
              </w:rPr>
              <w:t>需要把整体生成任务拆成多个可诊断步骤。</w:t>
            </w:r>
          </w:p>
        </w:tc>
        <w:tc>
          <w:tcPr>
            <w:tcW w:type="dxa" w:w="4824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  <w:shd w:fill="F7F9F9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43238"/>
                <w:sz w:val="18"/>
              </w:rPr>
              <w:t>本轮结果已经是冻结后的最终确认性测试。</w:t>
            </w:r>
          </w:p>
        </w:tc>
      </w:tr>
    </w:tbl>
    <w:p>
      <w:pPr>
        <w:spacing w:after="40" w:before="0"/>
        <w:widowControl/>
      </w:pPr>
    </w:p>
    <w:p>
      <w:pPr>
        <w:spacing w:after="120" w:line="324" w:lineRule="auto"/>
        <w:widowControl/>
      </w:pPr>
      <w:r>
        <w:rPr>
          <w:rFonts w:ascii="Arial Unicode MS" w:hAnsi="Arial Unicode MS" w:eastAsia="Arial Unicode MS"/>
          <w:b w:val="0"/>
          <w:i w:val="0"/>
          <w:color w:val="000000"/>
          <w:sz w:val="21"/>
        </w:rPr>
        <w:t>本轮在观察到格式失败后修复了原始文本保存、未使用事件清理和第二遍重试逻辑。修复没有人工补写边界，但因为工程规则是在看到失败后调整的，</w:t>
      </w:r>
      <w:r>
        <w:rPr>
          <w:rFonts w:ascii="Arial Unicode MS" w:hAnsi="Arial Unicode MS" w:eastAsia="Arial Unicode MS"/>
          <w:b/>
          <w:i w:val="0"/>
          <w:color w:val="000000"/>
          <w:sz w:val="21"/>
        </w:rPr>
        <w:t>本轮应报告为开发性评估，而不是最终确认性测试。</w:t>
      </w:r>
    </w:p>
    <w:p>
      <w:pPr>
        <w:pStyle w:val="Heading1"/>
        <w:widowControl/>
      </w:pPr>
      <w:r>
        <w:t>八 当前证据成熟度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484"/>
        <w:gridCol w:w="2484"/>
        <w:gridCol w:w="2484"/>
        <w:gridCol w:w="2484"/>
      </w:tblGrid>
      <w:tr>
        <w:trPr>
          <w:tblHeader w:val="true"/>
        </w:trPr>
        <w:tc>
          <w:tcPr>
            <w:tcW w:type="dxa" w:w="2232"/>
            <w:shd w:fill="365B66"/>
            <w:tcMar>
              <w:top w:w="115" w:type="dxa"/>
              <w:start w:w="110" w:type="dxa"/>
              <w:bottom w:w="11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研究组成</w:t>
            </w:r>
          </w:p>
        </w:tc>
        <w:tc>
          <w:tcPr>
            <w:tcW w:type="dxa" w:w="2304"/>
            <w:shd w:fill="365B66"/>
            <w:tcMar>
              <w:top w:w="115" w:type="dxa"/>
              <w:start w:w="110" w:type="dxa"/>
              <w:bottom w:w="11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当前状态</w:t>
            </w:r>
          </w:p>
        </w:tc>
        <w:tc>
          <w:tcPr>
            <w:tcW w:type="dxa" w:w="1224"/>
            <w:shd w:fill="365B66"/>
            <w:tcMar>
              <w:top w:w="115" w:type="dxa"/>
              <w:start w:w="110" w:type="dxa"/>
              <w:bottom w:w="11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证据强度</w:t>
            </w:r>
          </w:p>
        </w:tc>
        <w:tc>
          <w:tcPr>
            <w:tcW w:type="dxa" w:w="3888"/>
            <w:shd w:fill="365B66"/>
            <w:tcMar>
              <w:top w:w="115" w:type="dxa"/>
              <w:start w:w="110" w:type="dxa"/>
              <w:bottom w:w="11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主要缺口</w:t>
            </w:r>
          </w:p>
        </w:tc>
      </w:tr>
      <w:tr>
        <w:tc>
          <w:tcPr>
            <w:tcW w:type="dxa" w:w="2232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43238"/>
                <w:sz w:val="17"/>
              </w:rPr>
              <w:t>图目标与标注规则</w:t>
            </w:r>
          </w:p>
        </w:tc>
        <w:tc>
          <w:tcPr>
            <w:tcW w:type="dxa" w:w="2304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43238"/>
                <w:sz w:val="17"/>
              </w:rPr>
              <w:t>已形成版本化合同</w:t>
            </w:r>
          </w:p>
        </w:tc>
        <w:tc>
          <w:tcPr>
            <w:tcW w:type="dxa" w:w="1224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rial Unicode MS" w:hAnsi="Arial Unicode MS" w:eastAsia="Arial Unicode MS"/>
                <w:color w:val="243238"/>
                <w:sz w:val="17"/>
              </w:rPr>
              <w:t>中</w:t>
            </w:r>
          </w:p>
        </w:tc>
        <w:tc>
          <w:tcPr>
            <w:tcW w:type="dxa" w:w="3888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43238"/>
                <w:sz w:val="17"/>
              </w:rPr>
              <w:t>新版完整时间轴尚未通过双人复现</w:t>
            </w:r>
          </w:p>
        </w:tc>
      </w:tr>
      <w:tr>
        <w:tc>
          <w:tcPr>
            <w:tcW w:type="dxa" w:w="2232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  <w:shd w:fill="F7F9F9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43238"/>
                <w:sz w:val="17"/>
              </w:rPr>
              <w:t>标注工具</w:t>
            </w:r>
          </w:p>
        </w:tc>
        <w:tc>
          <w:tcPr>
            <w:tcW w:type="dxa" w:w="2304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  <w:shd w:fill="F7F9F9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43238"/>
                <w:sz w:val="17"/>
              </w:rPr>
              <w:t>在线与离线版可用</w:t>
            </w:r>
          </w:p>
        </w:tc>
        <w:tc>
          <w:tcPr>
            <w:tcW w:type="dxa" w:w="1224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  <w:shd w:fill="F7F9F9"/>
          </w:tcPr>
          <w:p>
            <w:pPr>
              <w:spacing w:after="0" w:line="276" w:lineRule="auto"/>
              <w:jc w:val="center"/>
            </w:pPr>
            <w:r>
              <w:rPr>
                <w:rFonts w:ascii="Arial Unicode MS" w:hAnsi="Arial Unicode MS" w:eastAsia="Arial Unicode MS"/>
                <w:color w:val="243238"/>
                <w:sz w:val="17"/>
              </w:rPr>
              <w:t>较强</w:t>
            </w:r>
          </w:p>
        </w:tc>
        <w:tc>
          <w:tcPr>
            <w:tcW w:type="dxa" w:w="3888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  <w:shd w:fill="F7F9F9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43238"/>
                <w:sz w:val="17"/>
              </w:rPr>
              <w:t>需继续锁定导出格式和版本</w:t>
            </w:r>
          </w:p>
        </w:tc>
      </w:tr>
      <w:tr>
        <w:tc>
          <w:tcPr>
            <w:tcW w:type="dxa" w:w="2232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43238"/>
                <w:sz w:val="17"/>
              </w:rPr>
              <w:t>60 条开发图发布</w:t>
            </w:r>
          </w:p>
        </w:tc>
        <w:tc>
          <w:tcPr>
            <w:tcW w:type="dxa" w:w="2304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43238"/>
                <w:sz w:val="17"/>
              </w:rPr>
              <w:t>已冻结并带校验和</w:t>
            </w:r>
          </w:p>
        </w:tc>
        <w:tc>
          <w:tcPr>
            <w:tcW w:type="dxa" w:w="1224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rial Unicode MS" w:hAnsi="Arial Unicode MS" w:eastAsia="Arial Unicode MS"/>
                <w:color w:val="243238"/>
                <w:sz w:val="17"/>
              </w:rPr>
              <w:t>较强</w:t>
            </w:r>
          </w:p>
        </w:tc>
        <w:tc>
          <w:tcPr>
            <w:tcW w:type="dxa" w:w="3888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43238"/>
                <w:sz w:val="17"/>
              </w:rPr>
              <w:t>单一标注者；9 个中置信节点待复核</w:t>
            </w:r>
          </w:p>
        </w:tc>
      </w:tr>
      <w:tr>
        <w:tc>
          <w:tcPr>
            <w:tcW w:type="dxa" w:w="2232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  <w:shd w:fill="F7F9F9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43238"/>
                <w:sz w:val="17"/>
              </w:rPr>
              <w:t>新 30 条人工盲标</w:t>
            </w:r>
          </w:p>
        </w:tc>
        <w:tc>
          <w:tcPr>
            <w:tcW w:type="dxa" w:w="2304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  <w:shd w:fill="F7F9F9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43238"/>
                <w:sz w:val="17"/>
              </w:rPr>
              <w:t>第一位已完成</w:t>
            </w:r>
          </w:p>
        </w:tc>
        <w:tc>
          <w:tcPr>
            <w:tcW w:type="dxa" w:w="1224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  <w:shd w:fill="F7F9F9"/>
          </w:tcPr>
          <w:p>
            <w:pPr>
              <w:spacing w:after="0" w:line="276" w:lineRule="auto"/>
              <w:jc w:val="center"/>
            </w:pPr>
            <w:r>
              <w:rPr>
                <w:rFonts w:ascii="Arial Unicode MS" w:hAnsi="Arial Unicode MS" w:eastAsia="Arial Unicode MS"/>
                <w:color w:val="243238"/>
                <w:sz w:val="17"/>
              </w:rPr>
              <w:t>中</w:t>
            </w:r>
          </w:p>
        </w:tc>
        <w:tc>
          <w:tcPr>
            <w:tcW w:type="dxa" w:w="3888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  <w:shd w:fill="F7F9F9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43238"/>
                <w:sz w:val="17"/>
              </w:rPr>
              <w:t>缺第二位独立人工标注</w:t>
            </w:r>
          </w:p>
        </w:tc>
      </w:tr>
      <w:tr>
        <w:tc>
          <w:tcPr>
            <w:tcW w:type="dxa" w:w="2232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43238"/>
                <w:sz w:val="17"/>
              </w:rPr>
              <w:t>Qwen 五折评估</w:t>
            </w:r>
          </w:p>
        </w:tc>
        <w:tc>
          <w:tcPr>
            <w:tcW w:type="dxa" w:w="2304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43238"/>
                <w:sz w:val="17"/>
              </w:rPr>
              <w:t>已完成开发性测试</w:t>
            </w:r>
          </w:p>
        </w:tc>
        <w:tc>
          <w:tcPr>
            <w:tcW w:type="dxa" w:w="1224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rial Unicode MS" w:hAnsi="Arial Unicode MS" w:eastAsia="Arial Unicode MS"/>
                <w:color w:val="243238"/>
                <w:sz w:val="17"/>
              </w:rPr>
              <w:t>中</w:t>
            </w:r>
          </w:p>
        </w:tc>
        <w:tc>
          <w:tcPr>
            <w:tcW w:type="dxa" w:w="3888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43238"/>
                <w:sz w:val="17"/>
              </w:rPr>
              <w:t>2 条输出失败；尚未在全新确认集复现</w:t>
            </w:r>
          </w:p>
        </w:tc>
      </w:tr>
      <w:tr>
        <w:tc>
          <w:tcPr>
            <w:tcW w:type="dxa" w:w="2232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  <w:shd w:fill="F7F9F9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43238"/>
                <w:sz w:val="17"/>
              </w:rPr>
              <w:t>Episode identity 结论</w:t>
            </w:r>
          </w:p>
        </w:tc>
        <w:tc>
          <w:tcPr>
            <w:tcW w:type="dxa" w:w="2304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  <w:shd w:fill="F7F9F9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43238"/>
                <w:sz w:val="17"/>
              </w:rPr>
              <w:t>发现明确候选失败模式</w:t>
            </w:r>
          </w:p>
        </w:tc>
        <w:tc>
          <w:tcPr>
            <w:tcW w:type="dxa" w:w="1224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  <w:shd w:fill="F7F9F9"/>
          </w:tcPr>
          <w:p>
            <w:pPr>
              <w:spacing w:after="0" w:line="276" w:lineRule="auto"/>
              <w:jc w:val="center"/>
            </w:pPr>
            <w:r>
              <w:rPr>
                <w:rFonts w:ascii="Arial Unicode MS" w:hAnsi="Arial Unicode MS" w:eastAsia="Arial Unicode MS"/>
                <w:color w:val="243238"/>
                <w:sz w:val="17"/>
              </w:rPr>
              <w:t>中</w:t>
            </w:r>
          </w:p>
        </w:tc>
        <w:tc>
          <w:tcPr>
            <w:tcW w:type="dxa" w:w="3888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  <w:shd w:fill="F7F9F9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43238"/>
                <w:sz w:val="17"/>
              </w:rPr>
              <w:t>需人际一致性和确认性模型测试共同加固</w:t>
            </w:r>
          </w:p>
        </w:tc>
      </w:tr>
      <w:tr>
        <w:tc>
          <w:tcPr>
            <w:tcW w:type="dxa" w:w="2232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43238"/>
                <w:sz w:val="17"/>
              </w:rPr>
              <w:t>并行动作与遮挡</w:t>
            </w:r>
          </w:p>
        </w:tc>
        <w:tc>
          <w:tcPr>
            <w:tcW w:type="dxa" w:w="2304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43238"/>
                <w:sz w:val="17"/>
              </w:rPr>
              <w:t>合同已有原则</w:t>
            </w:r>
          </w:p>
        </w:tc>
        <w:tc>
          <w:tcPr>
            <w:tcW w:type="dxa" w:w="1224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rial Unicode MS" w:hAnsi="Arial Unicode MS" w:eastAsia="Arial Unicode MS"/>
                <w:color w:val="243238"/>
                <w:sz w:val="17"/>
              </w:rPr>
              <w:t>偏弱</w:t>
            </w:r>
          </w:p>
        </w:tc>
        <w:tc>
          <w:tcPr>
            <w:tcW w:type="dxa" w:w="3888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43238"/>
                <w:sz w:val="17"/>
              </w:rPr>
              <w:t>缺足量正例与专门验证</w:t>
            </w:r>
          </w:p>
        </w:tc>
      </w:tr>
    </w:tbl>
    <w:p>
      <w:pPr>
        <w:spacing w:after="40" w:before="0"/>
        <w:widowControl/>
      </w:pPr>
    </w:p>
    <w:p>
      <w:pPr>
        <w:widowControl/>
      </w:pPr>
      <w:r>
        <w:br w:type="page"/>
      </w:r>
    </w:p>
    <w:p>
      <w:pPr>
        <w:pStyle w:val="Heading1"/>
        <w:widowControl/>
      </w:pPr>
      <w:r>
        <w:t>九 下一步工作计划</w:t>
      </w:r>
    </w:p>
    <w:p>
      <w:pPr>
        <w:spacing w:after="120" w:line="324" w:lineRule="auto"/>
        <w:widowControl/>
      </w:pPr>
      <w:r>
        <w:rPr>
          <w:rFonts w:ascii="Arial Unicode MS" w:hAnsi="Arial Unicode MS" w:eastAsia="Arial Unicode MS"/>
          <w:b w:val="0"/>
          <w:i w:val="0"/>
          <w:color w:val="000000"/>
          <w:sz w:val="21"/>
        </w:rPr>
        <w:t>以下步骤按依赖顺序排列。前 3 步决定标注目标是否可复现，后 4 步才进入模型改进与确认性结论。</w:t>
      </w:r>
    </w:p>
    <w:p>
      <w:pPr>
        <w:keepNext/>
        <w:spacing w:before="160" w:after="60"/>
        <w:widowControl/>
      </w:pPr>
      <w:r>
        <w:rPr>
          <w:rFonts w:ascii="Arial Unicode MS" w:hAnsi="Arial Unicode MS" w:eastAsia="Arial Unicode MS"/>
          <w:b/>
          <w:color w:val="243238"/>
          <w:sz w:val="23"/>
        </w:rPr>
        <w:t>1  冻结新版合同与工具</w:t>
      </w:r>
    </w:p>
    <w:p>
      <w:pPr>
        <w:spacing w:after="40" w:line="295" w:lineRule="auto"/>
        <w:ind w:left="288"/>
        <w:widowControl/>
      </w:pPr>
      <w:r>
        <w:rPr>
          <w:rFonts w:ascii="Arial Unicode MS" w:hAnsi="Arial Unicode MS" w:eastAsia="Arial Unicode MS"/>
          <w:b/>
          <w:color w:val="2E7D73"/>
          <w:sz w:val="20"/>
        </w:rPr>
        <w:t xml:space="preserve">输入  </w:t>
      </w:r>
      <w:r>
        <w:rPr>
          <w:rFonts w:ascii="Arial Unicode MS" w:hAnsi="Arial Unicode MS" w:eastAsia="Arial Unicode MS"/>
          <w:color w:val="000000"/>
          <w:sz w:val="20"/>
        </w:rPr>
        <w:t>现有 target contract、procedure group contract、完整时间轴网站、评分脚本和导出格式。</w:t>
      </w:r>
    </w:p>
    <w:p>
      <w:pPr>
        <w:spacing w:after="40" w:line="295" w:lineRule="auto"/>
        <w:ind w:left="288"/>
        <w:widowControl/>
      </w:pPr>
      <w:r>
        <w:rPr>
          <w:rFonts w:ascii="Arial Unicode MS" w:hAnsi="Arial Unicode MS" w:eastAsia="Arial Unicode MS"/>
          <w:b/>
          <w:color w:val="2E7D73"/>
          <w:sz w:val="20"/>
        </w:rPr>
        <w:t xml:space="preserve">处理  </w:t>
      </w:r>
      <w:r>
        <w:rPr>
          <w:rFonts w:ascii="Arial Unicode MS" w:hAnsi="Arial Unicode MS" w:eastAsia="Arial Unicode MS"/>
          <w:color w:val="000000"/>
          <w:sz w:val="20"/>
        </w:rPr>
        <w:t>统一版本号，记录校验和；把内部重复不出边、同类新实例 A→A、新动作 A→B 的规则写入同一手册。</w:t>
      </w:r>
    </w:p>
    <w:p>
      <w:pPr>
        <w:spacing w:after="40" w:line="295" w:lineRule="auto"/>
        <w:ind w:left="288"/>
        <w:widowControl/>
      </w:pPr>
      <w:r>
        <w:rPr>
          <w:rFonts w:ascii="Arial Unicode MS" w:hAnsi="Arial Unicode MS" w:eastAsia="Arial Unicode MS"/>
          <w:b/>
          <w:color w:val="2E7D73"/>
          <w:sz w:val="20"/>
        </w:rPr>
        <w:t xml:space="preserve">输出  </w:t>
      </w:r>
      <w:r>
        <w:rPr>
          <w:rFonts w:ascii="Arial Unicode MS" w:hAnsi="Arial Unicode MS" w:eastAsia="Arial Unicode MS"/>
          <w:color w:val="000000"/>
          <w:sz w:val="20"/>
        </w:rPr>
        <w:t>一个不依赖口头补充的冻结标注包。</w:t>
      </w:r>
    </w:p>
    <w:p>
      <w:pPr>
        <w:spacing w:after="40" w:line="295" w:lineRule="auto"/>
        <w:ind w:left="288"/>
        <w:widowControl/>
      </w:pPr>
      <w:r>
        <w:rPr>
          <w:rFonts w:ascii="Arial Unicode MS" w:hAnsi="Arial Unicode MS" w:eastAsia="Arial Unicode MS"/>
          <w:b/>
          <w:color w:val="2E7D73"/>
          <w:sz w:val="20"/>
        </w:rPr>
        <w:t xml:space="preserve">验收标准  </w:t>
      </w:r>
      <w:r>
        <w:rPr>
          <w:rFonts w:ascii="Arial Unicode MS" w:hAnsi="Arial Unicode MS" w:eastAsia="Arial Unicode MS"/>
          <w:color w:val="000000"/>
          <w:sz w:val="20"/>
        </w:rPr>
        <w:t>第二位标注者仅凭包内材料即可开始，且工具输出可被评分器直接读取。</w:t>
      </w:r>
    </w:p>
    <w:p>
      <w:pPr>
        <w:keepNext/>
        <w:spacing w:before="160" w:after="60"/>
        <w:widowControl/>
      </w:pPr>
      <w:r>
        <w:rPr>
          <w:rFonts w:ascii="Arial Unicode MS" w:hAnsi="Arial Unicode MS" w:eastAsia="Arial Unicode MS"/>
          <w:b/>
          <w:color w:val="243238"/>
          <w:sz w:val="23"/>
        </w:rPr>
        <w:t>2  完成第二位人工独立标注</w:t>
      </w:r>
    </w:p>
    <w:p>
      <w:pPr>
        <w:spacing w:after="40" w:line="295" w:lineRule="auto"/>
        <w:ind w:left="288"/>
        <w:widowControl/>
      </w:pPr>
      <w:r>
        <w:rPr>
          <w:rFonts w:ascii="Arial Unicode MS" w:hAnsi="Arial Unicode MS" w:eastAsia="Arial Unicode MS"/>
          <w:b/>
          <w:color w:val="2E7D73"/>
          <w:sz w:val="20"/>
        </w:rPr>
        <w:t xml:space="preserve">输入  </w:t>
      </w:r>
      <w:r>
        <w:rPr>
          <w:rFonts w:ascii="Arial Unicode MS" w:hAnsi="Arial Unicode MS" w:eastAsia="Arial Unicode MS"/>
          <w:color w:val="000000"/>
          <w:sz w:val="20"/>
        </w:rPr>
        <w:t>已经冻结的 30 条 whole timeline 双人验证包。</w:t>
      </w:r>
    </w:p>
    <w:p>
      <w:pPr>
        <w:spacing w:after="40" w:line="295" w:lineRule="auto"/>
        <w:ind w:left="288"/>
        <w:widowControl/>
      </w:pPr>
      <w:r>
        <w:rPr>
          <w:rFonts w:ascii="Arial Unicode MS" w:hAnsi="Arial Unicode MS" w:eastAsia="Arial Unicode MS"/>
          <w:b/>
          <w:color w:val="2E7D73"/>
          <w:sz w:val="20"/>
        </w:rPr>
        <w:t xml:space="preserve">处理  </w:t>
      </w:r>
      <w:r>
        <w:rPr>
          <w:rFonts w:ascii="Arial Unicode MS" w:hAnsi="Arial Unicode MS" w:eastAsia="Arial Unicode MS"/>
          <w:color w:val="000000"/>
          <w:sz w:val="20"/>
        </w:rPr>
        <w:t>第二位标注者独立观看完整视频，不接触第一位答案、Qwen 输出或案例讨论。</w:t>
      </w:r>
    </w:p>
    <w:p>
      <w:pPr>
        <w:spacing w:after="40" w:line="295" w:lineRule="auto"/>
        <w:ind w:left="288"/>
        <w:widowControl/>
      </w:pPr>
      <w:r>
        <w:rPr>
          <w:rFonts w:ascii="Arial Unicode MS" w:hAnsi="Arial Unicode MS" w:eastAsia="Arial Unicode MS"/>
          <w:b/>
          <w:color w:val="2E7D73"/>
          <w:sz w:val="20"/>
        </w:rPr>
        <w:t xml:space="preserve">输出  </w:t>
      </w:r>
      <w:r>
        <w:rPr>
          <w:rFonts w:ascii="Arial Unicode MS" w:hAnsi="Arial Unicode MS" w:eastAsia="Arial Unicode MS"/>
          <w:color w:val="000000"/>
          <w:sz w:val="20"/>
        </w:rPr>
        <w:t>第二份完整 events 和 segments 导出。</w:t>
      </w:r>
    </w:p>
    <w:p>
      <w:pPr>
        <w:spacing w:after="40" w:line="295" w:lineRule="auto"/>
        <w:ind w:left="288"/>
        <w:widowControl/>
      </w:pPr>
      <w:r>
        <w:rPr>
          <w:rFonts w:ascii="Arial Unicode MS" w:hAnsi="Arial Unicode MS" w:eastAsia="Arial Unicode MS"/>
          <w:b/>
          <w:color w:val="2E7D73"/>
          <w:sz w:val="20"/>
        </w:rPr>
        <w:t xml:space="preserve">验收标准  </w:t>
      </w:r>
      <w:r>
        <w:rPr>
          <w:rFonts w:ascii="Arial Unicode MS" w:hAnsi="Arial Unicode MS" w:eastAsia="Arial Unicode MS"/>
          <w:color w:val="000000"/>
          <w:sz w:val="20"/>
        </w:rPr>
        <w:t>30 条全部存在且无多余条目；保留原始结果，不在评分前改答案。</w:t>
      </w:r>
    </w:p>
    <w:p>
      <w:pPr>
        <w:keepNext/>
        <w:spacing w:before="160" w:after="60"/>
        <w:widowControl/>
      </w:pPr>
      <w:r>
        <w:rPr>
          <w:rFonts w:ascii="Arial Unicode MS" w:hAnsi="Arial Unicode MS" w:eastAsia="Arial Unicode MS"/>
          <w:b/>
          <w:color w:val="243238"/>
          <w:sz w:val="23"/>
        </w:rPr>
        <w:t>3  评分并裁决合同</w:t>
      </w:r>
    </w:p>
    <w:p>
      <w:pPr>
        <w:spacing w:after="40" w:line="295" w:lineRule="auto"/>
        <w:ind w:left="288"/>
        <w:widowControl/>
      </w:pPr>
      <w:r>
        <w:rPr>
          <w:rFonts w:ascii="Arial Unicode MS" w:hAnsi="Arial Unicode MS" w:eastAsia="Arial Unicode MS"/>
          <w:b/>
          <w:color w:val="2E7D73"/>
          <w:sz w:val="20"/>
        </w:rPr>
        <w:t xml:space="preserve">输入  </w:t>
      </w:r>
      <w:r>
        <w:rPr>
          <w:rFonts w:ascii="Arial Unicode MS" w:hAnsi="Arial Unicode MS" w:eastAsia="Arial Unicode MS"/>
          <w:color w:val="000000"/>
          <w:sz w:val="20"/>
        </w:rPr>
        <w:t>两位人工时间轴和冻结评分阈值。</w:t>
      </w:r>
    </w:p>
    <w:p>
      <w:pPr>
        <w:spacing w:after="40" w:line="295" w:lineRule="auto"/>
        <w:ind w:left="288"/>
        <w:widowControl/>
      </w:pPr>
      <w:r>
        <w:rPr>
          <w:rFonts w:ascii="Arial Unicode MS" w:hAnsi="Arial Unicode MS" w:eastAsia="Arial Unicode MS"/>
          <w:b/>
          <w:color w:val="2E7D73"/>
          <w:sz w:val="20"/>
        </w:rPr>
        <w:t xml:space="preserve">处理  </w:t>
      </w:r>
      <w:r>
        <w:rPr>
          <w:rFonts w:ascii="Arial Unicode MS" w:hAnsi="Arial Unicode MS" w:eastAsia="Arial Unicode MS"/>
          <w:color w:val="000000"/>
          <w:sz w:val="20"/>
        </w:rPr>
        <w:t>计算 0.25、0.5、1 秒边界 F1、1 秒内关系一致率、时间分区 ARI 和段内重复一致率；评分后再逐条裁决。</w:t>
      </w:r>
    </w:p>
    <w:p>
      <w:pPr>
        <w:spacing w:after="40" w:line="295" w:lineRule="auto"/>
        <w:ind w:left="288"/>
        <w:widowControl/>
      </w:pPr>
      <w:r>
        <w:rPr>
          <w:rFonts w:ascii="Arial Unicode MS" w:hAnsi="Arial Unicode MS" w:eastAsia="Arial Unicode MS"/>
          <w:b/>
          <w:color w:val="2E7D73"/>
          <w:sz w:val="20"/>
        </w:rPr>
        <w:t xml:space="preserve">输出  </w:t>
      </w:r>
      <w:r>
        <w:rPr>
          <w:rFonts w:ascii="Arial Unicode MS" w:hAnsi="Arial Unicode MS" w:eastAsia="Arial Unicode MS"/>
          <w:color w:val="000000"/>
          <w:sz w:val="20"/>
        </w:rPr>
        <w:t>人际一致性报告、分歧清单、裁决记录和合同 v2。</w:t>
      </w:r>
    </w:p>
    <w:p>
      <w:pPr>
        <w:spacing w:after="40" w:line="295" w:lineRule="auto"/>
        <w:ind w:left="288"/>
        <w:widowControl/>
      </w:pPr>
      <w:r>
        <w:rPr>
          <w:rFonts w:ascii="Arial Unicode MS" w:hAnsi="Arial Unicode MS" w:eastAsia="Arial Unicode MS"/>
          <w:b/>
          <w:color w:val="2E7D73"/>
          <w:sz w:val="20"/>
        </w:rPr>
        <w:t xml:space="preserve">验收标准  </w:t>
      </w:r>
      <w:r>
        <w:rPr>
          <w:rFonts w:ascii="Arial Unicode MS" w:hAnsi="Arial Unicode MS" w:eastAsia="Arial Unicode MS"/>
          <w:color w:val="000000"/>
          <w:sz w:val="20"/>
        </w:rPr>
        <w:t>1 秒边界 F1 ≥ 0.80、匹配关系一致率 ≥ 0.80、ARI 中位数 ≥ 0.80、段内重复一致率 ≥ 0.80；若未通过，先修规则再重标受影响样本。</w:t>
      </w:r>
    </w:p>
    <w:p>
      <w:pPr>
        <w:keepNext/>
        <w:spacing w:before="160" w:after="60"/>
        <w:widowControl/>
      </w:pPr>
      <w:r>
        <w:rPr>
          <w:rFonts w:ascii="Arial Unicode MS" w:hAnsi="Arial Unicode MS" w:eastAsia="Arial Unicode MS"/>
          <w:b/>
          <w:color w:val="243238"/>
          <w:sz w:val="23"/>
        </w:rPr>
        <w:t>4  把模型任务拆成三步</w:t>
      </w:r>
    </w:p>
    <w:p>
      <w:pPr>
        <w:spacing w:after="40" w:line="295" w:lineRule="auto"/>
        <w:ind w:left="288"/>
        <w:widowControl/>
      </w:pPr>
      <w:r>
        <w:rPr>
          <w:rFonts w:ascii="Arial Unicode MS" w:hAnsi="Arial Unicode MS" w:eastAsia="Arial Unicode MS"/>
          <w:b/>
          <w:color w:val="2E7D73"/>
          <w:sz w:val="20"/>
        </w:rPr>
        <w:t xml:space="preserve">输入  </w:t>
      </w:r>
      <w:r>
        <w:rPr>
          <w:rFonts w:ascii="Arial Unicode MS" w:hAnsi="Arial Unicode MS" w:eastAsia="Arial Unicode MS"/>
          <w:color w:val="000000"/>
          <w:sz w:val="20"/>
        </w:rPr>
        <w:t>人工时间轴、现有 Qwen 失败案例和视频。</w:t>
      </w:r>
    </w:p>
    <w:p>
      <w:pPr>
        <w:spacing w:after="40" w:line="295" w:lineRule="auto"/>
        <w:ind w:left="288"/>
        <w:widowControl/>
      </w:pPr>
      <w:r>
        <w:rPr>
          <w:rFonts w:ascii="Arial Unicode MS" w:hAnsi="Arial Unicode MS" w:eastAsia="Arial Unicode MS"/>
          <w:b/>
          <w:color w:val="2E7D73"/>
          <w:sz w:val="20"/>
        </w:rPr>
        <w:t xml:space="preserve">处理  </w:t>
      </w:r>
      <w:r>
        <w:rPr>
          <w:rFonts w:ascii="Arial Unicode MS" w:hAnsi="Arial Unicode MS" w:eastAsia="Arial Unicode MS"/>
          <w:color w:val="000000"/>
          <w:sz w:val="20"/>
        </w:rPr>
        <w:t>分别训练或提示模型完成候选边界定位、CONTINUE/SAME_ACTION_NEW_INSTANCE/NEW_ACTION 分类、节点复用与 episode 链接。</w:t>
      </w:r>
    </w:p>
    <w:p>
      <w:pPr>
        <w:spacing w:after="40" w:line="295" w:lineRule="auto"/>
        <w:ind w:left="288"/>
        <w:widowControl/>
      </w:pPr>
      <w:r>
        <w:rPr>
          <w:rFonts w:ascii="Arial Unicode MS" w:hAnsi="Arial Unicode MS" w:eastAsia="Arial Unicode MS"/>
          <w:b/>
          <w:color w:val="2E7D73"/>
          <w:sz w:val="20"/>
        </w:rPr>
        <w:t xml:space="preserve">输出  </w:t>
      </w:r>
      <w:r>
        <w:rPr>
          <w:rFonts w:ascii="Arial Unicode MS" w:hAnsi="Arial Unicode MS" w:eastAsia="Arial Unicode MS"/>
          <w:color w:val="000000"/>
          <w:sz w:val="20"/>
        </w:rPr>
        <w:t>三个可单独评分的模型输出，而非一次生成整张图。</w:t>
      </w:r>
    </w:p>
    <w:p>
      <w:pPr>
        <w:spacing w:after="40" w:line="295" w:lineRule="auto"/>
        <w:ind w:left="288"/>
        <w:widowControl/>
      </w:pPr>
      <w:r>
        <w:rPr>
          <w:rFonts w:ascii="Arial Unicode MS" w:hAnsi="Arial Unicode MS" w:eastAsia="Arial Unicode MS"/>
          <w:b/>
          <w:color w:val="2E7D73"/>
          <w:sz w:val="20"/>
        </w:rPr>
        <w:t xml:space="preserve">验收标准  </w:t>
      </w:r>
      <w:r>
        <w:rPr>
          <w:rFonts w:ascii="Arial Unicode MS" w:hAnsi="Arial Unicode MS" w:eastAsia="Arial Unicode MS"/>
          <w:color w:val="000000"/>
          <w:sz w:val="20"/>
        </w:rPr>
        <w:t>每一步都能独立统计召回、精确率和错误类型；边界漏检不再被关系指标掩盖。</w:t>
      </w:r>
    </w:p>
    <w:p>
      <w:pPr>
        <w:widowControl/>
      </w:pPr>
      <w:r>
        <w:br w:type="page"/>
      </w:r>
    </w:p>
    <w:p>
      <w:pPr>
        <w:pStyle w:val="Heading1"/>
        <w:widowControl/>
      </w:pPr>
      <w:r>
        <w:t>九 下一步工作计划 续</w:t>
      </w:r>
    </w:p>
    <w:p>
      <w:pPr>
        <w:keepNext/>
        <w:spacing w:before="160" w:after="60"/>
        <w:widowControl/>
      </w:pPr>
      <w:r>
        <w:rPr>
          <w:rFonts w:ascii="Arial Unicode MS" w:hAnsi="Arial Unicode MS" w:eastAsia="Arial Unicode MS"/>
          <w:b/>
          <w:color w:val="243238"/>
          <w:sz w:val="23"/>
        </w:rPr>
        <w:t>5  完成开发性误差修复</w:t>
      </w:r>
    </w:p>
    <w:p>
      <w:pPr>
        <w:spacing w:after="40" w:line="295" w:lineRule="auto"/>
        <w:ind w:left="288"/>
        <w:widowControl/>
      </w:pPr>
      <w:r>
        <w:rPr>
          <w:rFonts w:ascii="Arial Unicode MS" w:hAnsi="Arial Unicode MS" w:eastAsia="Arial Unicode MS"/>
          <w:b/>
          <w:color w:val="2E7D73"/>
          <w:sz w:val="20"/>
        </w:rPr>
        <w:t xml:space="preserve">输入  </w:t>
      </w:r>
      <w:r>
        <w:rPr>
          <w:rFonts w:ascii="Arial Unicode MS" w:hAnsi="Arial Unicode MS" w:eastAsia="Arial Unicode MS"/>
          <w:color w:val="000000"/>
          <w:sz w:val="20"/>
        </w:rPr>
        <w:t>三步模型在现有 30 条上的输出。</w:t>
      </w:r>
    </w:p>
    <w:p>
      <w:pPr>
        <w:spacing w:after="40" w:line="295" w:lineRule="auto"/>
        <w:ind w:left="288"/>
        <w:widowControl/>
      </w:pPr>
      <w:r>
        <w:rPr>
          <w:rFonts w:ascii="Arial Unicode MS" w:hAnsi="Arial Unicode MS" w:eastAsia="Arial Unicode MS"/>
          <w:b/>
          <w:color w:val="2E7D73"/>
          <w:sz w:val="20"/>
        </w:rPr>
        <w:t xml:space="preserve">处理  </w:t>
      </w:r>
      <w:r>
        <w:rPr>
          <w:rFonts w:ascii="Arial Unicode MS" w:hAnsi="Arial Unicode MS" w:eastAsia="Arial Unicode MS"/>
          <w:color w:val="000000"/>
          <w:sz w:val="20"/>
        </w:rPr>
        <w:t>重点处理同类新实例欠召回、重复范围过宽、同义节点爆炸和 JSON 截断；建立按视频复杂度分层的误差表。</w:t>
      </w:r>
    </w:p>
    <w:p>
      <w:pPr>
        <w:spacing w:after="40" w:line="295" w:lineRule="auto"/>
        <w:ind w:left="288"/>
        <w:widowControl/>
      </w:pPr>
      <w:r>
        <w:rPr>
          <w:rFonts w:ascii="Arial Unicode MS" w:hAnsi="Arial Unicode MS" w:eastAsia="Arial Unicode MS"/>
          <w:b/>
          <w:color w:val="2E7D73"/>
          <w:sz w:val="20"/>
        </w:rPr>
        <w:t xml:space="preserve">输出  </w:t>
      </w:r>
      <w:r>
        <w:rPr>
          <w:rFonts w:ascii="Arial Unicode MS" w:hAnsi="Arial Unicode MS" w:eastAsia="Arial Unicode MS"/>
          <w:color w:val="000000"/>
          <w:sz w:val="20"/>
        </w:rPr>
        <w:t>冻结的模型代码、提示、解码参数和格式验证器。</w:t>
      </w:r>
    </w:p>
    <w:p>
      <w:pPr>
        <w:spacing w:after="40" w:line="295" w:lineRule="auto"/>
        <w:ind w:left="288"/>
        <w:widowControl/>
      </w:pPr>
      <w:r>
        <w:rPr>
          <w:rFonts w:ascii="Arial Unicode MS" w:hAnsi="Arial Unicode MS" w:eastAsia="Arial Unicode MS"/>
          <w:b/>
          <w:color w:val="2E7D73"/>
          <w:sz w:val="20"/>
        </w:rPr>
        <w:t xml:space="preserve">验收标准  </w:t>
      </w:r>
      <w:r>
        <w:rPr>
          <w:rFonts w:ascii="Arial Unicode MS" w:hAnsi="Arial Unicode MS" w:eastAsia="Arial Unicode MS"/>
          <w:color w:val="000000"/>
          <w:sz w:val="20"/>
        </w:rPr>
        <w:t>所有 30 条输出可解析；任何后处理只做预先定义的格式规范化，不人工合成边界。</w:t>
      </w:r>
    </w:p>
    <w:p>
      <w:pPr>
        <w:keepNext/>
        <w:spacing w:before="160" w:after="60"/>
        <w:widowControl/>
      </w:pPr>
      <w:r>
        <w:rPr>
          <w:rFonts w:ascii="Arial Unicode MS" w:hAnsi="Arial Unicode MS" w:eastAsia="Arial Unicode MS"/>
          <w:b/>
          <w:color w:val="243238"/>
          <w:sz w:val="23"/>
        </w:rPr>
        <w:t>6  预注册并运行全新确认集</w:t>
      </w:r>
    </w:p>
    <w:p>
      <w:pPr>
        <w:spacing w:after="40" w:line="295" w:lineRule="auto"/>
        <w:ind w:left="288"/>
        <w:widowControl/>
      </w:pPr>
      <w:r>
        <w:rPr>
          <w:rFonts w:ascii="Arial Unicode MS" w:hAnsi="Arial Unicode MS" w:eastAsia="Arial Unicode MS"/>
          <w:b/>
          <w:color w:val="2E7D73"/>
          <w:sz w:val="20"/>
        </w:rPr>
        <w:t xml:space="preserve">输入  </w:t>
      </w:r>
      <w:r>
        <w:rPr>
          <w:rFonts w:ascii="Arial Unicode MS" w:hAnsi="Arial Unicode MS" w:eastAsia="Arial Unicode MS"/>
          <w:color w:val="000000"/>
          <w:sz w:val="20"/>
        </w:rPr>
        <w:t>完全未见的新 30 条视频和已冻结模型。</w:t>
      </w:r>
    </w:p>
    <w:p>
      <w:pPr>
        <w:spacing w:after="40" w:line="295" w:lineRule="auto"/>
        <w:ind w:left="288"/>
        <w:widowControl/>
      </w:pPr>
      <w:r>
        <w:rPr>
          <w:rFonts w:ascii="Arial Unicode MS" w:hAnsi="Arial Unicode MS" w:eastAsia="Arial Unicode MS"/>
          <w:b/>
          <w:color w:val="2E7D73"/>
          <w:sz w:val="20"/>
        </w:rPr>
        <w:t xml:space="preserve">处理  </w:t>
      </w:r>
      <w:r>
        <w:rPr>
          <w:rFonts w:ascii="Arial Unicode MS" w:hAnsi="Arial Unicode MS" w:eastAsia="Arial Unicode MS"/>
          <w:color w:val="000000"/>
          <w:sz w:val="20"/>
        </w:rPr>
        <w:t>在打开人工答案前写定主要指标、容差、失败处理和成功阈值；随后一次性运行并锁定结果。</w:t>
      </w:r>
    </w:p>
    <w:p>
      <w:pPr>
        <w:spacing w:after="40" w:line="295" w:lineRule="auto"/>
        <w:ind w:left="288"/>
        <w:widowControl/>
      </w:pPr>
      <w:r>
        <w:rPr>
          <w:rFonts w:ascii="Arial Unicode MS" w:hAnsi="Arial Unicode MS" w:eastAsia="Arial Unicode MS"/>
          <w:b/>
          <w:color w:val="2E7D73"/>
          <w:sz w:val="20"/>
        </w:rPr>
        <w:t xml:space="preserve">输出  </w:t>
      </w:r>
      <w:r>
        <w:rPr>
          <w:rFonts w:ascii="Arial Unicode MS" w:hAnsi="Arial Unicode MS" w:eastAsia="Arial Unicode MS"/>
          <w:color w:val="000000"/>
          <w:sz w:val="20"/>
        </w:rPr>
        <w:t>确认性测试报告。</w:t>
      </w:r>
    </w:p>
    <w:p>
      <w:pPr>
        <w:spacing w:after="40" w:line="295" w:lineRule="auto"/>
        <w:ind w:left="288"/>
        <w:widowControl/>
      </w:pPr>
      <w:r>
        <w:rPr>
          <w:rFonts w:ascii="Arial Unicode MS" w:hAnsi="Arial Unicode MS" w:eastAsia="Arial Unicode MS"/>
          <w:b/>
          <w:color w:val="2E7D73"/>
          <w:sz w:val="20"/>
        </w:rPr>
        <w:t xml:space="preserve">验收标准  </w:t>
      </w:r>
      <w:r>
        <w:rPr>
          <w:rFonts w:ascii="Arial Unicode MS" w:hAnsi="Arial Unicode MS" w:eastAsia="Arial Unicode MS"/>
          <w:color w:val="000000"/>
          <w:sz w:val="20"/>
        </w:rPr>
        <w:t>无样本泄漏、无看结果后修规则；同时报告边界召回、同类新实例召回和失败输出覆盖率。</w:t>
      </w:r>
    </w:p>
    <w:p>
      <w:pPr>
        <w:keepNext/>
        <w:spacing w:before="160" w:after="60"/>
        <w:widowControl/>
      </w:pPr>
      <w:r>
        <w:rPr>
          <w:rFonts w:ascii="Arial Unicode MS" w:hAnsi="Arial Unicode MS" w:eastAsia="Arial Unicode MS"/>
          <w:b/>
          <w:color w:val="243238"/>
          <w:sz w:val="23"/>
        </w:rPr>
        <w:t>7  扩大图并回答主研究问题</w:t>
      </w:r>
    </w:p>
    <w:p>
      <w:pPr>
        <w:spacing w:after="40" w:line="295" w:lineRule="auto"/>
        <w:ind w:left="288"/>
        <w:widowControl/>
      </w:pPr>
      <w:r>
        <w:rPr>
          <w:rFonts w:ascii="Arial Unicode MS" w:hAnsi="Arial Unicode MS" w:eastAsia="Arial Unicode MS"/>
          <w:b/>
          <w:color w:val="2E7D73"/>
          <w:sz w:val="20"/>
        </w:rPr>
        <w:t xml:space="preserve">输入  </w:t>
      </w:r>
      <w:r>
        <w:rPr>
          <w:rFonts w:ascii="Arial Unicode MS" w:hAnsi="Arial Unicode MS" w:eastAsia="Arial Unicode MS"/>
          <w:color w:val="000000"/>
          <w:sz w:val="20"/>
        </w:rPr>
        <w:t>通过双人合同的人工数据、确认性模型结果和 procedure groups。</w:t>
      </w:r>
    </w:p>
    <w:p>
      <w:pPr>
        <w:spacing w:after="40" w:line="295" w:lineRule="auto"/>
        <w:ind w:left="288"/>
        <w:widowControl/>
      </w:pPr>
      <w:r>
        <w:rPr>
          <w:rFonts w:ascii="Arial Unicode MS" w:hAnsi="Arial Unicode MS" w:eastAsia="Arial Unicode MS"/>
          <w:b/>
          <w:color w:val="2E7D73"/>
          <w:sz w:val="20"/>
        </w:rPr>
        <w:t xml:space="preserve">处理  </w:t>
      </w:r>
      <w:r>
        <w:rPr>
          <w:rFonts w:ascii="Arial Unicode MS" w:hAnsi="Arial Unicode MS" w:eastAsia="Arial Unicode MS"/>
          <w:color w:val="000000"/>
          <w:sz w:val="20"/>
        </w:rPr>
        <w:t>比较不同模型、视频复杂度、重复结构和流程组上的 episode identity；分析错误是否集中在外观相似但实例更新的情形。</w:t>
      </w:r>
    </w:p>
    <w:p>
      <w:pPr>
        <w:spacing w:after="40" w:line="295" w:lineRule="auto"/>
        <w:ind w:left="288"/>
        <w:widowControl/>
      </w:pPr>
      <w:r>
        <w:rPr>
          <w:rFonts w:ascii="Arial Unicode MS" w:hAnsi="Arial Unicode MS" w:eastAsia="Arial Unicode MS"/>
          <w:b/>
          <w:color w:val="2E7D73"/>
          <w:sz w:val="20"/>
        </w:rPr>
        <w:t xml:space="preserve">输出  </w:t>
      </w:r>
      <w:r>
        <w:rPr>
          <w:rFonts w:ascii="Arial Unicode MS" w:hAnsi="Arial Unicode MS" w:eastAsia="Arial Unicode MS"/>
          <w:color w:val="000000"/>
          <w:sz w:val="20"/>
        </w:rPr>
        <w:t>可用于论文的主表、误差分类和图结构案例。</w:t>
      </w:r>
    </w:p>
    <w:p>
      <w:pPr>
        <w:spacing w:after="40" w:line="295" w:lineRule="auto"/>
        <w:ind w:left="288"/>
        <w:widowControl/>
      </w:pPr>
      <w:r>
        <w:rPr>
          <w:rFonts w:ascii="Arial Unicode MS" w:hAnsi="Arial Unicode MS" w:eastAsia="Arial Unicode MS"/>
          <w:b/>
          <w:color w:val="2E7D73"/>
          <w:sz w:val="20"/>
        </w:rPr>
        <w:t xml:space="preserve">验收标准  </w:t>
      </w:r>
      <w:r>
        <w:rPr>
          <w:rFonts w:ascii="Arial Unicode MS" w:hAnsi="Arial Unicode MS" w:eastAsia="Arial Unicode MS"/>
          <w:color w:val="000000"/>
          <w:sz w:val="20"/>
        </w:rPr>
        <w:t>结论明确区分人工可靠性、模型性能和数据分布；所有主张都能回溯到冻结样本与版本。</w:t>
      </w:r>
    </w:p>
    <w:p>
      <w:pPr>
        <w:pStyle w:val="Heading2"/>
        <w:widowControl/>
      </w:pPr>
      <w:r>
        <w:t>推荐的近期优先级</w:t>
      </w:r>
    </w:p>
    <w:p>
      <w:pPr>
        <w:spacing w:after="120" w:line="324" w:lineRule="auto"/>
        <w:widowControl/>
      </w:pPr>
      <w:r>
        <w:rPr>
          <w:rFonts w:ascii="Arial Unicode MS" w:hAnsi="Arial Unicode MS" w:eastAsia="Arial Unicode MS"/>
          <w:b/>
          <w:i w:val="0"/>
          <w:color w:val="000000"/>
          <w:sz w:val="21"/>
        </w:rPr>
        <w:t>第一优先级是步骤 2 和 3。</w:t>
      </w:r>
      <w:r>
        <w:rPr>
          <w:rFonts w:ascii="Arial Unicode MS" w:hAnsi="Arial Unicode MS" w:eastAsia="Arial Unicode MS"/>
          <w:b w:val="0"/>
          <w:i w:val="0"/>
          <w:color w:val="000000"/>
          <w:sz w:val="21"/>
        </w:rPr>
        <w:t>在没有新版时间轴双人一致性之前，继续增加模型标签只会把标注定义的不确定性一起放大。双人验证完成后，再冻结三步模型，下一轮数据才真正具有确认性价值。</w:t>
      </w:r>
    </w:p>
    <w:p>
      <w:pPr>
        <w:pStyle w:val="Heading1"/>
        <w:widowControl/>
      </w:pPr>
      <w:r>
        <w:t>十 平行的手部马赛克技术线</w:t>
      </w:r>
    </w:p>
    <w:p>
      <w:pPr>
        <w:spacing w:after="120" w:line="324" w:lineRule="auto"/>
        <w:ind w:firstLine="420"/>
        <w:widowControl/>
      </w:pPr>
      <w:r>
        <w:rPr>
          <w:rFonts w:ascii="Arial Unicode MS" w:hAnsi="Arial Unicode MS" w:eastAsia="Arial Unicode MS"/>
          <w:b w:val="0"/>
          <w:i w:val="0"/>
          <w:color w:val="000000"/>
          <w:sz w:val="21"/>
        </w:rPr>
        <w:t>手部马赛克与 episode identity 是相关但不同的研究层。前者解决手部观测是否真实、轨迹是否串号和弱检测是否需要语义过滤；后者解决动作实例在时间上的连续与更新。两条线不应混用指标。</w:t>
      </w:r>
    </w:p>
    <w:p>
      <w:pPr>
        <w:pStyle w:val="ListBullet"/>
        <w:spacing w:after="80" w:line="300" w:lineRule="auto"/>
        <w:ind w:left="346" w:hanging="230"/>
        <w:widowControl/>
      </w:pPr>
      <w:r>
        <w:rPr>
          <w:rFonts w:ascii="Arial Unicode MS" w:hAnsi="Arial Unicode MS" w:eastAsia="Arial Unicode MS"/>
          <w:color w:val="000000"/>
          <w:sz w:val="21"/>
        </w:rPr>
        <w:t>人工已确认 52 个持续翻边事件均属于 owner，`52 / 52 owner` 本身没有标注问题。</w:t>
      </w:r>
    </w:p>
    <w:p>
      <w:pPr>
        <w:pStyle w:val="ListBullet"/>
        <w:spacing w:after="80" w:line="300" w:lineRule="auto"/>
        <w:ind w:left="346" w:hanging="230"/>
        <w:widowControl/>
      </w:pPr>
      <w:r>
        <w:rPr>
          <w:rFonts w:ascii="Arial Unicode MS" w:hAnsi="Arial Unicode MS" w:eastAsia="Arial Unicode MS"/>
          <w:color w:val="000000"/>
          <w:sz w:val="21"/>
        </w:rPr>
        <w:t>25.3% 的分母是 87 条长度足以判断的链，应称为 sustained side reversal incidence；它既不是 169 条全体链的比例，也不是严格上界。</w:t>
      </w:r>
    </w:p>
    <w:p>
      <w:pPr>
        <w:pStyle w:val="ListBullet"/>
        <w:spacing w:after="80" w:line="300" w:lineRule="auto"/>
        <w:ind w:left="346" w:hanging="230"/>
        <w:widowControl/>
      </w:pPr>
      <w:r>
        <w:rPr>
          <w:rFonts w:ascii="Arial Unicode MS" w:hAnsi="Arial Unicode MS" w:eastAsia="Arial Unicode MS"/>
          <w:color w:val="000000"/>
          <w:sz w:val="21"/>
        </w:rPr>
        <w:t>原 blur check 缺 tracker id，因此当时无法区分后处理 stitching 串错和 tracker 原生串号；需要 tid 对齐结果才能分解。</w:t>
      </w:r>
    </w:p>
    <w:p>
      <w:pPr>
        <w:pStyle w:val="ListBullet"/>
        <w:spacing w:after="80" w:line="300" w:lineRule="auto"/>
        <w:ind w:left="346" w:hanging="230"/>
        <w:widowControl/>
      </w:pPr>
      <w:r>
        <w:rPr>
          <w:rFonts w:ascii="Arial Unicode MS" w:hAnsi="Arial Unicode MS" w:eastAsia="Arial Unicode MS"/>
          <w:color w:val="000000"/>
          <w:sz w:val="21"/>
        </w:rPr>
        <w:t>Qwen 手与非手语义探针在 88 个 gold 上达到 AUC 0.950；阈值 0.60 时平衡准确率 92.0%。它适合做离线弱观测闸门，但不是 episode identity 的证据。</w:t>
      </w:r>
    </w:p>
    <w:p>
      <w:pPr>
        <w:widowControl/>
      </w:pPr>
      <w:r>
        <w:br w:type="page"/>
      </w:r>
    </w:p>
    <w:p>
      <w:pPr>
        <w:pStyle w:val="Heading1"/>
        <w:widowControl/>
      </w:pPr>
      <w:r>
        <w:t>十一 当前结论</w:t>
      </w:r>
    </w:p>
    <w:p>
      <w:pPr>
        <w:spacing w:after="120" w:line="324" w:lineRule="auto"/>
        <w:ind w:firstLine="420"/>
        <w:widowControl/>
      </w:pPr>
      <w:r>
        <w:rPr>
          <w:rFonts w:ascii="Arial Unicode MS" w:hAnsi="Arial Unicode MS" w:eastAsia="Arial Unicode MS"/>
          <w:b w:val="0"/>
          <w:i w:val="0"/>
          <w:color w:val="000000"/>
          <w:sz w:val="21"/>
        </w:rPr>
        <w:t>当前项目已经拥有清晰的问题定义、能用的完整时间轴标注工具、两批互补开发数据、可复现的图发布和一轮真正按折隐藏目标答案的模型测试。这些工作足以证明研究问题是可操作的，也足以指出 Qwen 的主要问题不是“看不见重复”，而是“不知道一次重复何时已经结束并重新开始”。</w:t>
      </w:r>
    </w:p>
    <w:p>
      <w:pPr>
        <w:spacing w:after="120" w:line="324" w:lineRule="auto"/>
        <w:ind w:firstLine="420"/>
        <w:widowControl/>
      </w:pPr>
      <w:r>
        <w:rPr>
          <w:rFonts w:ascii="Arial Unicode MS" w:hAnsi="Arial Unicode MS" w:eastAsia="Arial Unicode MS"/>
          <w:b w:val="0"/>
          <w:i w:val="0"/>
          <w:color w:val="000000"/>
          <w:sz w:val="21"/>
        </w:rPr>
        <w:t>但当前阶段还不能宣称图合同已成为可靠金标准。旧问卷的双人结果失败，新版完整时间轴尚缺第二位人工标注者；模型测试又是在格式修复后完成的开发性评估。因此最稳妥的研究路线是：先通过新版双人验证冻结目标，再使用分解后的模型完成全新确认集，最后扩大图规模并比较模型对 episode identity 的识别能力。</w:t>
      </w:r>
    </w:p>
    <w:p>
      <w:pPr>
        <w:spacing w:after="120" w:line="324" w:lineRule="auto"/>
        <w:widowControl/>
      </w:pPr>
      <w:r>
        <w:rPr>
          <w:rFonts w:ascii="Arial Unicode MS" w:hAnsi="Arial Unicode MS" w:eastAsia="Arial Unicode MS"/>
          <w:b/>
          <w:i w:val="0"/>
          <w:color w:val="000000"/>
          <w:sz w:val="21"/>
        </w:rPr>
        <w:t>一句话总结：</w:t>
      </w:r>
      <w:r>
        <w:rPr>
          <w:rFonts w:ascii="Arial Unicode MS" w:hAnsi="Arial Unicode MS" w:eastAsia="Arial Unicode MS"/>
          <w:b w:val="0"/>
          <w:i w:val="0"/>
          <w:color w:val="000000"/>
          <w:sz w:val="21"/>
        </w:rPr>
        <w:t>图已经建得出来，失败模式也已经看见；接下来要先证明人能稳定地按同一规则建图，再证明模型能否跨过“内部重复”和“同类新实例”之间的那条边界。</w:t>
      </w:r>
    </w:p>
    <w:p>
      <w:pPr>
        <w:pStyle w:val="Heading1"/>
        <w:widowControl/>
      </w:pPr>
      <w:r>
        <w:t>附录 关键项目材料</w:t>
      </w:r>
    </w:p>
    <w:p>
      <w:pPr>
        <w:spacing w:after="60"/>
        <w:widowControl/>
      </w:pPr>
      <w:r>
        <w:rPr>
          <w:rFonts w:ascii="Arial Unicode MS" w:hAnsi="Arial Unicode MS" w:eastAsia="Arial Unicode MS"/>
          <w:b/>
          <w:color w:val="243238"/>
          <w:sz w:val="18"/>
        </w:rPr>
        <w:t xml:space="preserve">图目标合同  </w:t>
      </w:r>
      <w:r>
        <w:rPr>
          <w:rFonts w:ascii="Menlo" w:hAnsi="Menlo" w:eastAsia="Menlo"/>
          <w:color w:val="5E6A70"/>
          <w:sz w:val="16"/>
        </w:rPr>
        <w:t>docs/interaction_graph_target_contract_v1.md</w:t>
      </w:r>
    </w:p>
    <w:p>
      <w:pPr>
        <w:spacing w:after="60"/>
        <w:widowControl/>
      </w:pPr>
      <w:r>
        <w:rPr>
          <w:rFonts w:ascii="Arial Unicode MS" w:hAnsi="Arial Unicode MS" w:eastAsia="Arial Unicode MS"/>
          <w:b/>
          <w:color w:val="243238"/>
          <w:sz w:val="18"/>
        </w:rPr>
        <w:t xml:space="preserve">Procedure group 合同  </w:t>
      </w:r>
      <w:r>
        <w:rPr>
          <w:rFonts w:ascii="Menlo" w:hAnsi="Menlo" w:eastAsia="Menlo"/>
          <w:color w:val="5E6A70"/>
          <w:sz w:val="16"/>
        </w:rPr>
        <w:t>docs/interaction_graph_procedure_group_contract_v1.md</w:t>
      </w:r>
    </w:p>
    <w:p>
      <w:pPr>
        <w:spacing w:after="60"/>
        <w:widowControl/>
      </w:pPr>
      <w:r>
        <w:rPr>
          <w:rFonts w:ascii="Arial Unicode MS" w:hAnsi="Arial Unicode MS" w:eastAsia="Arial Unicode MS"/>
          <w:b/>
          <w:color w:val="243238"/>
          <w:sz w:val="18"/>
        </w:rPr>
        <w:t xml:space="preserve">60 条图发布  </w:t>
      </w:r>
      <w:r>
        <w:rPr>
          <w:rFonts w:ascii="Menlo" w:hAnsi="Menlo" w:eastAsia="Menlo"/>
          <w:color w:val="5E6A70"/>
          <w:sz w:val="16"/>
        </w:rPr>
        <w:t>results/auditor/interaction_graph_release_v1/</w:t>
      </w:r>
    </w:p>
    <w:p>
      <w:pPr>
        <w:spacing w:after="60"/>
        <w:widowControl/>
      </w:pPr>
      <w:r>
        <w:rPr>
          <w:rFonts w:ascii="Arial Unicode MS" w:hAnsi="Arial Unicode MS" w:eastAsia="Arial Unicode MS"/>
          <w:b/>
          <w:color w:val="243238"/>
          <w:sz w:val="18"/>
        </w:rPr>
        <w:t xml:space="preserve">新版双人验证协议  </w:t>
      </w:r>
      <w:r>
        <w:rPr>
          <w:rFonts w:ascii="Menlo" w:hAnsi="Menlo" w:eastAsia="Menlo"/>
          <w:color w:val="5E6A70"/>
          <w:sz w:val="16"/>
        </w:rPr>
        <w:t>results/auditor/interaction_graph_double_validation_v1/PROTOCOL.md</w:t>
      </w:r>
    </w:p>
    <w:p>
      <w:pPr>
        <w:spacing w:after="60"/>
        <w:widowControl/>
      </w:pPr>
      <w:r>
        <w:rPr>
          <w:rFonts w:ascii="Arial Unicode MS" w:hAnsi="Arial Unicode MS" w:eastAsia="Arial Unicode MS"/>
          <w:b/>
          <w:color w:val="243238"/>
          <w:sz w:val="18"/>
        </w:rPr>
        <w:t xml:space="preserve">新 30 条盲选说明  </w:t>
      </w:r>
      <w:r>
        <w:rPr>
          <w:rFonts w:ascii="Menlo" w:hAnsi="Menlo" w:eastAsia="Menlo"/>
          <w:color w:val="5E6A70"/>
          <w:sz w:val="16"/>
        </w:rPr>
        <w:t>results/auditor/interaction_graph_blind30_v2/README.md</w:t>
      </w:r>
    </w:p>
    <w:p>
      <w:pPr>
        <w:spacing w:after="60"/>
        <w:widowControl/>
      </w:pPr>
      <w:r>
        <w:rPr>
          <w:rFonts w:ascii="Arial Unicode MS" w:hAnsi="Arial Unicode MS" w:eastAsia="Arial Unicode MS"/>
          <w:b/>
          <w:color w:val="243238"/>
          <w:sz w:val="18"/>
        </w:rPr>
        <w:t xml:space="preserve">Qwen 五折协议  </w:t>
      </w:r>
      <w:r>
        <w:rPr>
          <w:rFonts w:ascii="Menlo" w:hAnsi="Menlo" w:eastAsia="Menlo"/>
          <w:color w:val="5E6A70"/>
          <w:sz w:val="16"/>
        </w:rPr>
        <w:t>docs/interaction_graph_qwen_5fold_protocol.md</w:t>
      </w:r>
    </w:p>
    <w:p>
      <w:pPr>
        <w:spacing w:after="60"/>
        <w:widowControl/>
      </w:pPr>
      <w:r>
        <w:rPr>
          <w:rFonts w:ascii="Arial Unicode MS" w:hAnsi="Arial Unicode MS" w:eastAsia="Arial Unicode MS"/>
          <w:b/>
          <w:color w:val="243238"/>
          <w:sz w:val="18"/>
        </w:rPr>
        <w:t xml:space="preserve">Qwen 五折结果  </w:t>
      </w:r>
      <w:r>
        <w:rPr>
          <w:rFonts w:ascii="Menlo" w:hAnsi="Menlo" w:eastAsia="Menlo"/>
          <w:color w:val="5E6A70"/>
          <w:sz w:val="16"/>
        </w:rPr>
        <w:t>results/auditor/interaction_graph_blind30_v2/qwen_5fold_v1/qwen/RESULTS.md</w:t>
      </w:r>
    </w:p>
    <w:p>
      <w:pPr>
        <w:spacing w:after="60"/>
        <w:widowControl/>
      </w:pPr>
      <w:r>
        <w:rPr>
          <w:rFonts w:ascii="Arial Unicode MS" w:hAnsi="Arial Unicode MS" w:eastAsia="Arial Unicode MS"/>
          <w:b/>
          <w:color w:val="243238"/>
          <w:sz w:val="18"/>
        </w:rPr>
        <w:t xml:space="preserve">Qwen 评分明细  </w:t>
      </w:r>
      <w:r>
        <w:rPr>
          <w:rFonts w:ascii="Menlo" w:hAnsi="Menlo" w:eastAsia="Menlo"/>
          <w:color w:val="5E6A70"/>
          <w:sz w:val="16"/>
        </w:rPr>
        <w:t>results/auditor/interaction_graph_blind30_v2/qwen_5fold_v1/qwen/score/agreement.json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52" w:bottom="950" w:left="1152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 Unicode MS" w:hAnsi="Arial Unicode MS" w:eastAsia="Arial Unicode MS"/>
        <w:color w:val="5E6A70"/>
        <w:sz w:val="17"/>
      </w:rPr>
      <w:t xml:space="preserve">第 </w:t>
      <w:fldChar w:fldCharType="begin"/>
      <w:instrText xml:space="preserve"> PAGE </w:instrText>
      <w:fldChar w:fldCharType="separate"/>
      <w:t>1</w:t>
      <w:fldChar w:fldCharType="end"/>
    </w:r>
    <w:r>
      <w:rPr>
        <w:rFonts w:ascii="Arial Unicode MS" w:hAnsi="Arial Unicode MS" w:eastAsia="Arial Unicode MS"/>
        <w:color w:val="5E6A70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Arial Unicode MS" w:hAnsi="Arial Unicode MS" w:eastAsia="Arial Unicode MS"/>
        <w:color w:val="5E6A70"/>
        <w:sz w:val="17"/>
      </w:rPr>
      <w:t>视频动作图与 Episode Identity 研究进展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20"/>
    </w:pPr>
    <w:rPr>
      <w:rFonts w:ascii="Arial Unicode MS" w:hAnsi="Arial Unicode MS" w:eastAsia="Arial Unicode MS"/>
      <w:b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80" w:line="240" w:lineRule="auto"/>
      <w:contextualSpacing/>
    </w:pPr>
    <w:rPr>
      <w:rFonts w:asciiTheme="majorHAnsi" w:eastAsiaTheme="majorEastAsia" w:hAnsiTheme="majorHAnsi" w:cstheme="majorBidi" w:ascii="Arial Unicode MS" w:hAnsi="Arial Unicode MS" w:eastAsia="Arial Unicode MS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 Unicode MS" w:hAnsi="Arial Unicode MS" w:eastAsia="Arial Unicode MS"/>
      <w:b w:val="0"/>
      <w:i/>
      <w:iCs/>
      <w:color w:val="5E6A7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 Unicode MS" w:hAnsi="Arial Unicode MS" w:eastAsia="Arial Unicode MS"/>
      <w:b w:val="0"/>
      <w:color w:val="00000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 Unicode MS" w:hAnsi="Arial Unicode MS" w:eastAsia="Arial Unicode MS"/>
      <w:b w:val="0"/>
      <w:color w:val="000000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视频动作图与 Episode Identity 研究进展报告</dc:title>
  <dc:subject>Taxonomy free interaction graph research progress</dc:subject>
  <dc:creator>项目研究记录</dc:creator>
  <cp:keywords>episode identity, interaction graph, video understanding, timeline annotation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