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  <w:jc w:val="left"/>
      </w:pPr>
      <w:bookmarkStart w:name="3060-1621846615933" w:id="1"/>
      <w:bookmarkEnd w:id="1"/>
      <w:r>
        <w:rPr>
          <w:rFonts w:ascii="NSimSun" w:hAnsi="NSimSun" w:cs="NSimSun" w:eastAsia="NSimSun"/>
          <w:b w:val="true"/>
          <w:color w:val="000000"/>
          <w:sz w:val="42"/>
        </w:rPr>
        <w:t>tkinter编写GUI程序的基本流程</w:t>
      </w:r>
    </w:p>
    <w:p>
      <w:pPr>
        <w:ind w:firstLine="0"/>
        <w:jc w:val="left"/>
      </w:pPr>
      <w:bookmarkStart w:name="xOUj-1682935148802" w:id="2"/>
      <w:bookmarkEnd w:id="2"/>
      <w:r>
        <w:rPr>
          <w:rFonts w:ascii="NSimSun" w:hAnsi="NSimSun" w:cs="NSimSun" w:eastAsia="NSimSun"/>
          <w:color w:val="000000"/>
          <w:sz w:val="20"/>
        </w:rPr>
        <w:t>利用</w:t>
      </w:r>
      <w:r>
        <w:rPr>
          <w:rFonts w:ascii="NSimSun" w:hAnsi="NSimSun" w:cs="NSimSun" w:eastAsia="NSimSun"/>
          <w:color w:val="000000"/>
          <w:sz w:val="22"/>
        </w:rPr>
        <w:t>tkinter</w:t>
      </w:r>
      <w:r>
        <w:rPr>
          <w:rFonts w:ascii="NSimSun" w:hAnsi="NSimSun" w:cs="NSimSun" w:eastAsia="NSimSun"/>
          <w:color w:val="000000"/>
          <w:sz w:val="20"/>
        </w:rPr>
        <w:t>编写</w:t>
      </w:r>
      <w:r>
        <w:rPr>
          <w:rFonts w:ascii="NSimSun" w:hAnsi="NSimSun" w:cs="NSimSun" w:eastAsia="NSimSun"/>
          <w:color w:val="000000"/>
          <w:sz w:val="22"/>
        </w:rPr>
        <w:t>GUI</w:t>
      </w:r>
      <w:r>
        <w:rPr>
          <w:rFonts w:ascii="NSimSun" w:hAnsi="NSimSun" w:cs="NSimSun" w:eastAsia="NSimSun"/>
          <w:color w:val="000000"/>
          <w:sz w:val="20"/>
        </w:rPr>
        <w:t>程序通常需要以下</w:t>
      </w:r>
      <w:r>
        <w:rPr>
          <w:rFonts w:ascii="NSimSun" w:hAnsi="NSimSun" w:cs="NSimSun" w:eastAsia="NSimSun"/>
          <w:color w:val="000000"/>
          <w:sz w:val="22"/>
        </w:rPr>
        <w:t>6</w:t>
      </w:r>
      <w:r>
        <w:rPr>
          <w:rFonts w:ascii="NSimSun" w:hAnsi="NSimSun" w:cs="NSimSun" w:eastAsia="NSimSun"/>
          <w:color w:val="000000"/>
          <w:sz w:val="20"/>
        </w:rPr>
        <w:t>个步骤：</w:t>
      </w:r>
    </w:p>
    <w:p>
      <w:pPr>
        <w:numPr>
          <w:ilvl w:val="0"/>
          <w:numId w:val="1"/>
        </w:numPr>
        <w:jc w:val="both"/>
      </w:pPr>
      <w:bookmarkStart w:name="zVVP-1682935148805" w:id="3"/>
      <w:bookmarkEnd w:id="3"/>
      <w:r>
        <w:rPr>
          <w:rFonts w:ascii="NSimSun" w:hAnsi="NSimSun" w:cs="NSimSun" w:eastAsia="NSimSun"/>
          <w:color w:val="000000"/>
          <w:sz w:val="20"/>
        </w:rPr>
        <w:t>导入</w:t>
      </w:r>
      <w:r>
        <w:rPr>
          <w:rFonts w:ascii="NSimSun" w:hAnsi="NSimSun" w:cs="NSimSun" w:eastAsia="NSimSun"/>
          <w:color w:val="000000"/>
          <w:sz w:val="22"/>
        </w:rPr>
        <w:t>tkinter</w:t>
      </w:r>
      <w:r>
        <w:rPr>
          <w:rFonts w:ascii="NSimSun" w:hAnsi="NSimSun" w:cs="NSimSun" w:eastAsia="NSimSun"/>
          <w:color w:val="000000"/>
          <w:sz w:val="20"/>
        </w:rPr>
        <w:t>模块。由于</w:t>
      </w:r>
      <w:r>
        <w:rPr>
          <w:rFonts w:ascii="NSimSun" w:hAnsi="NSimSun" w:cs="NSimSun" w:eastAsia="NSimSun"/>
          <w:color w:val="000000"/>
          <w:sz w:val="22"/>
        </w:rPr>
        <w:t>tkinter</w:t>
      </w:r>
      <w:r>
        <w:rPr>
          <w:rFonts w:ascii="NSimSun" w:hAnsi="NSimSun" w:cs="NSimSun" w:eastAsia="NSimSun"/>
          <w:color w:val="000000"/>
          <w:sz w:val="20"/>
        </w:rPr>
        <w:t>模块已经内置在</w:t>
      </w:r>
      <w:r>
        <w:rPr>
          <w:rFonts w:ascii="NSimSun" w:hAnsi="NSimSun" w:cs="NSimSun" w:eastAsia="NSimSun"/>
          <w:color w:val="000000"/>
          <w:sz w:val="22"/>
        </w:rPr>
        <w:t>Python 3</w:t>
      </w:r>
      <w:r>
        <w:rPr>
          <w:rFonts w:ascii="NSimSun" w:hAnsi="NSimSun" w:cs="NSimSun" w:eastAsia="NSimSun"/>
          <w:color w:val="000000"/>
          <w:sz w:val="20"/>
        </w:rPr>
        <w:t>中，使用之前只需要使 用</w:t>
      </w:r>
      <w:r>
        <w:rPr>
          <w:rFonts w:ascii="NSimSun" w:hAnsi="NSimSun" w:cs="NSimSun" w:eastAsia="NSimSun"/>
          <w:color w:val="000000"/>
          <w:sz w:val="22"/>
        </w:rPr>
        <w:t>import</w:t>
      </w:r>
      <w:r>
        <w:rPr>
          <w:rFonts w:ascii="NSimSun" w:hAnsi="NSimSun" w:cs="NSimSun" w:eastAsia="NSimSun"/>
          <w:color w:val="000000"/>
          <w:sz w:val="20"/>
        </w:rPr>
        <w:t>语句将其导入即可。如：</w:t>
      </w:r>
    </w:p>
    <w:p>
      <w:pPr>
        <w:shd w:val="clear" w:color="auto" w:fill="DBDBDB"/>
      </w:pPr>
      <w:bookmarkStart w:name="Kf4x-1682935218173" w:id="4"/>
      <w:bookmarkEnd w:id="4"/>
      <w:r>
        <w:rPr/>
        <w:t>import tkinter as tk</w:t>
      </w:r>
    </w:p>
    <w:p>
      <w:pPr>
        <w:shd w:val="clear" w:color="auto" w:fill="DBDBDB"/>
      </w:pPr>
      <w:bookmarkStart w:name="Kf4x-1682935218173" w:id="5"/>
      <w:bookmarkEnd w:id="5"/>
      <w:r>
        <w:rPr/>
        <w:t>from tkinter import *</w:t>
      </w:r>
    </w:p>
    <w:p>
      <w:pPr>
        <w:numPr>
          <w:ilvl w:val="0"/>
          <w:numId w:val="1"/>
        </w:numPr>
        <w:jc w:val="both"/>
      </w:pPr>
      <w:bookmarkStart w:name="B0um-1682935148811" w:id="6"/>
      <w:bookmarkEnd w:id="6"/>
      <w:r>
        <w:rPr>
          <w:rFonts w:ascii="NSimSun" w:hAnsi="NSimSun" w:cs="NSimSun" w:eastAsia="NSimSun"/>
          <w:color w:val="000000"/>
          <w:sz w:val="20"/>
        </w:rPr>
        <w:t>创建一个顶层窗口。顶层窗口实际上是一个普通窗口，包括一个标题栏和窗口管 理器所提供的窗口装饰部分，如最大化、最小化按钮等。顶层窗口必须在布局管理器、组件 等之前创建。</w:t>
      </w:r>
    </w:p>
    <w:p>
      <w:pPr>
        <w:numPr>
          <w:ilvl w:val="0"/>
          <w:numId w:val="1"/>
        </w:numPr>
        <w:jc w:val="left"/>
      </w:pPr>
      <w:bookmarkStart w:name="pMHf-1682935487861" w:id="7"/>
      <w:bookmarkEnd w:id="7"/>
      <w:r>
        <w:rPr>
          <w:rFonts w:ascii="NSimSun" w:hAnsi="NSimSun" w:cs="NSimSun" w:eastAsia="NSimSun"/>
          <w:color w:val="000000"/>
          <w:sz w:val="20"/>
        </w:rPr>
        <w:t>创建组件。创建组件对象，并设置组件相关属性。</w:t>
      </w:r>
    </w:p>
    <w:p>
      <w:pPr>
        <w:numPr>
          <w:ilvl w:val="0"/>
          <w:numId w:val="1"/>
        </w:numPr>
        <w:jc w:val="both"/>
      </w:pPr>
      <w:bookmarkStart w:name="IwsC-1682935148815" w:id="8"/>
      <w:bookmarkEnd w:id="8"/>
      <w:r>
        <w:rPr>
          <w:rFonts w:ascii="NSimSun" w:hAnsi="NSimSun" w:cs="NSimSun" w:eastAsia="NSimSun"/>
          <w:color w:val="000000"/>
          <w:sz w:val="20"/>
        </w:rPr>
        <w:t>在窗口上布局组件。可以直接在顶层窗口上布局相关组件，也可以先创建</w:t>
      </w:r>
      <w:r>
        <w:rPr>
          <w:rFonts w:ascii="NSimSun" w:hAnsi="NSimSun" w:cs="NSimSun" w:eastAsia="NSimSun"/>
          <w:color w:val="000000"/>
          <w:sz w:val="22"/>
        </w:rPr>
        <w:t xml:space="preserve">frame </w:t>
      </w:r>
      <w:r>
        <w:rPr>
          <w:rFonts w:ascii="NSimSun" w:hAnsi="NSimSun" w:cs="NSimSun" w:eastAsia="NSimSun"/>
          <w:color w:val="000000"/>
          <w:sz w:val="20"/>
        </w:rPr>
        <w:t>框架，并在其上布局相关组件，然后在顶层窗口上布局</w:t>
      </w:r>
      <w:r>
        <w:rPr>
          <w:rFonts w:ascii="NSimSun" w:hAnsi="NSimSun" w:cs="NSimSun" w:eastAsia="NSimSun"/>
          <w:color w:val="000000"/>
          <w:sz w:val="22"/>
        </w:rPr>
        <w:t>frame</w:t>
      </w:r>
      <w:r>
        <w:rPr>
          <w:rFonts w:ascii="NSimSun" w:hAnsi="NSimSun" w:cs="NSimSun" w:eastAsia="NSimSun"/>
          <w:color w:val="000000"/>
          <w:sz w:val="20"/>
        </w:rPr>
        <w:t>框架。</w:t>
      </w:r>
    </w:p>
    <w:p>
      <w:pPr>
        <w:numPr>
          <w:ilvl w:val="0"/>
          <w:numId w:val="1"/>
        </w:numPr>
        <w:jc w:val="both"/>
      </w:pPr>
      <w:bookmarkStart w:name="ZREy-1682935148817" w:id="9"/>
      <w:bookmarkEnd w:id="9"/>
      <w:r>
        <w:rPr>
          <w:rFonts w:ascii="NSimSun" w:hAnsi="NSimSun" w:cs="NSimSun" w:eastAsia="NSimSun"/>
          <w:color w:val="000000"/>
          <w:sz w:val="20"/>
        </w:rPr>
        <w:t>事件处理。首先定义事件发生时需要执行的函数，然后将此函数绑定到特定组件 的事件上。</w:t>
      </w:r>
    </w:p>
    <w:p>
      <w:pPr>
        <w:numPr>
          <w:ilvl w:val="0"/>
          <w:numId w:val="1"/>
        </w:numPr>
        <w:jc w:val="left"/>
      </w:pPr>
      <w:bookmarkStart w:name="plXp-1682935148819" w:id="10"/>
      <w:bookmarkEnd w:id="10"/>
      <w:r>
        <w:rPr>
          <w:rFonts w:ascii="NSimSun" w:hAnsi="NSimSun" w:cs="NSimSun" w:eastAsia="NSimSun"/>
          <w:color w:val="000000"/>
          <w:sz w:val="20"/>
        </w:rPr>
        <w:t>执行主循环。显示窗口，等待鼠标、键盘等各种事件消息。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2023-10-04T12:06:40Z</dcterms:created>
  <dc:creator>Apache POI</dc:creator>
</cp:coreProperties>
</file>