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BC" w:rsidRPr="000038BC" w:rsidRDefault="00D31F84" w:rsidP="00D31F84">
      <w:pPr>
        <w:pStyle w:val="NormalWeb"/>
        <w:jc w:val="center"/>
        <w:rPr>
          <w:b/>
          <w:noProof/>
        </w:rPr>
      </w:pPr>
      <w:r>
        <w:rPr>
          <w:b/>
          <w:noProof/>
        </w:rPr>
        <w:t>Hybrid Cars to Look Out for in 2025</w:t>
      </w:r>
    </w:p>
    <w:p w:rsidR="00E2763A" w:rsidRDefault="000038BC" w:rsidP="00A23279">
      <w:pPr>
        <w:pStyle w:val="NormalWeb"/>
        <w:rPr>
          <w:noProof/>
        </w:rPr>
      </w:pPr>
      <w:r>
        <w:rPr>
          <w:noProof/>
        </w:rPr>
        <w:t>Hybrid cars have revolutionized the motor industry amidst concerns of climate change</w:t>
      </w:r>
      <w:r w:rsidR="008908E2" w:rsidRPr="000038BC">
        <w:rPr>
          <w:noProof/>
        </w:rPr>
        <w:t xml:space="preserve">. </w:t>
      </w:r>
      <w:r>
        <w:rPr>
          <w:noProof/>
        </w:rPr>
        <w:t>Combining petrol and diesel engines with an electric motor, they</w:t>
      </w:r>
      <w:r w:rsidR="00E2763A">
        <w:rPr>
          <w:noProof/>
        </w:rPr>
        <w:t xml:space="preserve"> represent technology’s futuristic nature. </w:t>
      </w:r>
      <w:r w:rsidR="00EB1BE4">
        <w:rPr>
          <w:noProof/>
        </w:rPr>
        <w:t>Besides Tesla, brands like Mercedes, McLaren, and x have hybrid options in their portfolios debuting in Q1 of 2025.</w:t>
      </w:r>
    </w:p>
    <w:p w:rsidR="0006490D" w:rsidRPr="000038BC" w:rsidRDefault="008E54DA" w:rsidP="00A23279">
      <w:pPr>
        <w:pStyle w:val="NormalWeb"/>
        <w:rPr>
          <w:noProof/>
        </w:rPr>
      </w:pPr>
      <w:r w:rsidRPr="000038BC">
        <w:rPr>
          <w:noProof/>
        </w:rPr>
        <w:t>The Tesla Model 3</w:t>
      </w:r>
      <w:r w:rsidR="0006490D" w:rsidRPr="000038BC">
        <w:rPr>
          <w:noProof/>
        </w:rPr>
        <w:t xml:space="preserve"> makes a strong statement on luxury and modernity, judging from its design. The tires are redesigned to reduce noise, a 360-degree acoustic glass is used in the cabin to make it quiter, and </w:t>
      </w:r>
      <w:r w:rsidR="001F1F6B" w:rsidRPr="000038BC">
        <w:rPr>
          <w:noProof/>
        </w:rPr>
        <w:t xml:space="preserve">a </w:t>
      </w:r>
      <w:r w:rsidR="0006490D" w:rsidRPr="000038BC">
        <w:rPr>
          <w:noProof/>
        </w:rPr>
        <w:t xml:space="preserve">low-lying battery </w:t>
      </w:r>
      <w:r w:rsidR="001F1F6B" w:rsidRPr="000038BC">
        <w:rPr>
          <w:noProof/>
        </w:rPr>
        <w:t xml:space="preserve">pack </w:t>
      </w:r>
      <w:r w:rsidR="0006490D" w:rsidRPr="000038BC">
        <w:rPr>
          <w:noProof/>
        </w:rPr>
        <w:t>lessen</w:t>
      </w:r>
      <w:r w:rsidR="001F1F6B" w:rsidRPr="000038BC">
        <w:rPr>
          <w:noProof/>
        </w:rPr>
        <w:t>s</w:t>
      </w:r>
      <w:r w:rsidR="0006490D" w:rsidRPr="000038BC">
        <w:rPr>
          <w:noProof/>
        </w:rPr>
        <w:t xml:space="preserve"> rollover risk. </w:t>
      </w:r>
    </w:p>
    <w:p w:rsidR="009D5098" w:rsidRPr="000038BC" w:rsidRDefault="009D5098" w:rsidP="009D5098">
      <w:pPr>
        <w:pStyle w:val="NormalWeb"/>
        <w:jc w:val="center"/>
        <w:rPr>
          <w:noProof/>
        </w:rPr>
      </w:pPr>
      <w:r w:rsidRPr="000038BC">
        <w:rPr>
          <w:noProof/>
        </w:rPr>
        <w:drawing>
          <wp:inline distT="0" distB="0" distL="0" distR="0">
            <wp:extent cx="3181220" cy="1445539"/>
            <wp:effectExtent l="19050" t="0" r="130" b="0"/>
            <wp:docPr id="4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33" cy="144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98" w:rsidRPr="000038BC" w:rsidRDefault="00D30F01" w:rsidP="009D5098">
      <w:pPr>
        <w:pStyle w:val="NormalWeb"/>
        <w:jc w:val="center"/>
        <w:rPr>
          <w:noProof/>
        </w:rPr>
      </w:pPr>
      <w:r>
        <w:rPr>
          <w:noProof/>
        </w:rPr>
        <w:t xml:space="preserve">Figure 1: </w:t>
      </w:r>
      <w:r w:rsidR="009D5098" w:rsidRPr="000038BC">
        <w:rPr>
          <w:noProof/>
        </w:rPr>
        <w:t>Tesla Model 3</w:t>
      </w:r>
    </w:p>
    <w:p w:rsidR="009D5098" w:rsidRPr="000038BC" w:rsidRDefault="009D5098" w:rsidP="00E2763A">
      <w:pPr>
        <w:pStyle w:val="NormalWeb"/>
      </w:pPr>
      <w:r w:rsidRPr="000038BC">
        <w:rPr>
          <w:noProof/>
        </w:rPr>
        <w:t>The use of carbon fibre for car bodies i</w:t>
      </w:r>
      <w:r w:rsidR="001F1F6B" w:rsidRPr="000038BC">
        <w:rPr>
          <w:noProof/>
        </w:rPr>
        <w:t>s an impressive innovation obse</w:t>
      </w:r>
      <w:r w:rsidRPr="000038BC">
        <w:rPr>
          <w:noProof/>
        </w:rPr>
        <w:t xml:space="preserve">rved in the Tesla 2025 model </w:t>
      </w:r>
      <w:r w:rsidR="001F1F6B" w:rsidRPr="000038BC">
        <w:rPr>
          <w:noProof/>
        </w:rPr>
        <w:t>as well as</w:t>
      </w:r>
      <w:r w:rsidRPr="000038BC">
        <w:rPr>
          <w:noProof/>
        </w:rPr>
        <w:t xml:space="preserve"> the McLaren fleet of luxury brands.</w:t>
      </w:r>
      <w:r w:rsidR="00E2763A">
        <w:rPr>
          <w:noProof/>
        </w:rPr>
        <w:t xml:space="preserve"> </w:t>
      </w:r>
      <w:r w:rsidRPr="000038BC">
        <w:t>The 2025 drop in from McLaren, the Artura Spider boasts of a “high-performance hybrid powertrain” and a “</w:t>
      </w:r>
      <w:r w:rsidR="00E2763A">
        <w:t>new stealth badge pack”</w:t>
      </w:r>
      <w:r w:rsidRPr="000038BC">
        <w:t xml:space="preserve"> </w:t>
      </w:r>
      <w:r w:rsidR="00E2763A">
        <w:t>(McLaren, 2025).</w:t>
      </w:r>
    </w:p>
    <w:p w:rsidR="00371547" w:rsidRDefault="00371547" w:rsidP="0037154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429375" cy="3590925"/>
            <wp:effectExtent l="19050" t="0" r="9525" b="0"/>
            <wp:docPr id="25" name="Picture 25" descr="C:\Users\User1\Downloads\mclaren-4223024_128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1\Downloads\mclaren-4223024_1280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32" w:rsidRPr="000038BC" w:rsidRDefault="00D30F01" w:rsidP="00371547">
      <w:pPr>
        <w:pStyle w:val="NormalWeb"/>
        <w:jc w:val="center"/>
      </w:pPr>
      <w:r>
        <w:t xml:space="preserve">Figure 2: </w:t>
      </w:r>
      <w:r w:rsidR="00371547">
        <w:t>McLaren Artura Spider</w:t>
      </w:r>
    </w:p>
    <w:p w:rsidR="00637059" w:rsidRDefault="00371547" w:rsidP="00280B32">
      <w:pPr>
        <w:pStyle w:val="NormalWeb"/>
      </w:pPr>
      <w:r>
        <w:t>The UK brand MG HS and Mercedes will also avail a self-charging and GLC 350 e 4MATIC SUV hybrid variations</w:t>
      </w:r>
      <w:r w:rsidR="00EC2CFE">
        <w:t xml:space="preserve"> respectively in the first quarter of</w:t>
      </w:r>
      <w:r>
        <w:t xml:space="preserve"> this year.</w:t>
      </w:r>
      <w:r w:rsidR="00EC2CFE">
        <w:t xml:space="preserve"> Both brands redefine luxury with comfort-filled interiors and posh-looking exteriors. Mercedes added a transparent hood and </w:t>
      </w:r>
      <w:hyperlink r:id="rId8" w:history="1">
        <w:r w:rsidR="00EC2CFE" w:rsidRPr="00EC2CFE">
          <w:rPr>
            <w:rStyle w:val="Hyperlink"/>
          </w:rPr>
          <w:t>numerous driver assist</w:t>
        </w:r>
        <w:r w:rsidR="00EC2CFE">
          <w:rPr>
            <w:rStyle w:val="Hyperlink"/>
          </w:rPr>
          <w:t>ance</w:t>
        </w:r>
        <w:r w:rsidR="00EC2CFE" w:rsidRPr="00EC2CFE">
          <w:rPr>
            <w:rStyle w:val="Hyperlink"/>
          </w:rPr>
          <w:t xml:space="preserve"> </w:t>
        </w:r>
        <w:r w:rsidR="00EC2CFE">
          <w:rPr>
            <w:rStyle w:val="Hyperlink"/>
          </w:rPr>
          <w:t>systems</w:t>
        </w:r>
      </w:hyperlink>
      <w:r w:rsidR="00EC2CFE">
        <w:t xml:space="preserve"> to its model.</w:t>
      </w:r>
      <w:r w:rsidR="00D30F01">
        <w:t xml:space="preserve"> Similarly, the MG HS  Hybrid’s dashboard “looks like a million dollars” (Watson, 2025).</w:t>
      </w:r>
    </w:p>
    <w:p w:rsidR="00D30F01" w:rsidRPr="000038BC" w:rsidRDefault="00D30F01" w:rsidP="00280B32">
      <w:pPr>
        <w:pStyle w:val="NormalWeb"/>
      </w:pPr>
    </w:p>
    <w:p w:rsidR="00637059" w:rsidRDefault="00D30F01" w:rsidP="00637059">
      <w:pPr>
        <w:pStyle w:val="NormalWeb"/>
      </w:pPr>
      <w:r>
        <w:rPr>
          <w:noProof/>
        </w:rPr>
        <w:drawing>
          <wp:inline distT="0" distB="0" distL="0" distR="0">
            <wp:extent cx="4048125" cy="26003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F01" w:rsidRDefault="00D30F01" w:rsidP="0020236B">
      <w:pPr>
        <w:pStyle w:val="NormalWeb"/>
      </w:pPr>
      <w:r>
        <w:lastRenderedPageBreak/>
        <w:t xml:space="preserve">Figure 3: </w:t>
      </w:r>
      <w:r w:rsidRPr="000038BC">
        <w:t>Mercedes</w:t>
      </w:r>
      <w:r>
        <w:t>-Benz GLC 350e 4MATIC SUV</w:t>
      </w:r>
      <w:r w:rsidRPr="000038BC">
        <w:t xml:space="preserve"> </w:t>
      </w:r>
    </w:p>
    <w:p w:rsidR="00555C36" w:rsidRPr="000038BC" w:rsidRDefault="00555C36" w:rsidP="00637059">
      <w:pPr>
        <w:pStyle w:val="NormalWeb"/>
      </w:pPr>
      <w:r w:rsidRPr="000038BC">
        <w:t xml:space="preserve">Below </w:t>
      </w:r>
      <w:r w:rsidR="00D30F01">
        <w:t>is a brief comparison chart</w:t>
      </w:r>
      <w:r w:rsidRPr="000038BC">
        <w:t xml:space="preserve"> </w:t>
      </w:r>
      <w:r w:rsidR="00D30F01">
        <w:t>of the discussed hybrid cars</w:t>
      </w:r>
      <w:r w:rsidR="00325FEB">
        <w:t xml:space="preserve">: </w:t>
      </w:r>
    </w:p>
    <w:tbl>
      <w:tblPr>
        <w:tblStyle w:val="TableGrid"/>
        <w:tblW w:w="10740" w:type="dxa"/>
        <w:tblLook w:val="04A0"/>
      </w:tblPr>
      <w:tblGrid>
        <w:gridCol w:w="1981"/>
        <w:gridCol w:w="2128"/>
        <w:gridCol w:w="2266"/>
        <w:gridCol w:w="2238"/>
        <w:gridCol w:w="2127"/>
      </w:tblGrid>
      <w:tr w:rsidR="003E57C5" w:rsidRPr="000038BC" w:rsidTr="00ED4091">
        <w:tc>
          <w:tcPr>
            <w:tcW w:w="1981" w:type="dxa"/>
            <w:tcBorders>
              <w:top w:val="nil"/>
              <w:left w:val="nil"/>
            </w:tcBorders>
          </w:tcPr>
          <w:p w:rsidR="00D8504F" w:rsidRPr="000038BC" w:rsidRDefault="00D8504F" w:rsidP="003E57C5">
            <w:pPr>
              <w:pStyle w:val="NormalWeb"/>
            </w:pPr>
          </w:p>
        </w:tc>
        <w:tc>
          <w:tcPr>
            <w:tcW w:w="2128" w:type="dxa"/>
          </w:tcPr>
          <w:p w:rsidR="00D8504F" w:rsidRPr="000038BC" w:rsidRDefault="00D8504F" w:rsidP="003E57C5">
            <w:pPr>
              <w:pStyle w:val="NormalWeb"/>
            </w:pPr>
            <w:r w:rsidRPr="000038BC">
              <w:t>Tesla Model 3</w:t>
            </w:r>
            <w:r w:rsidR="00024D41">
              <w:t xml:space="preserve"> Long Range</w:t>
            </w:r>
          </w:p>
        </w:tc>
        <w:tc>
          <w:tcPr>
            <w:tcW w:w="2266" w:type="dxa"/>
          </w:tcPr>
          <w:p w:rsidR="00D8504F" w:rsidRPr="000038BC" w:rsidRDefault="00DF3F7E" w:rsidP="003E57C5">
            <w:pPr>
              <w:pStyle w:val="NormalWeb"/>
            </w:pPr>
            <w:r>
              <w:t>MG HS Hybrid</w:t>
            </w:r>
          </w:p>
        </w:tc>
        <w:tc>
          <w:tcPr>
            <w:tcW w:w="2238" w:type="dxa"/>
          </w:tcPr>
          <w:p w:rsidR="00D8504F" w:rsidRPr="000038BC" w:rsidRDefault="008E54DA" w:rsidP="00670856">
            <w:pPr>
              <w:pStyle w:val="NormalWeb"/>
            </w:pPr>
            <w:r w:rsidRPr="000038BC">
              <w:t>Mercedes</w:t>
            </w:r>
            <w:r w:rsidR="00670856">
              <w:t>-</w:t>
            </w:r>
            <w:r w:rsidR="00D30F01">
              <w:t xml:space="preserve">Benz </w:t>
            </w:r>
            <w:r w:rsidR="00670856">
              <w:t>GLC 350e 4MATIC SUV</w:t>
            </w:r>
          </w:p>
        </w:tc>
        <w:tc>
          <w:tcPr>
            <w:tcW w:w="2127" w:type="dxa"/>
          </w:tcPr>
          <w:p w:rsidR="00D8504F" w:rsidRPr="000038BC" w:rsidRDefault="00D8504F" w:rsidP="003E57C5">
            <w:pPr>
              <w:pStyle w:val="NormalWeb"/>
              <w:rPr>
                <w:noProof/>
              </w:rPr>
            </w:pPr>
            <w:r w:rsidRPr="000038BC">
              <w:rPr>
                <w:noProof/>
              </w:rPr>
              <w:t>McLaren Artura Spider</w:t>
            </w:r>
          </w:p>
        </w:tc>
      </w:tr>
      <w:tr w:rsidR="003E57C5" w:rsidRPr="000038BC" w:rsidTr="00ED4091">
        <w:tc>
          <w:tcPr>
            <w:tcW w:w="1981" w:type="dxa"/>
          </w:tcPr>
          <w:p w:rsidR="00D8504F" w:rsidRPr="000038BC" w:rsidRDefault="00D8504F" w:rsidP="003E57C5">
            <w:pPr>
              <w:pStyle w:val="NormalWeb"/>
            </w:pPr>
            <w:r w:rsidRPr="000038BC">
              <w:t>Cost</w:t>
            </w:r>
          </w:p>
        </w:tc>
        <w:tc>
          <w:tcPr>
            <w:tcW w:w="2128" w:type="dxa"/>
          </w:tcPr>
          <w:p w:rsidR="00D8504F" w:rsidRPr="000038BC" w:rsidRDefault="00D8504F" w:rsidP="003E57C5">
            <w:pPr>
              <w:pStyle w:val="NormalWeb"/>
            </w:pPr>
            <w:r w:rsidRPr="000038BC">
              <w:t>$ 44,130</w:t>
            </w:r>
          </w:p>
        </w:tc>
        <w:tc>
          <w:tcPr>
            <w:tcW w:w="2266" w:type="dxa"/>
          </w:tcPr>
          <w:p w:rsidR="00D8504F" w:rsidRPr="00024D41" w:rsidRDefault="00024D41" w:rsidP="00024D41">
            <w:pPr>
              <w:rPr>
                <w:rFonts w:ascii="Times New Roman" w:hAnsi="Times New Roman" w:cs="Times New Roman"/>
                <w:sz w:val="24"/>
              </w:rPr>
            </w:pPr>
            <w:r w:rsidRPr="00024D41">
              <w:rPr>
                <w:rFonts w:ascii="Times New Roman" w:hAnsi="Times New Roman" w:cs="Times New Roman"/>
                <w:sz w:val="24"/>
              </w:rPr>
              <w:t>£24,995 to £33,995</w:t>
            </w:r>
          </w:p>
        </w:tc>
        <w:tc>
          <w:tcPr>
            <w:tcW w:w="2238" w:type="dxa"/>
          </w:tcPr>
          <w:p w:rsidR="00D8504F" w:rsidRPr="000038BC" w:rsidRDefault="00670856" w:rsidP="003E57C5">
            <w:pPr>
              <w:pStyle w:val="NormalWeb"/>
            </w:pPr>
            <w:r>
              <w:t>$ 59,900</w:t>
            </w:r>
          </w:p>
        </w:tc>
        <w:tc>
          <w:tcPr>
            <w:tcW w:w="2127" w:type="dxa"/>
          </w:tcPr>
          <w:p w:rsidR="00D8504F" w:rsidRPr="000038BC" w:rsidRDefault="003E57C5" w:rsidP="003E57C5">
            <w:pPr>
              <w:pStyle w:val="NormalWeb"/>
            </w:pPr>
            <w:r w:rsidRPr="000038BC">
              <w:t>$273,800</w:t>
            </w:r>
          </w:p>
        </w:tc>
      </w:tr>
      <w:tr w:rsidR="003E57C5" w:rsidRPr="000038BC" w:rsidTr="00ED4091">
        <w:tc>
          <w:tcPr>
            <w:tcW w:w="1981" w:type="dxa"/>
          </w:tcPr>
          <w:p w:rsidR="00D8504F" w:rsidRPr="000038BC" w:rsidRDefault="00D8504F" w:rsidP="003E57C5">
            <w:pPr>
              <w:pStyle w:val="NormalWeb"/>
              <w:rPr>
                <w:noProof/>
              </w:rPr>
            </w:pPr>
            <w:r w:rsidRPr="000038BC">
              <w:rPr>
                <w:noProof/>
              </w:rPr>
              <w:t>Horsepower</w:t>
            </w:r>
          </w:p>
        </w:tc>
        <w:tc>
          <w:tcPr>
            <w:tcW w:w="2128" w:type="dxa"/>
          </w:tcPr>
          <w:p w:rsidR="00D8504F" w:rsidRPr="000038BC" w:rsidRDefault="00DD3254" w:rsidP="003E57C5">
            <w:pPr>
              <w:pStyle w:val="NormalWeb"/>
            </w:pPr>
            <w:r w:rsidRPr="000038BC">
              <w:t>510</w:t>
            </w:r>
          </w:p>
        </w:tc>
        <w:tc>
          <w:tcPr>
            <w:tcW w:w="2266" w:type="dxa"/>
          </w:tcPr>
          <w:p w:rsidR="00D8504F" w:rsidRPr="000038BC" w:rsidRDefault="00024D41" w:rsidP="003E57C5">
            <w:pPr>
              <w:pStyle w:val="NormalWeb"/>
            </w:pPr>
            <w:r>
              <w:t>371</w:t>
            </w:r>
          </w:p>
        </w:tc>
        <w:tc>
          <w:tcPr>
            <w:tcW w:w="2238" w:type="dxa"/>
          </w:tcPr>
          <w:p w:rsidR="00D8504F" w:rsidRPr="000038BC" w:rsidRDefault="00407ED4" w:rsidP="003E57C5">
            <w:pPr>
              <w:pStyle w:val="NormalWeb"/>
            </w:pPr>
            <w:r>
              <w:t>313</w:t>
            </w:r>
          </w:p>
        </w:tc>
        <w:tc>
          <w:tcPr>
            <w:tcW w:w="2127" w:type="dxa"/>
          </w:tcPr>
          <w:p w:rsidR="00D8504F" w:rsidRPr="000038BC" w:rsidRDefault="003E57C5" w:rsidP="003E57C5">
            <w:pPr>
              <w:pStyle w:val="NormalWeb"/>
            </w:pPr>
            <w:r w:rsidRPr="000038BC">
              <w:t>700</w:t>
            </w:r>
          </w:p>
        </w:tc>
      </w:tr>
      <w:tr w:rsidR="003E57C5" w:rsidRPr="000038BC" w:rsidTr="00ED4091">
        <w:tc>
          <w:tcPr>
            <w:tcW w:w="1981" w:type="dxa"/>
          </w:tcPr>
          <w:p w:rsidR="00D8504F" w:rsidRPr="000038BC" w:rsidRDefault="00024D41" w:rsidP="003E57C5">
            <w:pPr>
              <w:pStyle w:val="NormalWeb"/>
              <w:rPr>
                <w:noProof/>
              </w:rPr>
            </w:pPr>
            <w:r>
              <w:rPr>
                <w:noProof/>
              </w:rPr>
              <w:t>Electric</w:t>
            </w:r>
            <w:r w:rsidR="00407ED4">
              <w:rPr>
                <w:noProof/>
              </w:rPr>
              <w:t xml:space="preserve"> </w:t>
            </w:r>
            <w:r w:rsidR="00D8504F" w:rsidRPr="000038BC">
              <w:rPr>
                <w:noProof/>
              </w:rPr>
              <w:t>Range (in miles)</w:t>
            </w:r>
          </w:p>
        </w:tc>
        <w:tc>
          <w:tcPr>
            <w:tcW w:w="2128" w:type="dxa"/>
          </w:tcPr>
          <w:p w:rsidR="00D8504F" w:rsidRPr="000038BC" w:rsidRDefault="00DD3254" w:rsidP="003E57C5">
            <w:pPr>
              <w:pStyle w:val="NormalWeb"/>
            </w:pPr>
            <w:r w:rsidRPr="000038BC">
              <w:t>3</w:t>
            </w:r>
            <w:r w:rsidR="00024D41">
              <w:t>63</w:t>
            </w:r>
          </w:p>
        </w:tc>
        <w:tc>
          <w:tcPr>
            <w:tcW w:w="2266" w:type="dxa"/>
          </w:tcPr>
          <w:p w:rsidR="00D8504F" w:rsidRPr="000038BC" w:rsidRDefault="00024D41" w:rsidP="003E57C5">
            <w:pPr>
              <w:pStyle w:val="NormalWeb"/>
            </w:pPr>
            <w:r>
              <w:t>75</w:t>
            </w:r>
          </w:p>
        </w:tc>
        <w:tc>
          <w:tcPr>
            <w:tcW w:w="2238" w:type="dxa"/>
          </w:tcPr>
          <w:p w:rsidR="00D8504F" w:rsidRPr="000038BC" w:rsidRDefault="00024D41" w:rsidP="003E57C5">
            <w:pPr>
              <w:pStyle w:val="NormalWeb"/>
            </w:pPr>
            <w:r>
              <w:t>54</w:t>
            </w:r>
          </w:p>
        </w:tc>
        <w:tc>
          <w:tcPr>
            <w:tcW w:w="2127" w:type="dxa"/>
          </w:tcPr>
          <w:p w:rsidR="00D8504F" w:rsidRPr="000038BC" w:rsidRDefault="00024D41" w:rsidP="003E57C5">
            <w:pPr>
              <w:pStyle w:val="NormalWeb"/>
            </w:pPr>
            <w:r>
              <w:t>21</w:t>
            </w:r>
          </w:p>
        </w:tc>
      </w:tr>
      <w:tr w:rsidR="003E57C5" w:rsidRPr="000038BC" w:rsidTr="00ED4091">
        <w:tc>
          <w:tcPr>
            <w:tcW w:w="1981" w:type="dxa"/>
          </w:tcPr>
          <w:p w:rsidR="00D8504F" w:rsidRPr="000038BC" w:rsidRDefault="00D8504F" w:rsidP="003E57C5">
            <w:pPr>
              <w:pStyle w:val="NormalWeb"/>
              <w:rPr>
                <w:noProof/>
              </w:rPr>
            </w:pPr>
            <w:r w:rsidRPr="000038BC">
              <w:rPr>
                <w:noProof/>
              </w:rPr>
              <w:t>Acceleration</w:t>
            </w:r>
          </w:p>
        </w:tc>
        <w:tc>
          <w:tcPr>
            <w:tcW w:w="2128" w:type="dxa"/>
          </w:tcPr>
          <w:p w:rsidR="00D8504F" w:rsidRPr="000038BC" w:rsidRDefault="00E27570" w:rsidP="003E57C5">
            <w:pPr>
              <w:pStyle w:val="NormalWeb"/>
            </w:pPr>
            <w:r>
              <w:t>0-100 km/</w:t>
            </w:r>
            <w:r w:rsidR="00473FDE" w:rsidRPr="000038BC">
              <w:t>h in 2.9 sec</w:t>
            </w:r>
          </w:p>
        </w:tc>
        <w:tc>
          <w:tcPr>
            <w:tcW w:w="2266" w:type="dxa"/>
          </w:tcPr>
          <w:p w:rsidR="00D8504F" w:rsidRPr="000038BC" w:rsidRDefault="00DF3F7E" w:rsidP="003E57C5">
            <w:pPr>
              <w:pStyle w:val="NormalWeb"/>
            </w:pPr>
            <w:r>
              <w:t>0-100 km/h in 6</w:t>
            </w:r>
            <w:r w:rsidR="00E27570">
              <w:t>.</w:t>
            </w:r>
            <w:r>
              <w:t>8 sec</w:t>
            </w:r>
          </w:p>
        </w:tc>
        <w:tc>
          <w:tcPr>
            <w:tcW w:w="2238" w:type="dxa"/>
          </w:tcPr>
          <w:p w:rsidR="00D8504F" w:rsidRPr="000038BC" w:rsidRDefault="00E27570" w:rsidP="00E27570">
            <w:pPr>
              <w:pStyle w:val="NormalWeb"/>
            </w:pPr>
            <w:r>
              <w:t>0-100 km/</w:t>
            </w:r>
            <w:r w:rsidR="00670856">
              <w:t>h in</w:t>
            </w:r>
            <w:r w:rsidR="00ED4091" w:rsidRPr="000038BC">
              <w:t xml:space="preserve"> 6 sec</w:t>
            </w:r>
          </w:p>
        </w:tc>
        <w:tc>
          <w:tcPr>
            <w:tcW w:w="2127" w:type="dxa"/>
          </w:tcPr>
          <w:p w:rsidR="00D8504F" w:rsidRPr="000038BC" w:rsidRDefault="00D8504F" w:rsidP="003E57C5">
            <w:pPr>
              <w:pStyle w:val="NormalWeb"/>
            </w:pPr>
            <w:r w:rsidRPr="000038BC">
              <w:t>0-100km/h in 3 sec</w:t>
            </w:r>
          </w:p>
        </w:tc>
      </w:tr>
      <w:tr w:rsidR="003E57C5" w:rsidRPr="000038BC" w:rsidTr="00ED4091">
        <w:tc>
          <w:tcPr>
            <w:tcW w:w="1981" w:type="dxa"/>
          </w:tcPr>
          <w:p w:rsidR="00D8504F" w:rsidRPr="000038BC" w:rsidRDefault="00D8504F" w:rsidP="003E57C5">
            <w:pPr>
              <w:pStyle w:val="NormalWeb"/>
              <w:rPr>
                <w:noProof/>
              </w:rPr>
            </w:pPr>
            <w:r w:rsidRPr="000038BC">
              <w:rPr>
                <w:noProof/>
              </w:rPr>
              <w:t>Top Speed</w:t>
            </w:r>
          </w:p>
        </w:tc>
        <w:tc>
          <w:tcPr>
            <w:tcW w:w="2128" w:type="dxa"/>
          </w:tcPr>
          <w:p w:rsidR="00D8504F" w:rsidRPr="000038BC" w:rsidRDefault="00EC4CA3" w:rsidP="003E57C5">
            <w:pPr>
              <w:pStyle w:val="NormalWeb"/>
            </w:pPr>
            <w:r w:rsidRPr="000038BC">
              <w:t>262 km/h</w:t>
            </w:r>
          </w:p>
        </w:tc>
        <w:tc>
          <w:tcPr>
            <w:tcW w:w="2266" w:type="dxa"/>
            <w:tcBorders>
              <w:right w:val="single" w:sz="4" w:space="0" w:color="auto"/>
            </w:tcBorders>
          </w:tcPr>
          <w:p w:rsidR="00D8504F" w:rsidRPr="000038BC" w:rsidRDefault="00E27570" w:rsidP="003E57C5">
            <w:pPr>
              <w:pStyle w:val="NormalWeb"/>
            </w:pPr>
            <w:r>
              <w:t>210 km/h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</w:tcPr>
          <w:p w:rsidR="00D8504F" w:rsidRPr="000038BC" w:rsidRDefault="00E27570" w:rsidP="003E57C5">
            <w:pPr>
              <w:pStyle w:val="NormalWeb"/>
            </w:pPr>
            <w:r>
              <w:t>210 km/</w:t>
            </w:r>
            <w:r w:rsidR="00670856">
              <w:t>h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D8504F" w:rsidRPr="000038BC" w:rsidRDefault="00D8504F" w:rsidP="003E57C5">
            <w:pPr>
              <w:pStyle w:val="NormalWeb"/>
            </w:pPr>
            <w:r w:rsidRPr="000038BC">
              <w:t>330 km/h</w:t>
            </w:r>
          </w:p>
        </w:tc>
      </w:tr>
      <w:tr w:rsidR="00D8504F" w:rsidRPr="000038BC" w:rsidTr="00ED4091">
        <w:tc>
          <w:tcPr>
            <w:tcW w:w="1981" w:type="dxa"/>
            <w:tcBorders>
              <w:right w:val="single" w:sz="4" w:space="0" w:color="auto"/>
            </w:tcBorders>
          </w:tcPr>
          <w:p w:rsidR="00D8504F" w:rsidRPr="000038BC" w:rsidRDefault="00670856" w:rsidP="003E57C5">
            <w:pPr>
              <w:pStyle w:val="NormalWeb"/>
            </w:pPr>
            <w:r>
              <w:t xml:space="preserve">Engine </w:t>
            </w:r>
            <w:r w:rsidR="00D8504F" w:rsidRPr="000038BC">
              <w:t>Torque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D8504F" w:rsidRPr="000038BC" w:rsidRDefault="00DF3F7E" w:rsidP="00024D41">
            <w:pPr>
              <w:pStyle w:val="NormalWeb"/>
            </w:pPr>
            <w:r>
              <w:t xml:space="preserve">547 lb-ft </w:t>
            </w:r>
          </w:p>
        </w:tc>
        <w:tc>
          <w:tcPr>
            <w:tcW w:w="2266" w:type="dxa"/>
            <w:tcBorders>
              <w:left w:val="single" w:sz="4" w:space="0" w:color="auto"/>
              <w:right w:val="single" w:sz="4" w:space="0" w:color="auto"/>
            </w:tcBorders>
          </w:tcPr>
          <w:p w:rsidR="00D8504F" w:rsidRPr="000038BC" w:rsidRDefault="00DF3F7E" w:rsidP="003E57C5">
            <w:pPr>
              <w:pStyle w:val="NormalWeb"/>
            </w:pPr>
            <w:r>
              <w:t>432 Nm</w:t>
            </w:r>
            <w:r w:rsidR="00024D41">
              <w:t xml:space="preserve"> Combined</w:t>
            </w:r>
          </w:p>
        </w:tc>
        <w:tc>
          <w:tcPr>
            <w:tcW w:w="2238" w:type="dxa"/>
            <w:tcBorders>
              <w:left w:val="single" w:sz="4" w:space="0" w:color="auto"/>
              <w:right w:val="single" w:sz="4" w:space="0" w:color="auto"/>
            </w:tcBorders>
          </w:tcPr>
          <w:p w:rsidR="00D8504F" w:rsidRDefault="00DF3F7E" w:rsidP="003E57C5">
            <w:pPr>
              <w:pStyle w:val="NormalWeb"/>
            </w:pPr>
            <w:r>
              <w:t xml:space="preserve">Combustion engine: </w:t>
            </w:r>
            <w:r w:rsidR="00670856">
              <w:t>236 lb-ft</w:t>
            </w:r>
          </w:p>
          <w:p w:rsidR="00DF3F7E" w:rsidRPr="000038BC" w:rsidRDefault="00DF3F7E" w:rsidP="003E57C5">
            <w:pPr>
              <w:pStyle w:val="NormalWeb"/>
            </w:pPr>
            <w:r>
              <w:t>Electric motor: 325lb-ft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D8504F" w:rsidRPr="000038BC" w:rsidRDefault="00D8504F" w:rsidP="003E57C5">
            <w:pPr>
              <w:pStyle w:val="NormalWeb"/>
            </w:pPr>
            <w:r w:rsidRPr="000038BC">
              <w:t>720 Nm</w:t>
            </w:r>
            <w:r w:rsidR="00DF3F7E">
              <w:t xml:space="preserve"> combined</w:t>
            </w:r>
          </w:p>
        </w:tc>
      </w:tr>
      <w:tr w:rsidR="003E57C5" w:rsidRPr="000038BC" w:rsidTr="00ED40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03"/>
        </w:trPr>
        <w:tc>
          <w:tcPr>
            <w:tcW w:w="1981" w:type="dxa"/>
          </w:tcPr>
          <w:p w:rsidR="003E57C5" w:rsidRPr="000038BC" w:rsidRDefault="003E57C5" w:rsidP="003E57C5">
            <w:pPr>
              <w:pStyle w:val="NormalWeb"/>
            </w:pPr>
            <w:r w:rsidRPr="000038BC">
              <w:t>Weight (in kgs)</w:t>
            </w:r>
          </w:p>
        </w:tc>
        <w:tc>
          <w:tcPr>
            <w:tcW w:w="2128" w:type="dxa"/>
          </w:tcPr>
          <w:p w:rsidR="003E57C5" w:rsidRPr="000038BC" w:rsidRDefault="00473FDE" w:rsidP="003E57C5">
            <w:pPr>
              <w:pStyle w:val="NormalWeb"/>
              <w:ind w:left="108"/>
            </w:pPr>
            <w:r w:rsidRPr="000038BC">
              <w:t>1761</w:t>
            </w:r>
          </w:p>
        </w:tc>
        <w:tc>
          <w:tcPr>
            <w:tcW w:w="2266" w:type="dxa"/>
          </w:tcPr>
          <w:p w:rsidR="003E57C5" w:rsidRPr="000038BC" w:rsidRDefault="00024D41" w:rsidP="00D44769">
            <w:pPr>
              <w:pStyle w:val="NormalWeb"/>
            </w:pPr>
            <w:r>
              <w:t>1775</w:t>
            </w:r>
          </w:p>
        </w:tc>
        <w:tc>
          <w:tcPr>
            <w:tcW w:w="2238" w:type="dxa"/>
          </w:tcPr>
          <w:p w:rsidR="003E57C5" w:rsidRPr="000038BC" w:rsidRDefault="00024D41" w:rsidP="00ED4091">
            <w:pPr>
              <w:pStyle w:val="NormalWeb"/>
            </w:pPr>
            <w:r>
              <w:t>2510</w:t>
            </w:r>
          </w:p>
        </w:tc>
        <w:tc>
          <w:tcPr>
            <w:tcW w:w="2127" w:type="dxa"/>
          </w:tcPr>
          <w:p w:rsidR="003E57C5" w:rsidRPr="000038BC" w:rsidRDefault="003E57C5" w:rsidP="003E57C5">
            <w:pPr>
              <w:pStyle w:val="NormalWeb"/>
            </w:pPr>
            <w:r w:rsidRPr="000038BC">
              <w:t>1457</w:t>
            </w:r>
          </w:p>
        </w:tc>
      </w:tr>
    </w:tbl>
    <w:p w:rsidR="008C0235" w:rsidRPr="000038BC" w:rsidRDefault="008C0235" w:rsidP="00280B32">
      <w:pPr>
        <w:pStyle w:val="NormalWeb"/>
      </w:pPr>
      <w:r w:rsidRPr="000038BC">
        <w:t>References</w:t>
      </w:r>
    </w:p>
    <w:p w:rsidR="008C0235" w:rsidRPr="000038BC" w:rsidRDefault="008C0235" w:rsidP="008C0235">
      <w:pPr>
        <w:pStyle w:val="NormalWeb"/>
        <w:ind w:left="567" w:hanging="567"/>
      </w:pPr>
      <w:r w:rsidRPr="000038BC">
        <w:t xml:space="preserve">Brauer, K. (2024, February 27). </w:t>
      </w:r>
      <w:r w:rsidRPr="000038BC">
        <w:rPr>
          <w:iCs/>
        </w:rPr>
        <w:t>A first look at the 2025 McLaren Artura Spider, with a long list of upgrades</w:t>
      </w:r>
      <w:r w:rsidRPr="000038BC">
        <w:t xml:space="preserve">. Forbes. </w:t>
      </w:r>
      <w:hyperlink r:id="rId10" w:history="1">
        <w:r w:rsidRPr="000038BC">
          <w:rPr>
            <w:rStyle w:val="Hyperlink"/>
          </w:rPr>
          <w:t>https://www.forbes.com/sites/kbrauer/2024/02/26/first-look-2025-mclaren-artura-spider-and-a-long-list-of-upgrades/</w:t>
        </w:r>
      </w:hyperlink>
    </w:p>
    <w:p w:rsidR="00EB1BE4" w:rsidRDefault="00EB1BE4" w:rsidP="00EB1BE4">
      <w:pPr>
        <w:pStyle w:val="NormalWeb"/>
        <w:ind w:left="567" w:hanging="567"/>
      </w:pPr>
      <w:r>
        <w:t xml:space="preserve">MBUSA. (2024, November 4). </w:t>
      </w:r>
      <w:r>
        <w:rPr>
          <w:i/>
          <w:iCs/>
        </w:rPr>
        <w:t>2025 Mercedes-Benz GLC 350E 4MATIC SUV quick reference guide</w:t>
      </w:r>
      <w:r>
        <w:t xml:space="preserve">. MBUSA. </w:t>
      </w:r>
      <w:hyperlink r:id="rId11" w:history="1">
        <w:r w:rsidR="00EC2CFE" w:rsidRPr="00BC488D">
          <w:rPr>
            <w:rStyle w:val="Hyperlink"/>
          </w:rPr>
          <w:t>https://media.mbusa.com/releases/release-13ade706e08532ed28da51676b05f06f-2025-glc-coupe-quick-reference-guide</w:t>
        </w:r>
      </w:hyperlink>
    </w:p>
    <w:p w:rsidR="000038BC" w:rsidRDefault="00EB1BE4" w:rsidP="00EB1BE4">
      <w:pPr>
        <w:pStyle w:val="NormalWeb"/>
        <w:ind w:left="567" w:hanging="567"/>
      </w:pPr>
      <w:r w:rsidRPr="000038BC">
        <w:t xml:space="preserve"> </w:t>
      </w:r>
      <w:r w:rsidR="000038BC" w:rsidRPr="000038BC">
        <w:t xml:space="preserve">Tesla. (2025). </w:t>
      </w:r>
      <w:r w:rsidR="000038BC" w:rsidRPr="000038BC">
        <w:rPr>
          <w:i/>
          <w:iCs/>
        </w:rPr>
        <w:t>Model 3</w:t>
      </w:r>
      <w:r w:rsidR="000038BC" w:rsidRPr="000038BC">
        <w:t xml:space="preserve">. Tesla. https://www.tesla.com/model3 </w:t>
      </w:r>
    </w:p>
    <w:p w:rsidR="00E2763A" w:rsidRDefault="00E2763A" w:rsidP="00E2763A">
      <w:pPr>
        <w:pStyle w:val="NormalWeb"/>
        <w:ind w:left="567" w:hanging="567"/>
      </w:pPr>
      <w:r>
        <w:t xml:space="preserve">McLaren. (2025). </w:t>
      </w:r>
      <w:r>
        <w:rPr>
          <w:i/>
          <w:iCs/>
        </w:rPr>
        <w:t>McLaren artura spider - new hybrid convertible Supercar</w:t>
      </w:r>
      <w:r>
        <w:t xml:space="preserve">. McLaren . https://cars.mclaren.com/us-en/artura-spider </w:t>
      </w:r>
    </w:p>
    <w:p w:rsidR="00EC2CFE" w:rsidRDefault="00EC2CFE" w:rsidP="00EC2CFE">
      <w:pPr>
        <w:pStyle w:val="NormalWeb"/>
        <w:ind w:left="567" w:hanging="567"/>
      </w:pPr>
      <w:r>
        <w:t xml:space="preserve">Watson, M. (2025). </w:t>
      </w:r>
      <w:r>
        <w:rPr>
          <w:i/>
          <w:iCs/>
        </w:rPr>
        <w:t>MG HS Review 2025: Performance &amp; Pricing</w:t>
      </w:r>
      <w:r>
        <w:t xml:space="preserve">. carwow.co.uk. https://www.carwow.co.uk/mg/hs#gref </w:t>
      </w:r>
    </w:p>
    <w:p w:rsidR="00E2763A" w:rsidRPr="000038BC" w:rsidRDefault="00E2763A" w:rsidP="000038BC">
      <w:pPr>
        <w:pStyle w:val="NormalWeb"/>
        <w:ind w:left="567" w:hanging="567"/>
      </w:pPr>
    </w:p>
    <w:p w:rsidR="000038BC" w:rsidRPr="000038BC" w:rsidRDefault="000038BC" w:rsidP="000038BC">
      <w:pPr>
        <w:pStyle w:val="NormalWeb"/>
        <w:ind w:left="567" w:hanging="567"/>
      </w:pPr>
      <w:r w:rsidRPr="000038BC">
        <w:t xml:space="preserve"> </w:t>
      </w:r>
    </w:p>
    <w:p w:rsidR="008C0235" w:rsidRPr="000038BC" w:rsidRDefault="008C0235" w:rsidP="008C0235">
      <w:pPr>
        <w:pStyle w:val="NormalWeb"/>
        <w:ind w:left="567" w:hanging="567"/>
      </w:pPr>
    </w:p>
    <w:p w:rsidR="008C0235" w:rsidRPr="000038BC" w:rsidRDefault="008C0235" w:rsidP="00280B32">
      <w:pPr>
        <w:pStyle w:val="NormalWeb"/>
      </w:pPr>
    </w:p>
    <w:sectPr w:rsidR="008C0235" w:rsidRPr="000038BC" w:rsidSect="00D44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266" w:rsidRPr="000038BC" w:rsidRDefault="00986266" w:rsidP="000038BC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986266" w:rsidRPr="000038BC" w:rsidRDefault="00986266" w:rsidP="000038BC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266" w:rsidRPr="000038BC" w:rsidRDefault="00986266" w:rsidP="000038BC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986266" w:rsidRPr="000038BC" w:rsidRDefault="00986266" w:rsidP="000038BC">
      <w:pPr>
        <w:pStyle w:val="NormalWeb"/>
        <w:spacing w:before="0" w:after="0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3279"/>
    <w:rsid w:val="000038BC"/>
    <w:rsid w:val="00024D41"/>
    <w:rsid w:val="00054C12"/>
    <w:rsid w:val="0006490D"/>
    <w:rsid w:val="00187B6E"/>
    <w:rsid w:val="001F1F6B"/>
    <w:rsid w:val="0020236B"/>
    <w:rsid w:val="00255C79"/>
    <w:rsid w:val="00280B32"/>
    <w:rsid w:val="003174C4"/>
    <w:rsid w:val="00325FEB"/>
    <w:rsid w:val="00371547"/>
    <w:rsid w:val="003E57C5"/>
    <w:rsid w:val="00407ED4"/>
    <w:rsid w:val="00473FDE"/>
    <w:rsid w:val="004F468C"/>
    <w:rsid w:val="00555C36"/>
    <w:rsid w:val="00627699"/>
    <w:rsid w:val="00637059"/>
    <w:rsid w:val="00670856"/>
    <w:rsid w:val="006B7650"/>
    <w:rsid w:val="007B1A34"/>
    <w:rsid w:val="008908E2"/>
    <w:rsid w:val="008C0235"/>
    <w:rsid w:val="008E54DA"/>
    <w:rsid w:val="00986266"/>
    <w:rsid w:val="009D5098"/>
    <w:rsid w:val="00A23279"/>
    <w:rsid w:val="00BC4DFA"/>
    <w:rsid w:val="00D02683"/>
    <w:rsid w:val="00D30F01"/>
    <w:rsid w:val="00D31F84"/>
    <w:rsid w:val="00D44769"/>
    <w:rsid w:val="00D44ABF"/>
    <w:rsid w:val="00D4606B"/>
    <w:rsid w:val="00D8504F"/>
    <w:rsid w:val="00DD3254"/>
    <w:rsid w:val="00DF3F7E"/>
    <w:rsid w:val="00E27570"/>
    <w:rsid w:val="00E2763A"/>
    <w:rsid w:val="00EB1BE4"/>
    <w:rsid w:val="00EC2CFE"/>
    <w:rsid w:val="00EC4CA3"/>
    <w:rsid w:val="00ED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2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5C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0235"/>
    <w:rPr>
      <w:color w:val="410082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3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8BC"/>
  </w:style>
  <w:style w:type="paragraph" w:styleId="Footer">
    <w:name w:val="footer"/>
    <w:basedOn w:val="Normal"/>
    <w:link w:val="FooterChar"/>
    <w:uiPriority w:val="99"/>
    <w:semiHidden/>
    <w:unhideWhenUsed/>
    <w:rsid w:val="00003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8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mbusa.com/releases/release-13ade706e08532ed28da51676b05f06f-2025-glc-coupe-quick-reference-gui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a.mbusa.com/releases/release-13ade706e08532ed28da51676b05f06f-2025-glc-coupe-quick-reference-guid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forbes.com/sites/kbrauer/2024/02/26/first-look-2025-mclaren-artura-spider-and-a-long-list-of-upgrade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2025-01-30T07:55:00Z</dcterms:created>
  <dcterms:modified xsi:type="dcterms:W3CDTF">2025-01-31T10:51:00Z</dcterms:modified>
</cp:coreProperties>
</file>