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0D47A1"/>
          <w:sz w:val="72"/>
        </w:rPr>
        <w:t>DeepBlue</w:t>
      </w:r>
    </w:p>
    <w:p>
      <w:pPr>
        <w:jc w:val="center"/>
      </w:pPr>
      <w:r>
        <w:rPr>
          <w:color w:val="333333"/>
          <w:sz w:val="32"/>
        </w:rPr>
        <w:t>AI-Powered Rural Healthcare Assessment System</w:t>
      </w:r>
    </w:p>
    <w:p>
      <w:r>
        <w:br/>
      </w:r>
    </w:p>
    <w:p>
      <w:pPr>
        <w:jc w:val="center"/>
      </w:pPr>
      <w:r>
        <w:rPr>
          <w:i/>
          <w:color w:val="999999"/>
          <w:sz w:val="22"/>
        </w:rPr>
        <w:t>[ IMAGE: cover_illustration ]</w:t>
      </w:r>
    </w:p>
    <w:p>
      <w:r>
        <w:br/>
      </w:r>
    </w:p>
    <w:p>
      <w:pPr>
        <w:jc w:val="center"/>
      </w:pPr>
      <w:r>
        <w:rPr>
          <w:sz w:val="24"/>
        </w:rPr>
        <w:t>Team DeepBlue</w:t>
      </w:r>
    </w:p>
    <w:p>
      <w:pPr>
        <w:jc w:val="center"/>
      </w:pPr>
      <w:r>
        <w:rPr>
          <w:sz w:val="24"/>
        </w:rPr>
        <w:t>Institution: [Your Institution]</w:t>
      </w:r>
    </w:p>
    <w:p>
      <w:pPr>
        <w:jc w:val="center"/>
      </w:pPr>
      <w:r>
        <w:rPr>
          <w:sz w:val="24"/>
        </w:rPr>
        <w:t>Event: [Hackathon / Competition Name]</w:t>
      </w:r>
    </w:p>
    <w:p>
      <w:pPr>
        <w:jc w:val="center"/>
      </w:pPr>
      <w:r>
        <w:rPr>
          <w:sz w:val="24"/>
        </w:rPr>
        <w:t>Year: 2026</w:t>
      </w:r>
    </w:p>
    <w:p>
      <w:r>
        <w:br w:type="page"/>
      </w:r>
    </w:p>
    <w:p>
      <w:pPr>
        <w:pStyle w:val="Heading1"/>
      </w:pPr>
      <w:r>
        <w:t>1. Project Overview</w:t>
      </w:r>
    </w:p>
    <w:p>
      <w:pPr>
        <w:pStyle w:val="Heading2"/>
      </w:pPr>
      <w:r>
        <w:t>1.1 Problem Statement</w:t>
      </w:r>
    </w:p>
    <w:p>
      <w:pPr>
        <w:spacing w:after="120"/>
      </w:pPr>
      <w:r>
        <w:t>Access to quality healthcare remains a critical challenge in rural and underserved communities. Limited availability of trained medical professionals, delayed diagnosis, and the absence of early intervention systems contribute to preventable health deterioration. Patients in remote areas often travel long distances for basic health assessments, resulting in late-stage detection of treatable conditions.</w:t>
      </w:r>
    </w:p>
    <w:p>
      <w:pPr>
        <w:pStyle w:val="Heading2"/>
      </w:pPr>
      <w:r>
        <w:t>1.2 Proposed Solution</w:t>
      </w:r>
    </w:p>
    <w:p>
      <w:pPr>
        <w:spacing w:after="120"/>
      </w:pPr>
      <w:r>
        <w:t>DeepBlue is an AI-powered healthcare assessment platform designed for rural deployment. The system combines an intelligent questionnaire engine, wearable sensor integration, voice-based AI interaction, and a centralized monitoring portal to deliver accessible, early-stage health assessments without requiring on-site medical expertise.</w:t>
      </w:r>
    </w:p>
    <w:p>
      <w:pPr>
        <w:pStyle w:val="ListBullet"/>
      </w:pPr>
      <w:r>
        <w:t>AI-driven health assessment through structured questionnaires</w:t>
      </w:r>
    </w:p>
    <w:p>
      <w:pPr>
        <w:pStyle w:val="ListBullet"/>
      </w:pPr>
      <w:r>
        <w:t>Kiosk-based deployment for community health centers</w:t>
      </w:r>
    </w:p>
    <w:p>
      <w:pPr>
        <w:pStyle w:val="ListBullet"/>
      </w:pPr>
      <w:r>
        <w:t>Wearable sensor data integration for vital sign monitoring</w:t>
      </w:r>
    </w:p>
    <w:p>
      <w:pPr>
        <w:pStyle w:val="ListBullet"/>
      </w:pPr>
      <w:r>
        <w:t>NGO and admin monitoring portal for disease tracking and coordination</w:t>
      </w:r>
    </w:p>
    <w:p>
      <w:r>
        <w:br w:type="page"/>
      </w:r>
    </w:p>
    <w:p>
      <w:pPr>
        <w:pStyle w:val="Heading1"/>
      </w:pPr>
      <w:r>
        <w:t>2. System Overview</w:t>
      </w:r>
    </w:p>
    <w:p>
      <w:pPr>
        <w:pStyle w:val="Heading2"/>
      </w:pPr>
      <w:r>
        <w:t>2.1 What is DeepBlue</w:t>
      </w:r>
    </w:p>
    <w:p>
      <w:pPr>
        <w:spacing w:after="120"/>
      </w:pPr>
      <w:r>
        <w:t>DeepBlue is a modular healthcare platform that brings AI-assisted medical assessment to locations where traditional healthcare infrastructure is limited. It operates through multiple interfaces — mobile application, kiosk terminal, and voice-based AI caller — to maximize accessibility across diverse user populations.</w:t>
      </w:r>
    </w:p>
    <w:p>
      <w:pPr>
        <w:pStyle w:val="Heading2"/>
      </w:pPr>
      <w:r>
        <w:t>2.2 Core Components</w:t>
      </w:r>
    </w:p>
    <w:p>
      <w:pPr>
        <w:pStyle w:val="ListBullet"/>
      </w:pPr>
      <w:r>
        <w:t>User Application — Mobile/web interface for patients</w:t>
      </w:r>
    </w:p>
    <w:p>
      <w:pPr>
        <w:pStyle w:val="ListBullet"/>
      </w:pPr>
      <w:r>
        <w:t>Kiosk Website — Touchscreen terminal for community health centers</w:t>
      </w:r>
    </w:p>
    <w:p>
      <w:pPr>
        <w:pStyle w:val="ListBullet"/>
      </w:pPr>
      <w:r>
        <w:t>AI Caller System — Voice-based assessment for low-literacy users</w:t>
      </w:r>
    </w:p>
    <w:p>
      <w:pPr>
        <w:pStyle w:val="ListBullet"/>
      </w:pPr>
      <w:r>
        <w:t>Wearable Sensor Hardware — Smartwatch-style vital sign monitoring</w:t>
      </w:r>
    </w:p>
    <w:p>
      <w:pPr>
        <w:pStyle w:val="ListBullet"/>
      </w:pPr>
      <w:r>
        <w:t>Admin / NGO Monitoring Portal — Dashboard for health authorities</w:t>
      </w:r>
    </w:p>
    <w:p>
      <w:pPr>
        <w:jc w:val="center"/>
      </w:pPr>
      <w:r>
        <w:rPr>
          <w:i/>
          <w:color w:val="999999"/>
          <w:sz w:val="22"/>
        </w:rPr>
        <w:t>[ IMAGE: component_diagram ]</w:t>
      </w:r>
    </w:p>
    <w:p>
      <w:r>
        <w:br w:type="page"/>
      </w:r>
    </w:p>
    <w:p>
      <w:pPr>
        <w:pStyle w:val="Heading1"/>
      </w:pPr>
      <w:r>
        <w:t>3. System Architecture</w:t>
      </w:r>
    </w:p>
    <w:p>
      <w:pPr>
        <w:pStyle w:val="Heading2"/>
      </w:pPr>
      <w:r>
        <w:t>3.1 Architecture Diagram</w:t>
      </w:r>
    </w:p>
    <w:p>
      <w:pPr>
        <w:jc w:val="center"/>
      </w:pPr>
      <w:r>
        <w:rPr>
          <w:i/>
          <w:color w:val="999999"/>
          <w:sz w:val="22"/>
        </w:rPr>
        <w:t>[ IMAGE: architecture_diagram ]</w:t>
      </w:r>
    </w:p>
    <w:p>
      <w:pPr>
        <w:pStyle w:val="Heading2"/>
      </w:pPr>
      <w:r>
        <w:t>3.2 Data Flow Overview</w:t>
      </w:r>
    </w:p>
    <w:p>
      <w:pPr>
        <w:spacing w:after="120"/>
      </w:pPr>
      <w:r>
        <w:t>Data flows from the user-facing interfaces (mobile app, kiosk, AI caller) to the backend AI engine. The backend processes responses through a RAG-based assessment pipeline, classifies severity, generates health reports, and stores results in a PostgreSQL database. The admin portal retrieves aggregated data for disease tracking and geographic analysis.</w:t>
      </w:r>
    </w:p>
    <w:p>
      <w:r>
        <w:br w:type="page"/>
      </w:r>
    </w:p>
    <w:p>
      <w:pPr>
        <w:pStyle w:val="Heading1"/>
      </w:pPr>
      <w:r>
        <w:t>4. User Workflow</w:t>
      </w:r>
    </w:p>
    <w:p>
      <w:pPr>
        <w:pStyle w:val="Heading2"/>
      </w:pPr>
      <w:r>
        <w:t>4.1 User Journey</w:t>
      </w:r>
    </w:p>
    <w:p>
      <w:pPr>
        <w:jc w:val="center"/>
      </w:pPr>
      <w:r>
        <w:rPr>
          <w:i/>
          <w:color w:val="999999"/>
          <w:sz w:val="22"/>
        </w:rPr>
        <w:t>[ IMAGE: user_workflow_diagram ]</w:t>
      </w:r>
    </w:p>
    <w:p>
      <w:pPr>
        <w:pStyle w:val="Heading2"/>
      </w:pPr>
      <w:r>
        <w:t>4.2 Assessment Pipeline</w:t>
      </w:r>
    </w:p>
    <w:p>
      <w:pPr>
        <w:spacing w:after="120"/>
      </w:pPr>
      <w:r>
        <w:t>The assessment pipeline uses a Retrieval-Augmented Generation (RAG) approach to dynamically generate follow-up questions based on user responses. Each completed assessment is processed through a severity classification engine that categorizes the health concern into actionable tiers.</w:t>
      </w:r>
    </w:p>
    <w:p>
      <w:pPr>
        <w:pStyle w:val="ListBullet"/>
      </w:pPr>
      <w:r>
        <w:t>RAG-based adaptive question generation</w:t>
      </w:r>
    </w:p>
    <w:p>
      <w:pPr>
        <w:pStyle w:val="ListBullet"/>
      </w:pPr>
      <w:r>
        <w:t>Multi-tier severity classification (Emergency / Doctor Visit / Self Care)</w:t>
      </w:r>
    </w:p>
    <w:p>
      <w:pPr>
        <w:pStyle w:val="ListBullet"/>
      </w:pPr>
      <w:r>
        <w:t>Automated report generation with recommendations</w:t>
      </w:r>
    </w:p>
    <w:p>
      <w:r>
        <w:br w:type="page"/>
      </w:r>
    </w:p>
    <w:p>
      <w:pPr>
        <w:pStyle w:val="Heading1"/>
      </w:pPr>
      <w:r>
        <w:t>5. User Application</w:t>
      </w:r>
    </w:p>
    <w:p>
      <w:pPr>
        <w:pStyle w:val="Heading2"/>
      </w:pPr>
      <w:r>
        <w:t>5.1 Application Purpose</w:t>
      </w:r>
    </w:p>
    <w:p>
      <w:pPr>
        <w:spacing w:after="120"/>
      </w:pPr>
      <w:r>
        <w:t>The user application serves as the primary interface for patients to interact with the DeepBlue system. Available on mobile and web, it provides guided health assessments, report viewing, and AI-powered chat support.</w:t>
      </w:r>
    </w:p>
    <w:p>
      <w:pPr>
        <w:pStyle w:val="Heading2"/>
      </w:pPr>
      <w:r>
        <w:t>5.2 Key Features</w:t>
      </w:r>
    </w:p>
    <w:p>
      <w:pPr>
        <w:pStyle w:val="ListBullet"/>
      </w:pPr>
      <w:r>
        <w:t>User registration and profile management</w:t>
      </w:r>
    </w:p>
    <w:p>
      <w:pPr>
        <w:pStyle w:val="ListBullet"/>
      </w:pPr>
      <w:r>
        <w:t>Symptom entry and body region selection</w:t>
      </w:r>
    </w:p>
    <w:p>
      <w:pPr>
        <w:pStyle w:val="ListBullet"/>
      </w:pPr>
      <w:r>
        <w:t>AI-powered adaptive questionnaire</w:t>
      </w:r>
    </w:p>
    <w:p>
      <w:pPr>
        <w:pStyle w:val="ListBullet"/>
      </w:pPr>
      <w:r>
        <w:t>Health report generation and history</w:t>
      </w:r>
    </w:p>
    <w:p>
      <w:pPr>
        <w:pStyle w:val="ListBullet"/>
      </w:pPr>
      <w:r>
        <w:t>AI chatbot for health guidance</w:t>
      </w:r>
    </w:p>
    <w:p>
      <w:pPr>
        <w:pStyle w:val="Heading2"/>
      </w:pPr>
      <w:r>
        <w:t>5.3 Screenshots</w:t>
      </w:r>
    </w:p>
    <w:p>
      <w:pPr>
        <w:jc w:val="center"/>
      </w:pPr>
      <w:r>
        <w:rPr>
          <w:i/>
          <w:color w:val="999999"/>
          <w:sz w:val="22"/>
        </w:rPr>
        <w:t>[ IMAGE: app_login ]</w:t>
      </w:r>
    </w:p>
    <w:p>
      <w:pPr>
        <w:jc w:val="center"/>
      </w:pPr>
      <w:r>
        <w:rPr>
          <w:i/>
          <w:color w:val="999999"/>
          <w:sz w:val="22"/>
        </w:rPr>
        <w:t>[ IMAGE: app_questionnaire ]</w:t>
      </w:r>
    </w:p>
    <w:p>
      <w:pPr>
        <w:jc w:val="center"/>
      </w:pPr>
      <w:r>
        <w:rPr>
          <w:i/>
          <w:color w:val="999999"/>
          <w:sz w:val="22"/>
        </w:rPr>
        <w:t>[ IMAGE: app_report ]</w:t>
      </w:r>
    </w:p>
    <w:p>
      <w:pPr>
        <w:jc w:val="center"/>
      </w:pPr>
      <w:r>
        <w:rPr>
          <w:i/>
          <w:color w:val="999999"/>
          <w:sz w:val="22"/>
        </w:rPr>
        <w:t>[ IMAGE: app_chatbot ]</w:t>
      </w:r>
    </w:p>
    <w:p>
      <w:r>
        <w:br w:type="page"/>
      </w:r>
    </w:p>
    <w:p>
      <w:pPr>
        <w:pStyle w:val="Heading1"/>
      </w:pPr>
      <w:r>
        <w:t>6. Kiosk Website Interface</w:t>
      </w:r>
    </w:p>
    <w:p>
      <w:pPr>
        <w:pStyle w:val="Heading2"/>
      </w:pPr>
      <w:r>
        <w:t>6.1 Purpose of Kiosk Deployment</w:t>
      </w:r>
    </w:p>
    <w:p>
      <w:pPr>
        <w:spacing w:after="120"/>
      </w:pPr>
      <w:r>
        <w:t>Kiosk terminals enable health assessments in community health centers, pharmacies, and rural clinics. They provide a guided touchscreen experience for users who may not own smartphones, ensuring the system reaches the widest possible population.</w:t>
      </w:r>
    </w:p>
    <w:p>
      <w:pPr>
        <w:pStyle w:val="Heading2"/>
      </w:pPr>
      <w:r>
        <w:t>6.2 Interface Overview</w:t>
      </w:r>
    </w:p>
    <w:p>
      <w:pPr>
        <w:pStyle w:val="ListBullet"/>
      </w:pPr>
      <w:r>
        <w:t>Full assessment interface with guided navigation</w:t>
      </w:r>
    </w:p>
    <w:p>
      <w:pPr>
        <w:pStyle w:val="ListBullet"/>
      </w:pPr>
      <w:r>
        <w:t>Health report display and print capability</w:t>
      </w:r>
    </w:p>
    <w:p>
      <w:pPr>
        <w:pStyle w:val="ListBullet"/>
      </w:pPr>
      <w:r>
        <w:t>Integrated AI chatbot access</w:t>
      </w:r>
    </w:p>
    <w:p>
      <w:pPr>
        <w:pStyle w:val="Heading2"/>
      </w:pPr>
      <w:r>
        <w:t>6.3 Screenshots</w:t>
      </w:r>
    </w:p>
    <w:p>
      <w:pPr>
        <w:jc w:val="center"/>
      </w:pPr>
      <w:r>
        <w:rPr>
          <w:i/>
          <w:color w:val="999999"/>
          <w:sz w:val="22"/>
        </w:rPr>
        <w:t>[ IMAGE: kiosk_assessment ]</w:t>
      </w:r>
    </w:p>
    <w:p>
      <w:pPr>
        <w:jc w:val="center"/>
      </w:pPr>
      <w:r>
        <w:rPr>
          <w:i/>
          <w:color w:val="999999"/>
          <w:sz w:val="22"/>
        </w:rPr>
        <w:t>[ IMAGE: kiosk_report ]</w:t>
      </w:r>
    </w:p>
    <w:p>
      <w:pPr>
        <w:jc w:val="center"/>
      </w:pPr>
      <w:r>
        <w:rPr>
          <w:i/>
          <w:color w:val="999999"/>
          <w:sz w:val="22"/>
        </w:rPr>
        <w:t>[ IMAGE: kiosk_chatbot ]</w:t>
      </w:r>
    </w:p>
    <w:p>
      <w:r>
        <w:br w:type="page"/>
      </w:r>
    </w:p>
    <w:p>
      <w:pPr>
        <w:pStyle w:val="Heading1"/>
      </w:pPr>
      <w:r>
        <w:t>7. AI Caller System</w:t>
      </w:r>
    </w:p>
    <w:p>
      <w:pPr>
        <w:pStyle w:val="Heading2"/>
      </w:pPr>
      <w:r>
        <w:t>7.1 Voice Interaction System</w:t>
      </w:r>
    </w:p>
    <w:p>
      <w:pPr>
        <w:spacing w:after="120"/>
      </w:pPr>
      <w:r>
        <w:t>The AI Caller system enables health assessments through voice interaction. The system calls the user, asks health-related questions in natural language, processes verbal responses, and conducts a complete assessment through conversation.</w:t>
      </w:r>
    </w:p>
    <w:p>
      <w:pPr>
        <w:pStyle w:val="Heading2"/>
      </w:pPr>
      <w:r>
        <w:t>7.2 Advantages</w:t>
      </w:r>
    </w:p>
    <w:p>
      <w:pPr>
        <w:pStyle w:val="ListBullet"/>
      </w:pPr>
      <w:r>
        <w:t>Accessibility for users without smartphones or internet access</w:t>
      </w:r>
    </w:p>
    <w:p>
      <w:pPr>
        <w:pStyle w:val="ListBullet"/>
      </w:pPr>
      <w:r>
        <w:t>Support for low-literacy populations</w:t>
      </w:r>
    </w:p>
    <w:p>
      <w:pPr>
        <w:pStyle w:val="ListBullet"/>
      </w:pPr>
      <w:r>
        <w:t>Hands-free, conversation-driven interaction</w:t>
      </w:r>
    </w:p>
    <w:p>
      <w:pPr>
        <w:pStyle w:val="ListBullet"/>
      </w:pPr>
      <w:r>
        <w:t>Works on basic feature phones</w:t>
      </w:r>
    </w:p>
    <w:p>
      <w:pPr>
        <w:jc w:val="center"/>
      </w:pPr>
      <w:r>
        <w:rPr>
          <w:i/>
          <w:color w:val="999999"/>
          <w:sz w:val="22"/>
        </w:rPr>
        <w:t>[ IMAGE: ai_caller_workflow ]</w:t>
      </w:r>
    </w:p>
    <w:p>
      <w:r>
        <w:br w:type="page"/>
      </w:r>
    </w:p>
    <w:p>
      <w:pPr>
        <w:pStyle w:val="Heading1"/>
      </w:pPr>
      <w:r>
        <w:t>8. Wearable Sensor Hardware</w:t>
      </w:r>
    </w:p>
    <w:p>
      <w:pPr>
        <w:pStyle w:val="Heading2"/>
      </w:pPr>
      <w:r>
        <w:t>8.1 Hardware Overview</w:t>
      </w:r>
    </w:p>
    <w:p>
      <w:pPr>
        <w:spacing w:after="120"/>
      </w:pPr>
      <w:r>
        <w:t>DeepBlue integrates a smartwatch-style wearable sensor module that captures real-time vital signs. The sensor data complements the questionnaire-based assessment, providing objective health metrics for more accurate severity classification.</w:t>
      </w:r>
    </w:p>
    <w:p>
      <w:pPr>
        <w:pStyle w:val="Heading2"/>
      </w:pPr>
      <w:r>
        <w:t>8.2 Sensor Components</w:t>
      </w:r>
    </w:p>
    <w:p>
      <w:pPr>
        <w:pStyle w:val="ListBullet"/>
      </w:pPr>
      <w:r>
        <w:t>Heart rate / pulse oximeter sensor</w:t>
      </w:r>
    </w:p>
    <w:p>
      <w:pPr>
        <w:pStyle w:val="ListBullet"/>
      </w:pPr>
      <w:r>
        <w:t>Body temperature sensor</w:t>
      </w:r>
    </w:p>
    <w:p>
      <w:pPr>
        <w:pStyle w:val="ListBullet"/>
      </w:pPr>
      <w:r>
        <w:t>Motion / accelerometer sensor</w:t>
      </w:r>
    </w:p>
    <w:p>
      <w:pPr>
        <w:pStyle w:val="Heading2"/>
      </w:pPr>
      <w:r>
        <w:t>8.3 Hardware Integration</w:t>
      </w:r>
    </w:p>
    <w:p>
      <w:pPr>
        <w:spacing w:after="120"/>
      </w:pPr>
      <w:r>
        <w:t>Sensor data is transmitted via Bluetooth to the user application or kiosk terminal, where it is forwarded to the backend for analysis alongside questionnaire responses.</w:t>
      </w:r>
    </w:p>
    <w:p>
      <w:pPr>
        <w:jc w:val="center"/>
      </w:pPr>
      <w:r>
        <w:rPr>
          <w:i/>
          <w:color w:val="999999"/>
          <w:sz w:val="22"/>
        </w:rPr>
        <w:t>[ IMAGE: hardware_prototype ]</w:t>
      </w:r>
    </w:p>
    <w:p>
      <w:pPr>
        <w:jc w:val="center"/>
      </w:pPr>
      <w:r>
        <w:rPr>
          <w:i/>
          <w:color w:val="999999"/>
          <w:sz w:val="22"/>
        </w:rPr>
        <w:t>[ IMAGE: hardware_integration_diagram ]</w:t>
      </w:r>
    </w:p>
    <w:p>
      <w:r>
        <w:br w:type="page"/>
      </w:r>
    </w:p>
    <w:p>
      <w:pPr>
        <w:pStyle w:val="Heading1"/>
      </w:pPr>
      <w:r>
        <w:t>9. Health Assessment Logic</w:t>
      </w:r>
    </w:p>
    <w:p>
      <w:pPr>
        <w:pStyle w:val="Heading2"/>
      </w:pPr>
      <w:r>
        <w:t>9.1 Severity Classification System</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Severity</w:t>
            </w:r>
          </w:p>
        </w:tc>
        <w:tc>
          <w:tcPr>
            <w:tcW w:type="dxa" w:w="3135"/>
          </w:tcPr>
          <w:p>
            <w:r>
              <w:rPr>
                <w:b/>
                <w:sz w:val="20"/>
              </w:rPr>
              <w:t>Color</w:t>
            </w:r>
          </w:p>
        </w:tc>
        <w:tc>
          <w:tcPr>
            <w:tcW w:type="dxa" w:w="3135"/>
          </w:tcPr>
          <w:p>
            <w:r>
              <w:rPr>
                <w:b/>
                <w:sz w:val="20"/>
              </w:rPr>
              <w:t>Meaning</w:t>
            </w:r>
          </w:p>
        </w:tc>
      </w:tr>
      <w:tr>
        <w:tc>
          <w:tcPr>
            <w:tcW w:type="dxa" w:w="3135"/>
          </w:tcPr>
          <w:p>
            <w:r>
              <w:rPr>
                <w:sz w:val="20"/>
              </w:rPr>
              <w:t>Emergency</w:t>
            </w:r>
          </w:p>
        </w:tc>
        <w:tc>
          <w:tcPr>
            <w:tcW w:type="dxa" w:w="3135"/>
          </w:tcPr>
          <w:p>
            <w:r>
              <w:rPr>
                <w:sz w:val="20"/>
              </w:rPr>
              <w:t>Red</w:t>
            </w:r>
          </w:p>
        </w:tc>
        <w:tc>
          <w:tcPr>
            <w:tcW w:type="dxa" w:w="3135"/>
          </w:tcPr>
          <w:p>
            <w:r>
              <w:rPr>
                <w:sz w:val="20"/>
              </w:rPr>
              <w:t>Immediate medical attention required</w:t>
            </w:r>
          </w:p>
        </w:tc>
      </w:tr>
      <w:tr>
        <w:tc>
          <w:tcPr>
            <w:tcW w:type="dxa" w:w="3135"/>
          </w:tcPr>
          <w:p>
            <w:r>
              <w:rPr>
                <w:sz w:val="20"/>
              </w:rPr>
              <w:t>Doctor Visit</w:t>
            </w:r>
          </w:p>
        </w:tc>
        <w:tc>
          <w:tcPr>
            <w:tcW w:type="dxa" w:w="3135"/>
          </w:tcPr>
          <w:p>
            <w:r>
              <w:rPr>
                <w:sz w:val="20"/>
              </w:rPr>
              <w:t>Yellow</w:t>
            </w:r>
          </w:p>
        </w:tc>
        <w:tc>
          <w:tcPr>
            <w:tcW w:type="dxa" w:w="3135"/>
          </w:tcPr>
          <w:p>
            <w:r>
              <w:rPr>
                <w:sz w:val="20"/>
              </w:rPr>
              <w:t>Medical consultation recommended</w:t>
            </w:r>
          </w:p>
        </w:tc>
      </w:tr>
      <w:tr>
        <w:tc>
          <w:tcPr>
            <w:tcW w:type="dxa" w:w="3135"/>
          </w:tcPr>
          <w:p>
            <w:r>
              <w:rPr>
                <w:sz w:val="20"/>
              </w:rPr>
              <w:t>Self Care</w:t>
            </w:r>
          </w:p>
        </w:tc>
        <w:tc>
          <w:tcPr>
            <w:tcW w:type="dxa" w:w="3135"/>
          </w:tcPr>
          <w:p>
            <w:r>
              <w:rPr>
                <w:sz w:val="20"/>
              </w:rPr>
              <w:t>Green</w:t>
            </w:r>
          </w:p>
        </w:tc>
        <w:tc>
          <w:tcPr>
            <w:tcW w:type="dxa" w:w="3135"/>
          </w:tcPr>
          <w:p>
            <w:r>
              <w:rPr>
                <w:sz w:val="20"/>
              </w:rPr>
              <w:t>Home monitoring and self-care advised</w:t>
            </w:r>
          </w:p>
        </w:tc>
      </w:tr>
    </w:tbl>
    <w:p/>
    <w:p>
      <w:pPr>
        <w:pStyle w:val="Heading2"/>
      </w:pPr>
      <w:r>
        <w:t>9.2 AI Decision Pipeline</w:t>
      </w:r>
    </w:p>
    <w:p>
      <w:pPr>
        <w:spacing w:after="120"/>
      </w:pPr>
      <w:r>
        <w:t>The decision pipeline combines RAG-based contextual analysis, structured questionnaire scoring, and optional sensor data to produce a severity classification. The AI chatbot provides additional guidance based on the assessment outcome.</w:t>
      </w:r>
    </w:p>
    <w:p>
      <w:pPr>
        <w:jc w:val="center"/>
      </w:pPr>
      <w:r>
        <w:rPr>
          <w:i/>
          <w:color w:val="999999"/>
          <w:sz w:val="22"/>
        </w:rPr>
        <w:t>[ IMAGE: ai_assessment_pipeline ]</w:t>
      </w:r>
    </w:p>
    <w:p>
      <w:r>
        <w:br w:type="page"/>
      </w:r>
    </w:p>
    <w:p>
      <w:pPr>
        <w:pStyle w:val="Heading1"/>
      </w:pPr>
      <w:r>
        <w:t>10. Admin &amp; NGO Monitoring Portal</w:t>
      </w:r>
    </w:p>
    <w:p>
      <w:pPr>
        <w:pStyle w:val="Heading2"/>
      </w:pPr>
      <w:r>
        <w:t>10.1 Purpose</w:t>
      </w:r>
    </w:p>
    <w:p>
      <w:pPr>
        <w:spacing w:after="120"/>
      </w:pPr>
      <w:r>
        <w:t>The monitoring portal provides health authorities and NGOs with real-time visibility into disease patterns, severity distribution, and geographic health data. It enables coordinated response and resource allocation.</w:t>
      </w:r>
    </w:p>
    <w:p>
      <w:pPr>
        <w:pStyle w:val="Heading2"/>
      </w:pPr>
      <w:r>
        <w:t>10.2 Dashboard</w:t>
      </w:r>
    </w:p>
    <w:p>
      <w:pPr>
        <w:spacing w:after="120"/>
      </w:pPr>
      <w:r>
        <w:t>The dashboard displays key performance indicators, active alerts, and disease distribution summaries.</w:t>
      </w:r>
    </w:p>
    <w:p>
      <w:pPr>
        <w:jc w:val="center"/>
      </w:pPr>
      <w:r>
        <w:rPr>
          <w:i/>
          <w:color w:val="999999"/>
          <w:sz w:val="22"/>
        </w:rPr>
        <w:t>[ IMAGE: admin_dashboard ]</w:t>
      </w:r>
    </w:p>
    <w:p>
      <w:pPr>
        <w:pStyle w:val="Heading2"/>
      </w:pPr>
      <w:r>
        <w:t>10.3 Disease Map</w:t>
      </w:r>
    </w:p>
    <w:p>
      <w:pPr>
        <w:spacing w:after="120"/>
      </w:pPr>
      <w:r>
        <w:t>An interactive geographic map displays disease reports with severity markers and filtering capabilities, enabling spatial analysis of health trends.</w:t>
      </w:r>
    </w:p>
    <w:p>
      <w:pPr>
        <w:jc w:val="center"/>
      </w:pPr>
      <w:r>
        <w:rPr>
          <w:i/>
          <w:color w:val="999999"/>
          <w:sz w:val="22"/>
        </w:rPr>
        <w:t>[ IMAGE: admin_disease_map ]</w:t>
      </w:r>
    </w:p>
    <w:p>
      <w:pPr>
        <w:pStyle w:val="Heading2"/>
      </w:pPr>
      <w:r>
        <w:t>10.4 State-Level Analysis</w:t>
      </w:r>
    </w:p>
    <w:p>
      <w:pPr>
        <w:spacing w:after="120"/>
      </w:pPr>
      <w:r>
        <w:t>State-level views provide aggregated insights including case statistics, NGO assignments, and regional health trends.</w:t>
      </w:r>
    </w:p>
    <w:p>
      <w:pPr>
        <w:jc w:val="center"/>
      </w:pPr>
      <w:r>
        <w:rPr>
          <w:i/>
          <w:color w:val="999999"/>
          <w:sz w:val="22"/>
        </w:rPr>
        <w:t>[ IMAGE: admin_state_analysis ]</w:t>
      </w:r>
    </w:p>
    <w:p>
      <w:r>
        <w:br w:type="page"/>
      </w:r>
    </w:p>
    <w:p>
      <w:pPr>
        <w:pStyle w:val="Heading1"/>
      </w:pPr>
      <w:r>
        <w:t>11. Data &amp; Analytics</w:t>
      </w:r>
    </w:p>
    <w:p>
      <w:pPr>
        <w:pStyle w:val="Heading2"/>
      </w:pPr>
      <w:r>
        <w:t>11.1 Disease Tracking</w:t>
      </w:r>
    </w:p>
    <w:p>
      <w:pPr>
        <w:spacing w:after="120"/>
      </w:pPr>
      <w:r>
        <w:t>The system tracks disease types, frequency, and geographic spread across all deployment locations, building a comprehensive health dataset over time.</w:t>
      </w:r>
    </w:p>
    <w:p>
      <w:pPr>
        <w:pStyle w:val="Heading2"/>
      </w:pPr>
      <w:r>
        <w:t>11.2 Analytics Insights</w:t>
      </w:r>
    </w:p>
    <w:p>
      <w:pPr>
        <w:pStyle w:val="ListBullet"/>
      </w:pPr>
      <w:r>
        <w:t>Severity distribution across regions</w:t>
      </w:r>
    </w:p>
    <w:p>
      <w:pPr>
        <w:pStyle w:val="ListBullet"/>
      </w:pPr>
      <w:r>
        <w:t>State-level health ranking</w:t>
      </w:r>
    </w:p>
    <w:p>
      <w:pPr>
        <w:pStyle w:val="ListBullet"/>
      </w:pPr>
      <w:r>
        <w:t>Temporal trends in disease reporting</w:t>
      </w:r>
    </w:p>
    <w:p>
      <w:pPr>
        <w:pStyle w:val="ListBullet"/>
      </w:pPr>
      <w:r>
        <w:t>Assessment completion rates</w:t>
      </w:r>
    </w:p>
    <w:p>
      <w:r>
        <w:br w:type="page"/>
      </w:r>
    </w:p>
    <w:p>
      <w:pPr>
        <w:pStyle w:val="Heading1"/>
      </w:pPr>
      <w:r>
        <w:t>12. Technology Stack</w:t>
      </w:r>
    </w:p>
    <w:p>
      <w:pPr>
        <w:pStyle w:val="Heading2"/>
      </w:pPr>
      <w:r>
        <w:t>Frontend</w:t>
      </w:r>
    </w:p>
    <w:p>
      <w:pPr>
        <w:pStyle w:val="ListBullet"/>
      </w:pPr>
      <w:r>
        <w:t>React + TypeScript</w:t>
      </w:r>
    </w:p>
    <w:p>
      <w:pPr>
        <w:pStyle w:val="ListBullet"/>
      </w:pPr>
      <w:r>
        <w:t>Tailwind CSS</w:t>
      </w:r>
    </w:p>
    <w:p>
      <w:pPr>
        <w:pStyle w:val="ListBullet"/>
      </w:pPr>
      <w:r>
        <w:t>Leaflet (interactive maps)</w:t>
      </w:r>
    </w:p>
    <w:p>
      <w:pPr>
        <w:pStyle w:val="ListBullet"/>
      </w:pPr>
      <w:r>
        <w:t>Kotlin Multiplatform (mobile)</w:t>
      </w:r>
    </w:p>
    <w:p>
      <w:pPr>
        <w:pStyle w:val="Heading2"/>
      </w:pPr>
      <w:r>
        <w:t>Backend</w:t>
      </w:r>
    </w:p>
    <w:p>
      <w:pPr>
        <w:pStyle w:val="ListBullet"/>
      </w:pPr>
      <w:r>
        <w:t>FastAPI (Python)</w:t>
      </w:r>
    </w:p>
    <w:p>
      <w:pPr>
        <w:pStyle w:val="ListBullet"/>
      </w:pPr>
      <w:r>
        <w:t>PostgreSQL / Supabase</w:t>
      </w:r>
    </w:p>
    <w:p>
      <w:pPr>
        <w:pStyle w:val="ListBullet"/>
      </w:pPr>
      <w:r>
        <w:t>AWS ECS (deployment)</w:t>
      </w:r>
    </w:p>
    <w:p>
      <w:pPr>
        <w:pStyle w:val="Heading2"/>
      </w:pPr>
      <w:r>
        <w:t>AI / ML</w:t>
      </w:r>
    </w:p>
    <w:p>
      <w:pPr>
        <w:pStyle w:val="ListBullet"/>
      </w:pPr>
      <w:r>
        <w:t>Google Gemini</w:t>
      </w:r>
    </w:p>
    <w:p>
      <w:pPr>
        <w:pStyle w:val="ListBullet"/>
      </w:pPr>
      <w:r>
        <w:t>RAG assessment pipeline</w:t>
      </w:r>
    </w:p>
    <w:p>
      <w:pPr>
        <w:pStyle w:val="ListBullet"/>
      </w:pPr>
      <w:r>
        <w:t>Gemini Vision (image analysis)</w:t>
      </w:r>
    </w:p>
    <w:p>
      <w:pPr>
        <w:pStyle w:val="Heading2"/>
      </w:pPr>
      <w:r>
        <w:t>Voice / Calling</w:t>
      </w:r>
    </w:p>
    <w:p>
      <w:pPr>
        <w:pStyle w:val="ListBullet"/>
      </w:pPr>
      <w:r>
        <w:t>Twilio</w:t>
      </w:r>
    </w:p>
    <w:p>
      <w:pPr>
        <w:pStyle w:val="ListBullet"/>
      </w:pPr>
      <w:r>
        <w:t>Cerebras (real-time voice AI)</w:t>
      </w:r>
    </w:p>
    <w:p>
      <w:pPr>
        <w:pStyle w:val="Heading2"/>
      </w:pPr>
      <w:r>
        <w:t>Hardware</w:t>
      </w:r>
    </w:p>
    <w:p>
      <w:pPr>
        <w:pStyle w:val="ListBullet"/>
      </w:pPr>
      <w:r>
        <w:t>ESP32 / Arduino-based sensor module</w:t>
      </w:r>
    </w:p>
    <w:p>
      <w:pPr>
        <w:pStyle w:val="ListBullet"/>
      </w:pPr>
      <w:r>
        <w:t>Bluetooth Low Energy (BLE)</w:t>
      </w:r>
    </w:p>
    <w:p>
      <w:r>
        <w:br w:type="page"/>
      </w:r>
    </w:p>
    <w:p>
      <w:pPr>
        <w:pStyle w:val="Heading1"/>
      </w:pPr>
      <w:r>
        <w:t>13. Impact &amp; Use Cases</w:t>
      </w:r>
    </w:p>
    <w:p>
      <w:pPr>
        <w:spacing w:after="120"/>
      </w:pPr>
      <w:r>
        <w:t>DeepBlue addresses real-world healthcare gaps with tangible, deployable solutions:</w:t>
      </w:r>
    </w:p>
    <w:p>
      <w:pPr>
        <w:pStyle w:val="ListBullet"/>
      </w:pPr>
      <w:r>
        <w:t>Rural Health Screening — Enables early detection in areas without doctors</w:t>
      </w:r>
    </w:p>
    <w:p>
      <w:pPr>
        <w:pStyle w:val="ListBullet"/>
      </w:pPr>
      <w:r>
        <w:t>NGO Coordination — Centralized disease monitoring for aid organizations</w:t>
      </w:r>
    </w:p>
    <w:p>
      <w:pPr>
        <w:pStyle w:val="ListBullet"/>
      </w:pPr>
      <w:r>
        <w:t>Outbreak Early Warning — Geographic clustering of cases signals potential outbreaks</w:t>
      </w:r>
    </w:p>
    <w:p>
      <w:pPr>
        <w:pStyle w:val="ListBullet"/>
      </w:pPr>
      <w:r>
        <w:t>Remote Healthcare Access — Voice-based and kiosk-based interfaces reach underserved populations</w:t>
      </w:r>
    </w:p>
    <w:p>
      <w:pPr>
        <w:pStyle w:val="ListBullet"/>
      </w:pPr>
      <w:r>
        <w:t>Data-Driven Policy — Aggregated health data supports public health decision-making</w:t>
      </w:r>
    </w:p>
    <w:p>
      <w:r>
        <w:br w:type="page"/>
      </w:r>
    </w:p>
    <w:p>
      <w:pPr>
        <w:pStyle w:val="Heading1"/>
      </w:pPr>
      <w:r>
        <w:t>14. Future Enhancements</w:t>
      </w:r>
    </w:p>
    <w:p>
      <w:pPr>
        <w:pStyle w:val="ListBullet"/>
      </w:pPr>
      <w:r>
        <w:t>Additional sensor types (blood pressure, ECG)</w:t>
      </w:r>
    </w:p>
    <w:p>
      <w:pPr>
        <w:pStyle w:val="ListBullet"/>
      </w:pPr>
      <w:r>
        <w:t>Hospital system integration for referral workflows</w:t>
      </w:r>
    </w:p>
    <w:p>
      <w:pPr>
        <w:pStyle w:val="ListBullet"/>
      </w:pPr>
      <w:r>
        <w:t>National-scale disease monitoring dashboard</w:t>
      </w:r>
    </w:p>
    <w:p>
      <w:pPr>
        <w:pStyle w:val="ListBullet"/>
      </w:pPr>
      <w:r>
        <w:t>Predictive outbreak modeling using ML</w:t>
      </w:r>
    </w:p>
    <w:p>
      <w:pPr>
        <w:pStyle w:val="ListBullet"/>
      </w:pPr>
      <w:r>
        <w:t>Multi-language support for regional accessibility</w:t>
      </w:r>
    </w:p>
    <w:p>
      <w:pPr>
        <w:pStyle w:val="ListBullet"/>
      </w:pPr>
      <w:r>
        <w:t>Offline-capable kiosk mode for areas without internet</w:t>
      </w:r>
    </w:p>
    <w:p>
      <w:r>
        <w:br w:type="page"/>
      </w:r>
    </w:p>
    <w:p>
      <w:pPr>
        <w:pStyle w:val="Heading1"/>
      </w:pPr>
      <w:r>
        <w:t>Appendix</w:t>
      </w:r>
    </w:p>
    <w:p>
      <w:pPr>
        <w:spacing w:after="120"/>
      </w:pPr>
      <w:r>
        <w:t>Additional screenshots, diagrams, and technical references.</w:t>
      </w:r>
    </w:p>
    <w:p>
      <w:pPr>
        <w:pStyle w:val="Heading2"/>
      </w:pPr>
      <w:r>
        <w:t>A.1 Additional Screenshots</w:t>
      </w:r>
    </w:p>
    <w:p>
      <w:pPr>
        <w:jc w:val="center"/>
      </w:pPr>
      <w:r>
        <w:rPr>
          <w:i/>
          <w:color w:val="999999"/>
          <w:sz w:val="22"/>
        </w:rPr>
        <w:t>[ IMAGE: appendix_screenshot_1 ]</w:t>
      </w:r>
    </w:p>
    <w:p>
      <w:pPr>
        <w:jc w:val="center"/>
      </w:pPr>
      <w:r>
        <w:rPr>
          <w:i/>
          <w:color w:val="999999"/>
          <w:sz w:val="22"/>
        </w:rPr>
        <w:t>[ IMAGE: appendix_screenshot_2 ]</w:t>
      </w:r>
    </w:p>
    <w:p>
      <w:pPr>
        <w:pStyle w:val="Heading2"/>
      </w:pPr>
      <w:r>
        <w:t>A.2 Additional Diagrams</w:t>
      </w:r>
    </w:p>
    <w:p>
      <w:pPr>
        <w:jc w:val="center"/>
      </w:pPr>
      <w:r>
        <w:rPr>
          <w:i/>
          <w:color w:val="999999"/>
          <w:sz w:val="22"/>
        </w:rPr>
        <w:t>[ IMAGE: appendix_diagram_1 ]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47A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