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04934" w14:textId="77777777" w:rsidR="00311866" w:rsidRDefault="00000000" w:rsidP="0035761A">
      <w:pPr>
        <w:pStyle w:val="Heading2"/>
        <w:pBdr>
          <w:bottom w:val="single" w:sz="6" w:space="3" w:color="9C7A28"/>
        </w:pBdr>
        <w:spacing w:before="0" w:after="50" w:line="360" w:lineRule="auto"/>
        <w:jc w:val="both"/>
      </w:pPr>
      <w:r>
        <w:rPr>
          <w:color w:val="1F3A5F"/>
        </w:rPr>
        <w:t>1.  Constitutional Law</w:t>
      </w:r>
    </w:p>
    <w:p w14:paraId="6C153916" w14:textId="77777777" w:rsidR="00311866" w:rsidRDefault="00000000" w:rsidP="0035761A">
      <w:pPr>
        <w:spacing w:after="50" w:line="360" w:lineRule="auto"/>
        <w:jc w:val="both"/>
      </w:pPr>
      <w:r>
        <w:rPr>
          <w:sz w:val="17"/>
          <w:szCs w:val="17"/>
        </w:rPr>
        <w:t>We represent individuals, institutions, and public bodies in matters arising directly under the Constitution of India, with a focus on the protection and enforcement of fundamental rights before the High Courts and the Supreme Court.</w:t>
      </w:r>
    </w:p>
    <w:p w14:paraId="053C0219" w14:textId="687CECE2" w:rsidR="00311866" w:rsidRDefault="00000000" w:rsidP="0035761A">
      <w:pPr>
        <w:spacing w:after="30" w:line="360" w:lineRule="auto"/>
        <w:jc w:val="both"/>
      </w:pPr>
      <w:r>
        <w:rPr>
          <w:b/>
          <w:bCs/>
          <w:color w:val="9C7A28"/>
          <w:sz w:val="17"/>
          <w:szCs w:val="17"/>
        </w:rPr>
        <w:t xml:space="preserve">Sub-Specialisations: </w:t>
      </w:r>
      <w:r>
        <w:rPr>
          <w:sz w:val="17"/>
          <w:szCs w:val="17"/>
        </w:rPr>
        <w:t xml:space="preserve">Writ Petitions under Article 32 (Supreme </w:t>
      </w:r>
      <w:proofErr w:type="gramStart"/>
      <w:r>
        <w:rPr>
          <w:sz w:val="17"/>
          <w:szCs w:val="17"/>
        </w:rPr>
        <w:t>Court)  •</w:t>
      </w:r>
      <w:proofErr w:type="gramEnd"/>
      <w:r>
        <w:rPr>
          <w:sz w:val="17"/>
          <w:szCs w:val="17"/>
        </w:rPr>
        <w:t xml:space="preserve">  Writ Petitions under Article 226 (High </w:t>
      </w:r>
      <w:proofErr w:type="gramStart"/>
      <w:r>
        <w:rPr>
          <w:sz w:val="17"/>
          <w:szCs w:val="17"/>
        </w:rPr>
        <w:t>Court)  •</w:t>
      </w:r>
      <w:proofErr w:type="gramEnd"/>
      <w:r>
        <w:rPr>
          <w:sz w:val="17"/>
          <w:szCs w:val="17"/>
        </w:rPr>
        <w:t xml:space="preserve">  Habeas Corpus, Mandamus, Certiorari &amp; Quo Warranto </w:t>
      </w:r>
      <w:proofErr w:type="gramStart"/>
      <w:r>
        <w:rPr>
          <w:sz w:val="17"/>
          <w:szCs w:val="17"/>
        </w:rPr>
        <w:t>Petitions  •</w:t>
      </w:r>
      <w:proofErr w:type="gramEnd"/>
      <w:r>
        <w:rPr>
          <w:sz w:val="17"/>
          <w:szCs w:val="17"/>
        </w:rPr>
        <w:t xml:space="preserve">  Enforcement of Fundamental </w:t>
      </w:r>
      <w:proofErr w:type="gramStart"/>
      <w:r>
        <w:rPr>
          <w:sz w:val="17"/>
          <w:szCs w:val="17"/>
        </w:rPr>
        <w:t>Rights  •</w:t>
      </w:r>
      <w:proofErr w:type="gramEnd"/>
      <w:r>
        <w:rPr>
          <w:sz w:val="17"/>
          <w:szCs w:val="17"/>
        </w:rPr>
        <w:t xml:space="preserve">  Challenges to Constitutional Validity of </w:t>
      </w:r>
      <w:proofErr w:type="gramStart"/>
      <w:r>
        <w:rPr>
          <w:sz w:val="17"/>
          <w:szCs w:val="17"/>
        </w:rPr>
        <w:t>Statutes  •</w:t>
      </w:r>
      <w:proofErr w:type="gramEnd"/>
      <w:r>
        <w:rPr>
          <w:sz w:val="17"/>
          <w:szCs w:val="17"/>
        </w:rPr>
        <w:t xml:space="preserve">  Centre-State &amp; Federalism </w:t>
      </w:r>
      <w:proofErr w:type="gramStart"/>
      <w:r>
        <w:rPr>
          <w:sz w:val="17"/>
          <w:szCs w:val="17"/>
        </w:rPr>
        <w:t>Disputes  •</w:t>
      </w:r>
      <w:proofErr w:type="gramEnd"/>
      <w:r>
        <w:rPr>
          <w:sz w:val="17"/>
          <w:szCs w:val="17"/>
        </w:rPr>
        <w:t xml:space="preserve">  Constitutional Bench </w:t>
      </w:r>
      <w:proofErr w:type="gramStart"/>
      <w:r>
        <w:rPr>
          <w:sz w:val="17"/>
          <w:szCs w:val="17"/>
        </w:rPr>
        <w:t>References  •</w:t>
      </w:r>
      <w:proofErr w:type="gramEnd"/>
      <w:r>
        <w:rPr>
          <w:sz w:val="17"/>
          <w:szCs w:val="17"/>
        </w:rPr>
        <w:t xml:space="preserve">  Reservation &amp; Affirmative Action </w:t>
      </w:r>
      <w:proofErr w:type="gramStart"/>
      <w:r>
        <w:rPr>
          <w:sz w:val="17"/>
          <w:szCs w:val="17"/>
        </w:rPr>
        <w:t>Litigation  •</w:t>
      </w:r>
      <w:proofErr w:type="gramEnd"/>
      <w:r>
        <w:rPr>
          <w:sz w:val="17"/>
          <w:szCs w:val="17"/>
        </w:rPr>
        <w:t xml:space="preserve">  Inter-State River &amp; Boundary </w:t>
      </w:r>
      <w:proofErr w:type="gramStart"/>
      <w:r>
        <w:rPr>
          <w:sz w:val="17"/>
          <w:szCs w:val="17"/>
        </w:rPr>
        <w:t>Disputes  •</w:t>
      </w:r>
      <w:proofErr w:type="gramEnd"/>
      <w:r>
        <w:rPr>
          <w:sz w:val="17"/>
          <w:szCs w:val="17"/>
        </w:rPr>
        <w:t xml:space="preserve">  Emergency Provisions Advisory</w:t>
      </w:r>
    </w:p>
    <w:p w14:paraId="6A292B5B" w14:textId="77777777" w:rsidR="00311866" w:rsidRDefault="00000000" w:rsidP="0035761A">
      <w:pPr>
        <w:pStyle w:val="Heading2"/>
        <w:pBdr>
          <w:bottom w:val="single" w:sz="6" w:space="3" w:color="9C7A28"/>
        </w:pBdr>
        <w:spacing w:before="160" w:after="50" w:line="360" w:lineRule="auto"/>
        <w:jc w:val="both"/>
      </w:pPr>
      <w:r>
        <w:rPr>
          <w:color w:val="1F3A5F"/>
        </w:rPr>
        <w:t>2.  Criminal Law</w:t>
      </w:r>
    </w:p>
    <w:p w14:paraId="48713DB1" w14:textId="77777777" w:rsidR="00311866" w:rsidRDefault="00000000" w:rsidP="0035761A">
      <w:pPr>
        <w:spacing w:after="50" w:line="360" w:lineRule="auto"/>
        <w:jc w:val="both"/>
      </w:pPr>
      <w:r>
        <w:rPr>
          <w:sz w:val="17"/>
          <w:szCs w:val="17"/>
        </w:rPr>
        <w:t>Our criminal law practice spans investigation, trial, and appeal under the Indian Penal Code / Bharatiya Nyaya Sanhita, the Code of Criminal Procedure / Bharatiya Nagarik Suraksha Sanhita, and the Indian Evidence Act, representing both complainants and the accused.</w:t>
      </w:r>
    </w:p>
    <w:p w14:paraId="3B587DE7" w14:textId="77777777" w:rsidR="00311866" w:rsidRDefault="00000000" w:rsidP="0035761A">
      <w:pPr>
        <w:spacing w:after="30" w:line="360" w:lineRule="auto"/>
        <w:jc w:val="both"/>
      </w:pPr>
      <w:r>
        <w:rPr>
          <w:b/>
          <w:bCs/>
          <w:color w:val="9C7A28"/>
          <w:sz w:val="17"/>
          <w:szCs w:val="17"/>
        </w:rPr>
        <w:t xml:space="preserve">Sub-Specialisations: </w:t>
      </w:r>
      <w:r>
        <w:rPr>
          <w:sz w:val="17"/>
          <w:szCs w:val="17"/>
        </w:rPr>
        <w:t>Defence Representation (Trial &amp; Investigation Stage)  •  Prosecution Assistance &amp; Complainant Representation  •  Bail Applications (Regular, Anticipatory &amp; Interim)  •  FIR Quashing Petitions  •  Criminal Appeals &amp; Revisions  •  Cross-Examination &amp; Evidence Strategy under BSA/Evidence Act  •  White-Collar &amp; Economic Offences  •  Victim Compensation &amp; Witness Protection Matters  •  Plea Bargaining &amp; Compounding of Offences  •  Forensic &amp; Cyber Evidence Advisory</w:t>
      </w:r>
    </w:p>
    <w:p w14:paraId="4CE2CF26" w14:textId="77777777" w:rsidR="00311866" w:rsidRDefault="00000000" w:rsidP="0035761A">
      <w:pPr>
        <w:pStyle w:val="Heading2"/>
        <w:pBdr>
          <w:bottom w:val="single" w:sz="6" w:space="3" w:color="9C7A28"/>
        </w:pBdr>
        <w:spacing w:before="160" w:after="50" w:line="360" w:lineRule="auto"/>
        <w:jc w:val="both"/>
      </w:pPr>
      <w:r>
        <w:rPr>
          <w:color w:val="1F3A5F"/>
        </w:rPr>
        <w:t>3.  Civil Law</w:t>
      </w:r>
    </w:p>
    <w:p w14:paraId="3431C28B" w14:textId="77777777" w:rsidR="00311866" w:rsidRDefault="00000000" w:rsidP="0035761A">
      <w:pPr>
        <w:spacing w:after="50" w:line="360" w:lineRule="auto"/>
        <w:jc w:val="both"/>
      </w:pPr>
      <w:r>
        <w:rPr>
          <w:sz w:val="17"/>
          <w:szCs w:val="17"/>
        </w:rPr>
        <w:t>We handle the full range of civil disputes governed by the Code of Civil Procedure, including property, contract, and tortious liability claims, before trial courts and appellate forums.</w:t>
      </w:r>
    </w:p>
    <w:p w14:paraId="74010AE3" w14:textId="77777777" w:rsidR="00311866" w:rsidRDefault="00000000" w:rsidP="0035761A">
      <w:pPr>
        <w:spacing w:after="30" w:line="360" w:lineRule="auto"/>
        <w:jc w:val="both"/>
      </w:pPr>
      <w:r>
        <w:rPr>
          <w:b/>
          <w:bCs/>
          <w:color w:val="9C7A28"/>
          <w:sz w:val="17"/>
          <w:szCs w:val="17"/>
        </w:rPr>
        <w:t xml:space="preserve">Sub-Specialisations: </w:t>
      </w:r>
      <w:r>
        <w:rPr>
          <w:sz w:val="17"/>
          <w:szCs w:val="17"/>
        </w:rPr>
        <w:t>Suits for Recovery of Money &amp; Damages  •  Specific Performance of Contracts  •  Declaratory &amp; Injunction Suits  •  Partition &amp; Possession Suits  •  Tortious Liability &amp; Compensation Claims  •  Execution of Decrees  •  Civil Appeals &amp; Revisions  •  Interim Relief &amp; Temporary Injunctions  •  Easement &amp; Right-of-Way Disputes  •  Limitation &amp; Res Judicata Advisory</w:t>
      </w:r>
    </w:p>
    <w:p w14:paraId="670B8FBD" w14:textId="77777777" w:rsidR="00311866" w:rsidRDefault="00000000" w:rsidP="0035761A">
      <w:pPr>
        <w:pStyle w:val="Heading2"/>
        <w:pBdr>
          <w:bottom w:val="single" w:sz="6" w:space="3" w:color="9C7A28"/>
        </w:pBdr>
        <w:spacing w:before="160" w:after="50" w:line="360" w:lineRule="auto"/>
        <w:jc w:val="both"/>
      </w:pPr>
      <w:r>
        <w:rPr>
          <w:color w:val="1F3A5F"/>
        </w:rPr>
        <w:t>4.  Corporate Law</w:t>
      </w:r>
    </w:p>
    <w:p w14:paraId="41962771" w14:textId="77777777" w:rsidR="00311866" w:rsidRDefault="00000000" w:rsidP="0035761A">
      <w:pPr>
        <w:spacing w:after="50" w:line="360" w:lineRule="auto"/>
        <w:jc w:val="both"/>
      </w:pPr>
      <w:r>
        <w:rPr>
          <w:sz w:val="17"/>
          <w:szCs w:val="17"/>
        </w:rPr>
        <w:t>We advise companies, boards, and promoters on incorporation, governance, transactions, and regulatory compliance under the Companies Act and allied corporate legislation.</w:t>
      </w:r>
    </w:p>
    <w:p w14:paraId="3873F577" w14:textId="77777777" w:rsidR="00311866" w:rsidRDefault="00000000" w:rsidP="0035761A">
      <w:pPr>
        <w:spacing w:after="30" w:line="360" w:lineRule="auto"/>
        <w:jc w:val="both"/>
      </w:pPr>
      <w:r>
        <w:rPr>
          <w:b/>
          <w:bCs/>
          <w:color w:val="9C7A28"/>
          <w:sz w:val="17"/>
          <w:szCs w:val="17"/>
        </w:rPr>
        <w:t xml:space="preserve">Sub-Specialisations: </w:t>
      </w:r>
      <w:r>
        <w:rPr>
          <w:sz w:val="17"/>
          <w:szCs w:val="17"/>
        </w:rPr>
        <w:t>Company Incorporation &amp; Structuring  •  Corporate Governance &amp; Board Advisory  •  Mergers, Acquisitions &amp; Demergers  •  Shareholder Agreements &amp; Disputes  •  Regulatory Compliance (MCA, ROC, SEBI)  •  Due Diligence for Transactions  •  Winding Up &amp; Voluntary Liquidation  •  Related-Party &amp; Conflict-of-Interest Advisory  •  Corporate Restructuring &amp; Demergers  •  Whistle-blower &amp; Internal Investigations</w:t>
      </w:r>
    </w:p>
    <w:p w14:paraId="539CA0C9" w14:textId="0F0ECF9E" w:rsidR="00311866" w:rsidRDefault="00311866" w:rsidP="0035761A">
      <w:pPr>
        <w:jc w:val="both"/>
      </w:pPr>
    </w:p>
    <w:p w14:paraId="3AD10E98" w14:textId="77777777" w:rsidR="00311866" w:rsidRDefault="00000000" w:rsidP="0035761A">
      <w:pPr>
        <w:pStyle w:val="Heading2"/>
        <w:pBdr>
          <w:bottom w:val="single" w:sz="6" w:space="3" w:color="9C7A28"/>
        </w:pBdr>
        <w:spacing w:before="0" w:after="50" w:line="360" w:lineRule="auto"/>
        <w:jc w:val="both"/>
      </w:pPr>
      <w:r>
        <w:rPr>
          <w:color w:val="1F3A5F"/>
        </w:rPr>
        <w:t>5.  Family Law (Personal Laws)</w:t>
      </w:r>
    </w:p>
    <w:p w14:paraId="0129B351" w14:textId="77777777" w:rsidR="00311866" w:rsidRDefault="00000000" w:rsidP="0035761A">
      <w:pPr>
        <w:spacing w:after="50" w:line="360" w:lineRule="auto"/>
        <w:jc w:val="both"/>
      </w:pPr>
      <w:r>
        <w:rPr>
          <w:sz w:val="17"/>
          <w:szCs w:val="17"/>
        </w:rPr>
        <w:t>We handle matrimonial and family disputes across Hindu, Muslim, Christian, and other personal law regimes, covering marriage, divorce, succession, guardianship, and maintenance matters with sensitivity and procedural rigour.</w:t>
      </w:r>
    </w:p>
    <w:p w14:paraId="37D0D297" w14:textId="77777777" w:rsidR="00311866" w:rsidRDefault="00000000" w:rsidP="0035761A">
      <w:pPr>
        <w:spacing w:after="30" w:line="360" w:lineRule="auto"/>
        <w:jc w:val="both"/>
      </w:pPr>
      <w:r>
        <w:rPr>
          <w:b/>
          <w:bCs/>
          <w:color w:val="9C7A28"/>
          <w:sz w:val="17"/>
          <w:szCs w:val="17"/>
        </w:rPr>
        <w:t xml:space="preserve">Sub-Specialisations: </w:t>
      </w:r>
      <w:r>
        <w:rPr>
          <w:sz w:val="17"/>
          <w:szCs w:val="17"/>
        </w:rPr>
        <w:t>Contested &amp; Mutual Consent Divorce  •  Maintenance &amp; Alimony (Interim &amp; Permanent)  •  Child Custody &amp; Guardianship Petitions  •  Restitution of Conjugal Rights  •  Succession &amp; Inheritance under Personal Laws  •  Adoption &amp; Guardianship Proceedings  •  Domestic Violence &amp; Protection Orders  •  Religion-Specific Marriage &amp; Divorce Procedures  •  Pre-Nuptial &amp; Post-Nuptial Agreement Drafting  •  Inter-Faith &amp; Special Marriage Act Matters</w:t>
      </w:r>
    </w:p>
    <w:p w14:paraId="612BAC1E" w14:textId="77777777" w:rsidR="00311866" w:rsidRDefault="00000000" w:rsidP="0035761A">
      <w:pPr>
        <w:pStyle w:val="Heading2"/>
        <w:pBdr>
          <w:bottom w:val="single" w:sz="6" w:space="3" w:color="9C7A28"/>
        </w:pBdr>
        <w:spacing w:before="160" w:after="50" w:line="360" w:lineRule="auto"/>
        <w:jc w:val="both"/>
      </w:pPr>
      <w:r>
        <w:rPr>
          <w:color w:val="1F3A5F"/>
        </w:rPr>
        <w:t>6.  Property &amp; Real Estate Law</w:t>
      </w:r>
    </w:p>
    <w:p w14:paraId="6376E838" w14:textId="77777777" w:rsidR="00311866" w:rsidRDefault="00000000" w:rsidP="0035761A">
      <w:pPr>
        <w:spacing w:after="50" w:line="360" w:lineRule="auto"/>
        <w:jc w:val="both"/>
      </w:pPr>
      <w:r>
        <w:rPr>
          <w:sz w:val="17"/>
          <w:szCs w:val="17"/>
        </w:rPr>
        <w:t>We advise on land and property matters including title verification, leasing, development authority approvals, and regulatory compliance under RERA, with representation before the High Courts and Supreme Court in appeal.</w:t>
      </w:r>
    </w:p>
    <w:p w14:paraId="63B786B5" w14:textId="77777777" w:rsidR="00311866" w:rsidRDefault="00000000" w:rsidP="0035761A">
      <w:pPr>
        <w:spacing w:after="30" w:line="360" w:lineRule="auto"/>
        <w:jc w:val="both"/>
      </w:pPr>
      <w:r>
        <w:rPr>
          <w:b/>
          <w:bCs/>
          <w:color w:val="9C7A28"/>
          <w:sz w:val="17"/>
          <w:szCs w:val="17"/>
        </w:rPr>
        <w:lastRenderedPageBreak/>
        <w:t xml:space="preserve">Sub-Specialisations: </w:t>
      </w:r>
      <w:r>
        <w:rPr>
          <w:sz w:val="17"/>
          <w:szCs w:val="17"/>
        </w:rPr>
        <w:t>Title Verification &amp; Due Diligence  •  Sale, Purchase &amp; Lease Agreement Disputes  •  Land Acquisition &amp; Compensation Matters  •  RERA Complaints &amp; Builder-Buyer Disputes  •  DDA / Development Authority Appeals  •  Property Partition &amp; Co-ownership Disputes  •  Illegal Possession &amp; Eviction Proceedings  •  Mutation, Registration &amp; Stamp Duty Matters  •  Encroachment &amp; Boundary Dispute Resolution  •  Joint Development Agreement Advisory</w:t>
      </w:r>
    </w:p>
    <w:p w14:paraId="12B7A9D8" w14:textId="77777777" w:rsidR="00311866" w:rsidRDefault="00000000" w:rsidP="0035761A">
      <w:pPr>
        <w:pStyle w:val="Heading2"/>
        <w:pBdr>
          <w:bottom w:val="single" w:sz="6" w:space="3" w:color="9C7A28"/>
        </w:pBdr>
        <w:spacing w:before="160" w:after="50" w:line="360" w:lineRule="auto"/>
        <w:jc w:val="both"/>
      </w:pPr>
      <w:r>
        <w:rPr>
          <w:color w:val="1F3A5F"/>
        </w:rPr>
        <w:t>7.  Intellectual Property Law</w:t>
      </w:r>
    </w:p>
    <w:p w14:paraId="2AFB8003" w14:textId="77777777" w:rsidR="00311866" w:rsidRDefault="00000000" w:rsidP="0035761A">
      <w:pPr>
        <w:spacing w:after="50" w:line="360" w:lineRule="auto"/>
        <w:jc w:val="both"/>
      </w:pPr>
      <w:r>
        <w:rPr>
          <w:sz w:val="17"/>
          <w:szCs w:val="17"/>
        </w:rPr>
        <w:t>We protect and enforce intellectual property rights across patents, trademarks, copyrights, and designs under India's IP statutes, from registration to infringement litigation.</w:t>
      </w:r>
    </w:p>
    <w:p w14:paraId="0D6AC3F1" w14:textId="77777777" w:rsidR="00311866" w:rsidRDefault="00000000" w:rsidP="0035761A">
      <w:pPr>
        <w:spacing w:after="30" w:line="360" w:lineRule="auto"/>
        <w:jc w:val="both"/>
      </w:pPr>
      <w:r>
        <w:rPr>
          <w:b/>
          <w:bCs/>
          <w:color w:val="9C7A28"/>
          <w:sz w:val="17"/>
          <w:szCs w:val="17"/>
        </w:rPr>
        <w:t xml:space="preserve">Sub-Specialisations: </w:t>
      </w:r>
      <w:r>
        <w:rPr>
          <w:sz w:val="17"/>
          <w:szCs w:val="17"/>
        </w:rPr>
        <w:t>Trademark Registration &amp; Opposition  •  Patent Filing &amp; Prosecution  •  Copyright Registration &amp; Licensing  •  Design Registration  •  Infringement &amp; Passing-Off Litigation  •  IP Due Diligence for Transactions  •  Domain Name &amp; Cyber-Squatting Disputes  •  IP Portfolio Management &amp; Enforcement Strategy  •  Trade Secret &amp; Confidentiality Protection  •  IP Licensing &amp; Royalty Agreement Drafting</w:t>
      </w:r>
    </w:p>
    <w:p w14:paraId="53EBA7A7" w14:textId="77777777" w:rsidR="00311866" w:rsidRDefault="00000000" w:rsidP="0035761A">
      <w:pPr>
        <w:pStyle w:val="Heading2"/>
        <w:pBdr>
          <w:bottom w:val="single" w:sz="6" w:space="3" w:color="9C7A28"/>
        </w:pBdr>
        <w:spacing w:before="160" w:after="50" w:line="360" w:lineRule="auto"/>
        <w:jc w:val="both"/>
      </w:pPr>
      <w:r>
        <w:rPr>
          <w:color w:val="1F3A5F"/>
        </w:rPr>
        <w:t>8.  Taxation Law</w:t>
      </w:r>
    </w:p>
    <w:p w14:paraId="128B86DD" w14:textId="77777777" w:rsidR="00311866" w:rsidRDefault="00000000" w:rsidP="0035761A">
      <w:pPr>
        <w:spacing w:after="50" w:line="360" w:lineRule="auto"/>
        <w:jc w:val="both"/>
      </w:pPr>
      <w:r>
        <w:rPr>
          <w:sz w:val="17"/>
          <w:szCs w:val="17"/>
        </w:rPr>
        <w:t>We represent individuals and businesses in income tax, GST, and customs matters, including assessments, appeals, and litigation before tax tribunals and courts.</w:t>
      </w:r>
    </w:p>
    <w:p w14:paraId="0DC193EC" w14:textId="77777777" w:rsidR="00311866" w:rsidRDefault="00000000" w:rsidP="0035761A">
      <w:pPr>
        <w:spacing w:after="30" w:line="360" w:lineRule="auto"/>
        <w:jc w:val="both"/>
      </w:pPr>
      <w:r>
        <w:rPr>
          <w:b/>
          <w:bCs/>
          <w:color w:val="9C7A28"/>
          <w:sz w:val="17"/>
          <w:szCs w:val="17"/>
        </w:rPr>
        <w:t xml:space="preserve">Sub-Specialisations: </w:t>
      </w:r>
      <w:r>
        <w:rPr>
          <w:sz w:val="17"/>
          <w:szCs w:val="17"/>
        </w:rPr>
        <w:t>Income Tax Assessments &amp; Appeals  •  GST Registration, Compliance &amp; Litigation  •  Customs &amp; Excise Disputes  •  Tax Search &amp; Seizure Defence  •  Transfer Pricing Advisory  •  Appeals before ITAT &amp; GST Tribunal  •  Tax Recovery &amp; Demand Stay Applications  •  International Taxation &amp; DTAA Matters  •  Advance Ruling Applications  •  Black Money &amp; Benami Property Litigation</w:t>
      </w:r>
    </w:p>
    <w:p w14:paraId="56546AB9" w14:textId="5B6ACFA0" w:rsidR="00311866" w:rsidRDefault="00311866" w:rsidP="0035761A">
      <w:pPr>
        <w:jc w:val="both"/>
      </w:pPr>
    </w:p>
    <w:p w14:paraId="7F8F1890" w14:textId="77777777" w:rsidR="00311866" w:rsidRDefault="00000000" w:rsidP="0035761A">
      <w:pPr>
        <w:pStyle w:val="Heading2"/>
        <w:pBdr>
          <w:bottom w:val="single" w:sz="6" w:space="3" w:color="9C7A28"/>
        </w:pBdr>
        <w:spacing w:before="0" w:after="50" w:line="360" w:lineRule="auto"/>
        <w:jc w:val="both"/>
      </w:pPr>
      <w:r>
        <w:rPr>
          <w:color w:val="1F3A5F"/>
        </w:rPr>
        <w:t>9.  Labour &amp; Employment Law</w:t>
      </w:r>
    </w:p>
    <w:p w14:paraId="2FAE58F4" w14:textId="77777777" w:rsidR="00311866" w:rsidRDefault="00000000" w:rsidP="0035761A">
      <w:pPr>
        <w:spacing w:after="50" w:line="360" w:lineRule="auto"/>
        <w:jc w:val="both"/>
      </w:pPr>
      <w:r>
        <w:rPr>
          <w:sz w:val="17"/>
          <w:szCs w:val="17"/>
        </w:rPr>
        <w:t>We advise employers and employees on industrial relations, workplace compliance, and employment disputes under the Industrial Disputes Act, Factories Act, and related labour legislation.</w:t>
      </w:r>
    </w:p>
    <w:p w14:paraId="4E97603B" w14:textId="77777777" w:rsidR="00311866" w:rsidRDefault="00000000" w:rsidP="0035761A">
      <w:pPr>
        <w:spacing w:after="30" w:line="360" w:lineRule="auto"/>
        <w:jc w:val="both"/>
      </w:pPr>
      <w:r>
        <w:rPr>
          <w:b/>
          <w:bCs/>
          <w:color w:val="9C7A28"/>
          <w:sz w:val="17"/>
          <w:szCs w:val="17"/>
        </w:rPr>
        <w:t xml:space="preserve">Sub-Specialisations: </w:t>
      </w:r>
      <w:r>
        <w:rPr>
          <w:sz w:val="17"/>
          <w:szCs w:val="17"/>
        </w:rPr>
        <w:t>Termination &amp; Wrongful Dismissal Disputes  •  Industrial Disputes Act Proceedings  •  Employment Contract Drafting &amp; Review  •  Factories Act &amp; Workplace Safety Compliance  •  Provident Fund &amp; ESI Matters  •  Sexual Harassment (POSH) Compliance &amp; Inquiry  •  Retrenchment &amp; Layoff Advisory  •  Labour Court &amp; Industrial Tribunal Representation  •  Trade Union Recognition &amp; Collective Bargaining  •  Gratuity &amp; Bonus Act Compliance</w:t>
      </w:r>
    </w:p>
    <w:p w14:paraId="20539E3D" w14:textId="77777777" w:rsidR="00311866" w:rsidRDefault="00000000" w:rsidP="0035761A">
      <w:pPr>
        <w:pStyle w:val="Heading2"/>
        <w:pBdr>
          <w:bottom w:val="single" w:sz="6" w:space="3" w:color="9C7A28"/>
        </w:pBdr>
        <w:spacing w:before="160" w:after="50" w:line="360" w:lineRule="auto"/>
        <w:jc w:val="both"/>
      </w:pPr>
      <w:r>
        <w:rPr>
          <w:color w:val="1F3A5F"/>
        </w:rPr>
        <w:t>10.  Banking &amp; Finance Law</w:t>
      </w:r>
    </w:p>
    <w:p w14:paraId="42EA45BA" w14:textId="77777777" w:rsidR="00311866" w:rsidRDefault="00000000" w:rsidP="0035761A">
      <w:pPr>
        <w:spacing w:after="50" w:line="360" w:lineRule="auto"/>
        <w:jc w:val="both"/>
      </w:pPr>
      <w:r>
        <w:rPr>
          <w:sz w:val="17"/>
          <w:szCs w:val="17"/>
        </w:rPr>
        <w:t>We represent banks, financial institutions, and borrowers in lending, recovery, and regulatory matters under RBI regulations and the SARFAESI framework.</w:t>
      </w:r>
    </w:p>
    <w:p w14:paraId="3081D9EC" w14:textId="77777777" w:rsidR="00311866" w:rsidRDefault="00000000" w:rsidP="0035761A">
      <w:pPr>
        <w:spacing w:after="30" w:line="360" w:lineRule="auto"/>
        <w:jc w:val="both"/>
      </w:pPr>
      <w:r>
        <w:rPr>
          <w:b/>
          <w:bCs/>
          <w:color w:val="9C7A28"/>
          <w:sz w:val="17"/>
          <w:szCs w:val="17"/>
        </w:rPr>
        <w:t xml:space="preserve">Sub-Specialisations: </w:t>
      </w:r>
      <w:r>
        <w:rPr>
          <w:sz w:val="17"/>
          <w:szCs w:val="17"/>
        </w:rPr>
        <w:t>Loan Documentation &amp; Security Creation  •  SARFAESI Proceedings &amp; Asset Recovery  •  NPA Classification &amp; Resolution  •  DRT &amp; DRAT Litigation  •  RBI Regulatory Compliance Advisory  •  Guarantee &amp; Mortgage Enforcement  •  One-Time Settlement Negotiations  •  Banking Fraud &amp; Wilful Defaulter Proceedings  •  Trade Finance &amp; Letter of Credit Disputes  •  Cross-Border Lending Documentation</w:t>
      </w:r>
    </w:p>
    <w:p w14:paraId="0091F50D" w14:textId="77777777" w:rsidR="00311866" w:rsidRDefault="00000000" w:rsidP="0035761A">
      <w:pPr>
        <w:pStyle w:val="Heading2"/>
        <w:pBdr>
          <w:bottom w:val="single" w:sz="6" w:space="3" w:color="9C7A28"/>
        </w:pBdr>
        <w:spacing w:before="160" w:after="50" w:line="360" w:lineRule="auto"/>
        <w:jc w:val="both"/>
      </w:pPr>
      <w:r>
        <w:rPr>
          <w:color w:val="1F3A5F"/>
        </w:rPr>
        <w:t>11.  Insolvency &amp; Bankruptcy Law</w:t>
      </w:r>
    </w:p>
    <w:p w14:paraId="7A729DAE" w14:textId="77777777" w:rsidR="00311866" w:rsidRDefault="00000000" w:rsidP="0035761A">
      <w:pPr>
        <w:spacing w:after="50" w:line="360" w:lineRule="auto"/>
        <w:jc w:val="both"/>
      </w:pPr>
      <w:r>
        <w:rPr>
          <w:sz w:val="17"/>
          <w:szCs w:val="17"/>
        </w:rPr>
        <w:t>We represent creditors, debtors, and resolution professionals in proceedings under the Insolvency and Bankruptcy Code before the NCLT and NCLAT.</w:t>
      </w:r>
    </w:p>
    <w:p w14:paraId="1A1811A1" w14:textId="77777777" w:rsidR="00311866" w:rsidRDefault="00000000" w:rsidP="0035761A">
      <w:pPr>
        <w:spacing w:after="30" w:line="360" w:lineRule="auto"/>
        <w:jc w:val="both"/>
      </w:pPr>
      <w:r>
        <w:rPr>
          <w:b/>
          <w:bCs/>
          <w:color w:val="9C7A28"/>
          <w:sz w:val="17"/>
          <w:szCs w:val="17"/>
        </w:rPr>
        <w:t xml:space="preserve">Sub-Specialisations: </w:t>
      </w:r>
      <w:r>
        <w:rPr>
          <w:sz w:val="17"/>
          <w:szCs w:val="17"/>
        </w:rPr>
        <w:t>Corporate Insolvency Resolution Process (CIRP)  •  Creditor Claims &amp; Committee of Creditors Representation  •  Resolution Plan Drafting &amp; Approval  •  Liquidation Proceedings  •  Personal Insolvency &amp; Bankruptcy Matters  •  Avoidance Transaction Litigation  •  NCLT &amp; NCLAT Appeals  •  Pre-Pack Insolvency Advisory (MSMEs)  •  Cross-Border Insolvency Advisory  •  Operational Creditor Claim Strategy</w:t>
      </w:r>
    </w:p>
    <w:p w14:paraId="2868FE45" w14:textId="77777777" w:rsidR="00311866" w:rsidRDefault="00000000" w:rsidP="0035761A">
      <w:pPr>
        <w:pStyle w:val="Heading2"/>
        <w:pBdr>
          <w:bottom w:val="single" w:sz="6" w:space="3" w:color="9C7A28"/>
        </w:pBdr>
        <w:spacing w:before="160" w:after="50" w:line="360" w:lineRule="auto"/>
        <w:jc w:val="both"/>
      </w:pPr>
      <w:r>
        <w:rPr>
          <w:color w:val="1F3A5F"/>
        </w:rPr>
        <w:lastRenderedPageBreak/>
        <w:t>12.  Competition Law</w:t>
      </w:r>
    </w:p>
    <w:p w14:paraId="5EEF5A0E" w14:textId="77777777" w:rsidR="00311866" w:rsidRDefault="00000000" w:rsidP="0035761A">
      <w:pPr>
        <w:spacing w:after="50" w:line="360" w:lineRule="auto"/>
        <w:jc w:val="both"/>
      </w:pPr>
      <w:r>
        <w:rPr>
          <w:sz w:val="17"/>
          <w:szCs w:val="17"/>
        </w:rPr>
        <w:t>We advise on antitrust compliance and represent clients before the Competition Commission of India in matters concerning anti-competitive agreements, abuse of dominance, and combination approvals.</w:t>
      </w:r>
    </w:p>
    <w:p w14:paraId="1F5EC5BF" w14:textId="77777777" w:rsidR="00311866" w:rsidRDefault="00000000" w:rsidP="0035761A">
      <w:pPr>
        <w:spacing w:after="30" w:line="360" w:lineRule="auto"/>
        <w:jc w:val="both"/>
      </w:pPr>
      <w:r>
        <w:rPr>
          <w:b/>
          <w:bCs/>
          <w:color w:val="9C7A28"/>
          <w:sz w:val="17"/>
          <w:szCs w:val="17"/>
        </w:rPr>
        <w:t xml:space="preserve">Sub-Specialisations: </w:t>
      </w:r>
      <w:r>
        <w:rPr>
          <w:sz w:val="17"/>
          <w:szCs w:val="17"/>
        </w:rPr>
        <w:t>Merger &amp; Combination Notifications (CCI Filings)  •  Abuse of Dominance Investigations  •  Cartel &amp; Anti-Competitive Agreement Defence  •  Competition Compliance Audits  •  Appeals before NCLAT (Competition Matters)  •  Leniency Application Advisory  •  Market Study &amp; Sector Inquiry Representation  •  Vertical Agreement &amp; Distribution Advisory  •  Resale Price Maintenance Advisory  •  Predatory Pricing Defence</w:t>
      </w:r>
    </w:p>
    <w:p w14:paraId="11D4F121" w14:textId="25CC917D" w:rsidR="00311866" w:rsidRDefault="00311866" w:rsidP="0035761A">
      <w:pPr>
        <w:jc w:val="both"/>
      </w:pPr>
    </w:p>
    <w:p w14:paraId="31333011" w14:textId="77777777" w:rsidR="00311866" w:rsidRDefault="00000000" w:rsidP="0035761A">
      <w:pPr>
        <w:pStyle w:val="Heading2"/>
        <w:pBdr>
          <w:bottom w:val="single" w:sz="6" w:space="3" w:color="9C7A28"/>
        </w:pBdr>
        <w:spacing w:before="0" w:after="50" w:line="360" w:lineRule="auto"/>
        <w:jc w:val="both"/>
      </w:pPr>
      <w:r>
        <w:rPr>
          <w:color w:val="1F3A5F"/>
        </w:rPr>
        <w:t>13.  Consumer Protection Law</w:t>
      </w:r>
    </w:p>
    <w:p w14:paraId="13C7D50B" w14:textId="77777777" w:rsidR="00311866" w:rsidRDefault="00000000" w:rsidP="0035761A">
      <w:pPr>
        <w:spacing w:after="50" w:line="360" w:lineRule="auto"/>
        <w:jc w:val="both"/>
      </w:pPr>
      <w:r>
        <w:rPr>
          <w:sz w:val="17"/>
          <w:szCs w:val="17"/>
        </w:rPr>
        <w:t>We represent consumers and businesses before the District, State, and National Consumer Disputes Redressal Commissions under the Consumer Protection Act.</w:t>
      </w:r>
    </w:p>
    <w:p w14:paraId="7444CACE" w14:textId="77777777" w:rsidR="00311866" w:rsidRDefault="00000000" w:rsidP="0035761A">
      <w:pPr>
        <w:spacing w:after="30" w:line="360" w:lineRule="auto"/>
        <w:jc w:val="both"/>
      </w:pPr>
      <w:r>
        <w:rPr>
          <w:b/>
          <w:bCs/>
          <w:color w:val="9C7A28"/>
          <w:sz w:val="17"/>
          <w:szCs w:val="17"/>
        </w:rPr>
        <w:t xml:space="preserve">Sub-Specialisations: </w:t>
      </w:r>
      <w:r>
        <w:rPr>
          <w:sz w:val="17"/>
          <w:szCs w:val="17"/>
        </w:rPr>
        <w:t>Deficiency of Service Complaints  •  Defective Product &amp; Manufacturing Liability Claims  •  Builder &amp; Real Estate Consumer Complaints  •  Medical Negligence Claims  •  E-Commerce &amp; Unfair Trade Practice Disputes  •  Insurance Claim Repudiation Disputes  •  Appeals before State &amp; National Commissions  •  Compensation &amp; Refund Recovery  •  Product Liability Class Actions  •  Unfair Contract Term Challenges</w:t>
      </w:r>
    </w:p>
    <w:p w14:paraId="0E252970" w14:textId="77777777" w:rsidR="00311866" w:rsidRDefault="00000000" w:rsidP="0035761A">
      <w:pPr>
        <w:pStyle w:val="Heading2"/>
        <w:pBdr>
          <w:bottom w:val="single" w:sz="6" w:space="3" w:color="9C7A28"/>
        </w:pBdr>
        <w:spacing w:before="160" w:after="50" w:line="360" w:lineRule="auto"/>
        <w:jc w:val="both"/>
      </w:pPr>
      <w:r>
        <w:rPr>
          <w:color w:val="1F3A5F"/>
        </w:rPr>
        <w:t>14.  Environmental Law</w:t>
      </w:r>
    </w:p>
    <w:p w14:paraId="42B3770B" w14:textId="77777777" w:rsidR="00311866" w:rsidRDefault="00000000" w:rsidP="0035761A">
      <w:pPr>
        <w:spacing w:after="50" w:line="360" w:lineRule="auto"/>
        <w:jc w:val="both"/>
      </w:pPr>
      <w:r>
        <w:rPr>
          <w:sz w:val="17"/>
          <w:szCs w:val="17"/>
        </w:rPr>
        <w:t>We represent project proponents, communities, and regulators in matters before the National Green Tribunal concerning pollution control, forest conservation, and environmental clearances.</w:t>
      </w:r>
    </w:p>
    <w:p w14:paraId="79EAB42A" w14:textId="77777777" w:rsidR="00311866" w:rsidRDefault="00000000" w:rsidP="0035761A">
      <w:pPr>
        <w:spacing w:after="30" w:line="360" w:lineRule="auto"/>
        <w:jc w:val="both"/>
      </w:pPr>
      <w:r>
        <w:rPr>
          <w:b/>
          <w:bCs/>
          <w:color w:val="9C7A28"/>
          <w:sz w:val="17"/>
          <w:szCs w:val="17"/>
        </w:rPr>
        <w:t xml:space="preserve">Sub-Specialisations: </w:t>
      </w:r>
      <w:r>
        <w:rPr>
          <w:sz w:val="17"/>
          <w:szCs w:val="17"/>
        </w:rPr>
        <w:t>Environmental Clearance &amp; Compliance Advisory  •  Pollution Control Board Proceedings  •  Forest &amp; Wildlife Conservation Matters  •  NGT Litigation &amp; Appeals  •  Industrial Pollution Liability Defence  •  Coastal Regulation Zone (CRZ) Matters  •  Environmental Impact Assessment Advisory  •  Public Interest Litigation on Environmental Issues  •  Hazardous Waste Management Compliance  •  Climate &amp; Carbon Credit Advisory</w:t>
      </w:r>
    </w:p>
    <w:p w14:paraId="3C0EA0ED" w14:textId="77777777" w:rsidR="00311866" w:rsidRDefault="00000000" w:rsidP="0035761A">
      <w:pPr>
        <w:pStyle w:val="Heading2"/>
        <w:pBdr>
          <w:bottom w:val="single" w:sz="6" w:space="3" w:color="9C7A28"/>
        </w:pBdr>
        <w:spacing w:before="160" w:after="50" w:line="360" w:lineRule="auto"/>
        <w:jc w:val="both"/>
      </w:pPr>
      <w:r>
        <w:rPr>
          <w:color w:val="1F3A5F"/>
        </w:rPr>
        <w:t>15.  Human Rights Law</w:t>
      </w:r>
    </w:p>
    <w:p w14:paraId="18406CB5" w14:textId="77777777" w:rsidR="00311866" w:rsidRDefault="00000000" w:rsidP="0035761A">
      <w:pPr>
        <w:spacing w:after="50" w:line="360" w:lineRule="auto"/>
        <w:jc w:val="both"/>
      </w:pPr>
      <w:r>
        <w:rPr>
          <w:sz w:val="17"/>
          <w:szCs w:val="17"/>
        </w:rPr>
        <w:t>We pursue constitutional and statutory human rights protections on behalf of individuals and communities, including custodial rights, equality claims, and access to justice matters.</w:t>
      </w:r>
    </w:p>
    <w:p w14:paraId="7A970F9A" w14:textId="77777777" w:rsidR="00311866" w:rsidRDefault="00000000" w:rsidP="0035761A">
      <w:pPr>
        <w:spacing w:after="30" w:line="360" w:lineRule="auto"/>
        <w:jc w:val="both"/>
      </w:pPr>
      <w:r>
        <w:rPr>
          <w:b/>
          <w:bCs/>
          <w:color w:val="9C7A28"/>
          <w:sz w:val="17"/>
          <w:szCs w:val="17"/>
        </w:rPr>
        <w:t xml:space="preserve">Sub-Specialisations: </w:t>
      </w:r>
      <w:r>
        <w:rPr>
          <w:sz w:val="17"/>
          <w:szCs w:val="17"/>
        </w:rPr>
        <w:t>Custodial Violence &amp; Police Excess Claims  •  Equality &amp; Non-Discrimination Litigation  •  Rights of Marginalised Communities  •  National &amp; State Human Rights Commission Complaints  •  Bonded Labour &amp; Trafficking Matters  •  Disability Rights Advocacy  •  Right to Information Advisory  •  Public Interest Litigation on Human Rights Violations  •  Refugee &amp; Stateless Persons Advocacy  •  International Human Rights Treaty Advisory</w:t>
      </w:r>
    </w:p>
    <w:p w14:paraId="103E7B76" w14:textId="77777777" w:rsidR="00311866" w:rsidRDefault="00000000" w:rsidP="0035761A">
      <w:pPr>
        <w:pStyle w:val="Heading2"/>
        <w:pBdr>
          <w:bottom w:val="single" w:sz="6" w:space="3" w:color="9C7A28"/>
        </w:pBdr>
        <w:spacing w:before="160" w:after="50" w:line="360" w:lineRule="auto"/>
        <w:jc w:val="both"/>
      </w:pPr>
      <w:r>
        <w:rPr>
          <w:color w:val="1F3A5F"/>
        </w:rPr>
        <w:t>16.  Immigration Law</w:t>
      </w:r>
    </w:p>
    <w:p w14:paraId="481322BA" w14:textId="77777777" w:rsidR="00311866" w:rsidRDefault="00000000" w:rsidP="0035761A">
      <w:pPr>
        <w:spacing w:after="50" w:line="360" w:lineRule="auto"/>
        <w:jc w:val="both"/>
      </w:pPr>
      <w:r>
        <w:rPr>
          <w:sz w:val="17"/>
          <w:szCs w:val="17"/>
        </w:rPr>
        <w:t>We advise foreign nationals, employers, and Indian citizens settling abroad on visa, FRRO, and citizenship matters under Indian immigration law.</w:t>
      </w:r>
    </w:p>
    <w:p w14:paraId="212810A4" w14:textId="77777777" w:rsidR="00311866" w:rsidRDefault="00000000" w:rsidP="0035761A">
      <w:pPr>
        <w:spacing w:after="30" w:line="360" w:lineRule="auto"/>
        <w:jc w:val="both"/>
      </w:pPr>
      <w:r>
        <w:rPr>
          <w:b/>
          <w:bCs/>
          <w:color w:val="9C7A28"/>
          <w:sz w:val="17"/>
          <w:szCs w:val="17"/>
        </w:rPr>
        <w:t xml:space="preserve">Sub-Specialisations: </w:t>
      </w:r>
      <w:r>
        <w:rPr>
          <w:sz w:val="17"/>
          <w:szCs w:val="17"/>
        </w:rPr>
        <w:t>Visa Applications &amp; Extensions  •  FRRO Registration &amp; Compliance  •  Overseas Citizen of India (OCI) Matters  •  Citizenship Applications &amp; Renunciation  •  Work Permit &amp; Employment Visa Advisory  •  Deportation &amp; Blacklisting Defence  •  Long-Term Visa for Foreign Investors  •  Cross-Border Relocation Advisory  •  Investor &amp; Business Visa Structuring  •  Naturalisation Appeals</w:t>
      </w:r>
    </w:p>
    <w:p w14:paraId="1913199B" w14:textId="77777777" w:rsidR="00311866" w:rsidRDefault="00000000" w:rsidP="0035761A">
      <w:pPr>
        <w:jc w:val="both"/>
      </w:pPr>
      <w:r>
        <w:br w:type="page"/>
      </w:r>
    </w:p>
    <w:p w14:paraId="0CCA015D" w14:textId="77777777" w:rsidR="00311866" w:rsidRDefault="00000000" w:rsidP="0035761A">
      <w:pPr>
        <w:pStyle w:val="Heading2"/>
        <w:pBdr>
          <w:bottom w:val="single" w:sz="6" w:space="3" w:color="9C7A28"/>
        </w:pBdr>
        <w:spacing w:before="0" w:after="50" w:line="360" w:lineRule="auto"/>
        <w:jc w:val="both"/>
      </w:pPr>
      <w:r>
        <w:rPr>
          <w:color w:val="1F3A5F"/>
        </w:rPr>
        <w:lastRenderedPageBreak/>
        <w:t>17.  Administrative Law</w:t>
      </w:r>
    </w:p>
    <w:p w14:paraId="3CA30D26" w14:textId="77777777" w:rsidR="00311866" w:rsidRDefault="00000000" w:rsidP="0035761A">
      <w:pPr>
        <w:spacing w:after="50" w:line="360" w:lineRule="auto"/>
        <w:jc w:val="both"/>
      </w:pPr>
      <w:r>
        <w:rPr>
          <w:sz w:val="17"/>
          <w:szCs w:val="17"/>
        </w:rPr>
        <w:t>We represent individuals and entities in disputes involving government action, statutory tribunals, and public service matters, ensuring administrative decisions meet legal standards of fairness.</w:t>
      </w:r>
    </w:p>
    <w:p w14:paraId="563C45C4" w14:textId="77777777" w:rsidR="00311866" w:rsidRDefault="00000000" w:rsidP="0035761A">
      <w:pPr>
        <w:spacing w:after="30" w:line="360" w:lineRule="auto"/>
        <w:jc w:val="both"/>
      </w:pPr>
      <w:r>
        <w:rPr>
          <w:b/>
          <w:bCs/>
          <w:color w:val="9C7A28"/>
          <w:sz w:val="17"/>
          <w:szCs w:val="17"/>
        </w:rPr>
        <w:t xml:space="preserve">Sub-Specialisations: </w:t>
      </w:r>
      <w:r>
        <w:rPr>
          <w:sz w:val="17"/>
          <w:szCs w:val="17"/>
        </w:rPr>
        <w:t>Judicial Review of Government Action  •  Tribunal Representation  •  Licensing &amp; Permit Disputes  •  Public Procurement &amp; Tender Challenges  •  Natural Justice &amp; Due Process Claims  •  RTI &amp; Transparency Advisory  •  Statutory Authority Compliance  •  Government Contract Disputes  •  Subordinate Legislation Challenges  •  Public Authority Accountability Litigation</w:t>
      </w:r>
    </w:p>
    <w:p w14:paraId="614D5DAC" w14:textId="77777777" w:rsidR="00311866" w:rsidRDefault="00000000" w:rsidP="0035761A">
      <w:pPr>
        <w:pStyle w:val="Heading2"/>
        <w:pBdr>
          <w:bottom w:val="single" w:sz="6" w:space="3" w:color="9C7A28"/>
        </w:pBdr>
        <w:spacing w:before="160" w:after="50" w:line="360" w:lineRule="auto"/>
        <w:jc w:val="both"/>
      </w:pPr>
      <w:r>
        <w:rPr>
          <w:color w:val="1F3A5F"/>
        </w:rPr>
        <w:t>18.  Service Law</w:t>
      </w:r>
    </w:p>
    <w:p w14:paraId="700F77C8" w14:textId="77777777" w:rsidR="00311866" w:rsidRDefault="00000000" w:rsidP="0035761A">
      <w:pPr>
        <w:spacing w:after="50" w:line="360" w:lineRule="auto"/>
        <w:jc w:val="both"/>
      </w:pPr>
      <w:r>
        <w:rPr>
          <w:sz w:val="17"/>
          <w:szCs w:val="17"/>
        </w:rPr>
        <w:t>We represent government employees and public authorities in service-related disputes, including disciplinary proceedings and matters before the Central Administrative Tribunal.</w:t>
      </w:r>
    </w:p>
    <w:p w14:paraId="1C732DDE" w14:textId="77777777" w:rsidR="00311866" w:rsidRDefault="00000000" w:rsidP="0035761A">
      <w:pPr>
        <w:spacing w:after="30" w:line="360" w:lineRule="auto"/>
        <w:jc w:val="both"/>
      </w:pPr>
      <w:r>
        <w:rPr>
          <w:b/>
          <w:bCs/>
          <w:color w:val="9C7A28"/>
          <w:sz w:val="17"/>
          <w:szCs w:val="17"/>
        </w:rPr>
        <w:t xml:space="preserve">Sub-Specialisations: </w:t>
      </w:r>
      <w:r>
        <w:rPr>
          <w:sz w:val="17"/>
          <w:szCs w:val="17"/>
        </w:rPr>
        <w:t>Disciplinary Proceedings &amp; Departmental Inquiries  •  Promotion, Seniority &amp; Pay Disputes  •  Termination &amp; Compulsory Retirement Challenges  •  Pension &amp; Retiral Benefit Claims  •  CAT (Central Administrative Tribunal) Litigation  •  Recruitment &amp; Selection Process Challenges  •  Transfer &amp; Posting Disputes  •  Service Matter Appeals before High Courts  •  Compassionate Appointment Claims  •  Reservation in Promotion Disputes</w:t>
      </w:r>
    </w:p>
    <w:p w14:paraId="09B35B05" w14:textId="77777777" w:rsidR="00311866" w:rsidRDefault="00000000" w:rsidP="0035761A">
      <w:pPr>
        <w:pStyle w:val="Heading2"/>
        <w:pBdr>
          <w:bottom w:val="single" w:sz="6" w:space="3" w:color="9C7A28"/>
        </w:pBdr>
        <w:spacing w:before="160" w:after="50" w:line="360" w:lineRule="auto"/>
        <w:jc w:val="both"/>
      </w:pPr>
      <w:r>
        <w:rPr>
          <w:color w:val="1F3A5F"/>
        </w:rPr>
        <w:t>19.  Arbitration &amp; ADR</w:t>
      </w:r>
    </w:p>
    <w:p w14:paraId="40B7793A" w14:textId="77777777" w:rsidR="00311866" w:rsidRDefault="00000000" w:rsidP="0035761A">
      <w:pPr>
        <w:spacing w:after="50" w:line="360" w:lineRule="auto"/>
        <w:jc w:val="both"/>
      </w:pPr>
      <w:r>
        <w:rPr>
          <w:sz w:val="17"/>
          <w:szCs w:val="17"/>
        </w:rPr>
        <w:t xml:space="preserve">We represent parties in arbitration, mediation, and conciliation proceedings under the Arbitration and Conciliation Act, as well as before Lok </w:t>
      </w:r>
      <w:proofErr w:type="spellStart"/>
      <w:r>
        <w:rPr>
          <w:sz w:val="17"/>
          <w:szCs w:val="17"/>
        </w:rPr>
        <w:t>Adalats</w:t>
      </w:r>
      <w:proofErr w:type="spellEnd"/>
      <w:r>
        <w:rPr>
          <w:sz w:val="17"/>
          <w:szCs w:val="17"/>
        </w:rPr>
        <w:t>, offering efficient alternatives to traditional litigation.</w:t>
      </w:r>
    </w:p>
    <w:p w14:paraId="59B27891" w14:textId="77777777" w:rsidR="00311866" w:rsidRDefault="00000000" w:rsidP="0035761A">
      <w:pPr>
        <w:spacing w:after="30" w:line="360" w:lineRule="auto"/>
        <w:jc w:val="both"/>
      </w:pPr>
      <w:r>
        <w:rPr>
          <w:b/>
          <w:bCs/>
          <w:color w:val="9C7A28"/>
          <w:sz w:val="17"/>
          <w:szCs w:val="17"/>
        </w:rPr>
        <w:t xml:space="preserve">Sub-Specialisations: </w:t>
      </w:r>
      <w:r>
        <w:rPr>
          <w:sz w:val="17"/>
          <w:szCs w:val="17"/>
        </w:rPr>
        <w:t>Domestic &amp; International Commercial Arbitration  •  Drafting of Arbitration Clauses &amp; Agreements  •  Enforcement &amp; Challenge of Arbitral Awards  •  Mediation &amp; Conciliation Representation  •  Lok Adalat Settlement Proceedings  •  Emergency Arbitrator &amp; Interim Relief Applications  •  Institutional Arbitration Advisory  •  Cross-Border Arbitration &amp; Award Enforcement  •  Arbitrator Appointment &amp; Challenge Petitions  •  Settlement Agreement Drafting</w:t>
      </w:r>
    </w:p>
    <w:p w14:paraId="2EC82BFE" w14:textId="77777777" w:rsidR="00311866" w:rsidRDefault="00000000" w:rsidP="0035761A">
      <w:pPr>
        <w:pStyle w:val="Heading2"/>
        <w:pBdr>
          <w:bottom w:val="single" w:sz="6" w:space="3" w:color="9C7A28"/>
        </w:pBdr>
        <w:spacing w:before="160" w:after="50" w:line="360" w:lineRule="auto"/>
        <w:jc w:val="both"/>
      </w:pPr>
      <w:r>
        <w:rPr>
          <w:color w:val="1F3A5F"/>
        </w:rPr>
        <w:t>20.  Cyber Law / IT Law</w:t>
      </w:r>
    </w:p>
    <w:p w14:paraId="504C7688" w14:textId="77777777" w:rsidR="00311866" w:rsidRDefault="00000000" w:rsidP="0035761A">
      <w:pPr>
        <w:spacing w:after="50" w:line="360" w:lineRule="auto"/>
        <w:jc w:val="both"/>
      </w:pPr>
      <w:r>
        <w:rPr>
          <w:sz w:val="17"/>
          <w:szCs w:val="17"/>
        </w:rPr>
        <w:t>We advise on data protection, cybercrime, and compliance under the Information Technology Act, representing victims and defending clients in digital-age disputes.</w:t>
      </w:r>
    </w:p>
    <w:p w14:paraId="206C0F48" w14:textId="77777777" w:rsidR="00311866" w:rsidRDefault="00000000" w:rsidP="0035761A">
      <w:pPr>
        <w:spacing w:after="30" w:line="360" w:lineRule="auto"/>
        <w:jc w:val="both"/>
      </w:pPr>
      <w:r>
        <w:rPr>
          <w:b/>
          <w:bCs/>
          <w:color w:val="9C7A28"/>
          <w:sz w:val="17"/>
          <w:szCs w:val="17"/>
        </w:rPr>
        <w:t xml:space="preserve">Sub-Specialisations: </w:t>
      </w:r>
      <w:r>
        <w:rPr>
          <w:sz w:val="17"/>
          <w:szCs w:val="17"/>
        </w:rPr>
        <w:t>Cybercrime Complaint Filing &amp; Defence  •  Data Protection &amp; Privacy Compliance  •  Online Defamation &amp; Identity Theft Matters  •  IT Act Litigation &amp; Intermediary Liability  •  Data Breach Response Advisory  •  Social Media &amp; Digital Content Disputes  •  E-Contracts &amp; Digital Signature Advisory  •  Cyber Fraud &amp; Financial Crime Defence  •  Ransomware &amp; Extortion Response Advisory  •  Platform &amp; Intermediary Compliance (IT Rules)</w:t>
      </w:r>
    </w:p>
    <w:p w14:paraId="6C9308C2" w14:textId="55C5333A" w:rsidR="00311866" w:rsidRDefault="00311866" w:rsidP="0035761A">
      <w:pPr>
        <w:jc w:val="both"/>
      </w:pPr>
    </w:p>
    <w:p w14:paraId="5FC3DEE1" w14:textId="77777777" w:rsidR="00311866" w:rsidRDefault="00000000" w:rsidP="0035761A">
      <w:pPr>
        <w:pStyle w:val="Heading2"/>
        <w:pBdr>
          <w:bottom w:val="single" w:sz="6" w:space="3" w:color="9C7A28"/>
        </w:pBdr>
        <w:spacing w:before="0" w:after="50" w:line="360" w:lineRule="auto"/>
        <w:jc w:val="both"/>
      </w:pPr>
      <w:r>
        <w:rPr>
          <w:color w:val="1F3A5F"/>
        </w:rPr>
        <w:t>21.  Insurance Law</w:t>
      </w:r>
    </w:p>
    <w:p w14:paraId="784A46DC" w14:textId="77777777" w:rsidR="00311866" w:rsidRDefault="00000000" w:rsidP="0035761A">
      <w:pPr>
        <w:spacing w:after="50" w:line="360" w:lineRule="auto"/>
        <w:jc w:val="both"/>
      </w:pPr>
      <w:r>
        <w:rPr>
          <w:sz w:val="17"/>
          <w:szCs w:val="17"/>
        </w:rPr>
        <w:t>We represent policyholders and insurers in disputes concerning claims, repudiation, and regulatory compliance under IRDAI regulations.</w:t>
      </w:r>
    </w:p>
    <w:p w14:paraId="548D600E" w14:textId="77777777" w:rsidR="00311866" w:rsidRDefault="00000000" w:rsidP="0035761A">
      <w:pPr>
        <w:spacing w:after="30" w:line="360" w:lineRule="auto"/>
        <w:jc w:val="both"/>
      </w:pPr>
      <w:r>
        <w:rPr>
          <w:b/>
          <w:bCs/>
          <w:color w:val="9C7A28"/>
          <w:sz w:val="17"/>
          <w:szCs w:val="17"/>
        </w:rPr>
        <w:t xml:space="preserve">Sub-Specialisations: </w:t>
      </w:r>
      <w:r>
        <w:rPr>
          <w:sz w:val="17"/>
          <w:szCs w:val="17"/>
        </w:rPr>
        <w:t>Claim Repudiation &amp; Denial Disputes  •  Life, Health &amp; General Insurance Claims  •  IRDAI Regulatory Compliance Advisory  •  Policy Drafting &amp; Interpretation Disputes  •  Motor Accident Insurance Claims  •  Reinsurance Advisory  •  Insurance Fraud Defence  •  Ombudsman &amp; Consumer Forum Representation  •  Third-Party Liability Claims  •  Bancassurance &amp; Distribution Compliance</w:t>
      </w:r>
    </w:p>
    <w:p w14:paraId="4EAAD5C6" w14:textId="77777777" w:rsidR="00311866" w:rsidRDefault="00000000" w:rsidP="0035761A">
      <w:pPr>
        <w:pStyle w:val="Heading2"/>
        <w:pBdr>
          <w:bottom w:val="single" w:sz="6" w:space="3" w:color="9C7A28"/>
        </w:pBdr>
        <w:spacing w:before="160" w:after="50" w:line="360" w:lineRule="auto"/>
        <w:jc w:val="both"/>
      </w:pPr>
      <w:r>
        <w:rPr>
          <w:color w:val="1F3A5F"/>
        </w:rPr>
        <w:t>22.  Maritime / Admiralty Law</w:t>
      </w:r>
    </w:p>
    <w:p w14:paraId="0AD7DADC" w14:textId="77777777" w:rsidR="00311866" w:rsidRDefault="00000000" w:rsidP="0035761A">
      <w:pPr>
        <w:spacing w:after="50" w:line="360" w:lineRule="auto"/>
        <w:jc w:val="both"/>
      </w:pPr>
      <w:r>
        <w:rPr>
          <w:sz w:val="17"/>
          <w:szCs w:val="17"/>
        </w:rPr>
        <w:t>We advise shipping companies, port operators, and cargo owners on maritime commerce disputes, vessel arrest, and admiralty jurisdiction matters.</w:t>
      </w:r>
    </w:p>
    <w:p w14:paraId="15F3D9CE" w14:textId="77777777" w:rsidR="00311866" w:rsidRDefault="00000000" w:rsidP="0035761A">
      <w:pPr>
        <w:spacing w:after="30" w:line="360" w:lineRule="auto"/>
        <w:jc w:val="both"/>
      </w:pPr>
      <w:r>
        <w:rPr>
          <w:b/>
          <w:bCs/>
          <w:color w:val="9C7A28"/>
          <w:sz w:val="17"/>
          <w:szCs w:val="17"/>
        </w:rPr>
        <w:lastRenderedPageBreak/>
        <w:t xml:space="preserve">Sub-Specialisations: </w:t>
      </w:r>
      <w:r>
        <w:rPr>
          <w:sz w:val="17"/>
          <w:szCs w:val="17"/>
        </w:rPr>
        <w:t>Vessel Arrest &amp; Release Proceedings  •  Charter Party &amp; Bill of Lading Disputes  •  Cargo Claims &amp; Marine Insurance Matters  •  Port &amp; Shipping Regulatory Compliance  •  Collision &amp; Salvage Claims  •  Seafarer Employment &amp; Welfare Disputes  •  Admiralty Jurisdiction Litigation  •  International Maritime Conventions Advisory  •  Maritime Lien &amp; Mortgage Enforcement  •  Freight &amp; Demurrage Disputes</w:t>
      </w:r>
    </w:p>
    <w:p w14:paraId="46F769EF" w14:textId="77777777" w:rsidR="00311866" w:rsidRDefault="00000000" w:rsidP="0035761A">
      <w:pPr>
        <w:pStyle w:val="Heading2"/>
        <w:pBdr>
          <w:bottom w:val="single" w:sz="6" w:space="3" w:color="9C7A28"/>
        </w:pBdr>
        <w:spacing w:before="160" w:after="50" w:line="360" w:lineRule="auto"/>
        <w:jc w:val="both"/>
      </w:pPr>
      <w:r>
        <w:rPr>
          <w:color w:val="1F3A5F"/>
        </w:rPr>
        <w:t>23.  Aviation Law</w:t>
      </w:r>
    </w:p>
    <w:p w14:paraId="1CA7D536" w14:textId="77777777" w:rsidR="00311866" w:rsidRDefault="00000000" w:rsidP="0035761A">
      <w:pPr>
        <w:spacing w:after="50" w:line="360" w:lineRule="auto"/>
        <w:jc w:val="both"/>
      </w:pPr>
      <w:r>
        <w:rPr>
          <w:sz w:val="17"/>
          <w:szCs w:val="17"/>
        </w:rPr>
        <w:t>We advise airlines, operators, and passengers on regulatory compliance and liability matters under DGCA regulations and international aviation conventions.</w:t>
      </w:r>
    </w:p>
    <w:p w14:paraId="6DAB34DB" w14:textId="77777777" w:rsidR="00311866" w:rsidRDefault="00000000" w:rsidP="0035761A">
      <w:pPr>
        <w:spacing w:after="30" w:line="360" w:lineRule="auto"/>
        <w:jc w:val="both"/>
      </w:pPr>
      <w:r>
        <w:rPr>
          <w:b/>
          <w:bCs/>
          <w:color w:val="9C7A28"/>
          <w:sz w:val="17"/>
          <w:szCs w:val="17"/>
        </w:rPr>
        <w:t xml:space="preserve">Sub-Specialisations: </w:t>
      </w:r>
      <w:r>
        <w:rPr>
          <w:sz w:val="17"/>
          <w:szCs w:val="17"/>
        </w:rPr>
        <w:t>DGCA Regulatory Compliance Advisory  •  Airline Liability &amp; Passenger Claims  •  Aircraft Leasing &amp; Financing Disputes  •  Airport &amp; Ground Handling Agreements  •  Aviation Accident Investigation Support  •  Slot Allocation &amp; Licensing Disputes  •  Cargo &amp; Baggage Liability Claims  •  International Aviation Treaty Compliance  •  Aircraft Registration &amp; De-Registration  •  Drone &amp; UAV Regulatory Advisory</w:t>
      </w:r>
    </w:p>
    <w:p w14:paraId="5C17B742" w14:textId="77777777" w:rsidR="00311866" w:rsidRDefault="00000000" w:rsidP="0035761A">
      <w:pPr>
        <w:pStyle w:val="Heading2"/>
        <w:pBdr>
          <w:bottom w:val="single" w:sz="6" w:space="3" w:color="9C7A28"/>
        </w:pBdr>
        <w:spacing w:before="160" w:after="50" w:line="360" w:lineRule="auto"/>
        <w:jc w:val="both"/>
      </w:pPr>
      <w:r>
        <w:rPr>
          <w:color w:val="1F3A5F"/>
        </w:rPr>
        <w:t>24.  Energy Law</w:t>
      </w:r>
    </w:p>
    <w:p w14:paraId="14DE4901" w14:textId="77777777" w:rsidR="00311866" w:rsidRDefault="00000000" w:rsidP="0035761A">
      <w:pPr>
        <w:spacing w:after="50" w:line="360" w:lineRule="auto"/>
        <w:jc w:val="both"/>
      </w:pPr>
      <w:r>
        <w:rPr>
          <w:sz w:val="17"/>
          <w:szCs w:val="17"/>
        </w:rPr>
        <w:t>We advise power, oil &amp; gas, and renewable energy companies on regulatory approvals, project structuring, and disputes within India's evolving energy sector.</w:t>
      </w:r>
    </w:p>
    <w:p w14:paraId="2EA35FAA" w14:textId="77777777" w:rsidR="00311866" w:rsidRDefault="00000000" w:rsidP="0035761A">
      <w:pPr>
        <w:spacing w:after="30" w:line="360" w:lineRule="auto"/>
        <w:jc w:val="both"/>
      </w:pPr>
      <w:r>
        <w:rPr>
          <w:b/>
          <w:bCs/>
          <w:color w:val="9C7A28"/>
          <w:sz w:val="17"/>
          <w:szCs w:val="17"/>
        </w:rPr>
        <w:t xml:space="preserve">Sub-Specialisations: </w:t>
      </w:r>
      <w:r>
        <w:rPr>
          <w:sz w:val="17"/>
          <w:szCs w:val="17"/>
        </w:rPr>
        <w:t>Power Purchase Agreement Drafting &amp; Disputes  •  Renewable Energy Project Advisory  •  Electricity Regulatory Commission Proceedings  •  Oil &amp; Gas Licensing &amp; Compliance  •  Tariff &amp; Pricing Disputes  •  Project Finance for Energy Infrastructure  •  Environmental &amp; Land Compliance for Energy Projects  •  Cross-Border Energy Trade Advisory  •  Carbon Trading &amp; ESG Compliance  •  Energy Storage &amp; Grid Connectivity Disputes</w:t>
      </w:r>
    </w:p>
    <w:p w14:paraId="4C99CE5B" w14:textId="1621DCD9" w:rsidR="00311866" w:rsidRDefault="00311866" w:rsidP="0035761A">
      <w:pPr>
        <w:jc w:val="both"/>
      </w:pPr>
    </w:p>
    <w:p w14:paraId="438E4B7B" w14:textId="77777777" w:rsidR="00311866" w:rsidRDefault="00000000" w:rsidP="0035761A">
      <w:pPr>
        <w:pStyle w:val="Heading2"/>
        <w:pBdr>
          <w:bottom w:val="single" w:sz="6" w:space="3" w:color="9C7A28"/>
        </w:pBdr>
        <w:spacing w:before="0" w:after="50" w:line="360" w:lineRule="auto"/>
        <w:jc w:val="both"/>
      </w:pPr>
      <w:r>
        <w:rPr>
          <w:color w:val="1F3A5F"/>
        </w:rPr>
        <w:t>25.  Education Law</w:t>
      </w:r>
    </w:p>
    <w:p w14:paraId="44F28008" w14:textId="77777777" w:rsidR="00311866" w:rsidRDefault="00000000" w:rsidP="0035761A">
      <w:pPr>
        <w:spacing w:after="50" w:line="360" w:lineRule="auto"/>
        <w:jc w:val="both"/>
      </w:pPr>
      <w:r>
        <w:rPr>
          <w:sz w:val="17"/>
          <w:szCs w:val="17"/>
        </w:rPr>
        <w:t>We advise educational institutions and students on regulatory compliance and disputes involving UGC, AICTE, and other statutory education bodies.</w:t>
      </w:r>
    </w:p>
    <w:p w14:paraId="26267E49" w14:textId="77777777" w:rsidR="00311866" w:rsidRDefault="00000000" w:rsidP="0035761A">
      <w:pPr>
        <w:spacing w:after="30" w:line="360" w:lineRule="auto"/>
        <w:jc w:val="both"/>
      </w:pPr>
      <w:r>
        <w:rPr>
          <w:b/>
          <w:bCs/>
          <w:color w:val="9C7A28"/>
          <w:sz w:val="17"/>
          <w:szCs w:val="17"/>
        </w:rPr>
        <w:t xml:space="preserve">Sub-Specialisations: </w:t>
      </w:r>
      <w:r>
        <w:rPr>
          <w:sz w:val="17"/>
          <w:szCs w:val="17"/>
        </w:rPr>
        <w:t>UGC &amp; AICTE Regulatory Compliance  •  Institutional Recognition &amp; Affiliation Disputes  •  Admission &amp; Fee Regulation Matters  •  Student Disciplinary &amp; Grievance Proceedings  •  Faculty Service &amp; Appointment Disputes  •  Education Tribunal Litigation  •  Anti-Ragging Compliance Advisory  •  Institutional Governance &amp; Trust/Society Disputes  •  Online Education &amp; EdTech Compliance  •  Scholarship &amp; Grant Dispute Resolution</w:t>
      </w:r>
    </w:p>
    <w:p w14:paraId="2DC78605" w14:textId="77777777" w:rsidR="00311866" w:rsidRDefault="00000000" w:rsidP="0035761A">
      <w:pPr>
        <w:pStyle w:val="Heading2"/>
        <w:pBdr>
          <w:bottom w:val="single" w:sz="6" w:space="3" w:color="9C7A28"/>
        </w:pBdr>
        <w:spacing w:before="160" w:after="50" w:line="360" w:lineRule="auto"/>
        <w:jc w:val="both"/>
      </w:pPr>
      <w:r>
        <w:rPr>
          <w:color w:val="1F3A5F"/>
        </w:rPr>
        <w:t>26.  Election Law</w:t>
      </w:r>
    </w:p>
    <w:p w14:paraId="5A6D3CF0" w14:textId="77777777" w:rsidR="00311866" w:rsidRDefault="00000000" w:rsidP="0035761A">
      <w:pPr>
        <w:spacing w:after="50" w:line="360" w:lineRule="auto"/>
        <w:jc w:val="both"/>
      </w:pPr>
      <w:r>
        <w:rPr>
          <w:sz w:val="17"/>
          <w:szCs w:val="17"/>
        </w:rPr>
        <w:t>We advise candidates, parties, and election authorities on disputes arising under the Representation of the People Act and allied electoral legislation.</w:t>
      </w:r>
    </w:p>
    <w:p w14:paraId="2BC7BC33" w14:textId="77777777" w:rsidR="00311866" w:rsidRDefault="00000000" w:rsidP="0035761A">
      <w:pPr>
        <w:spacing w:after="30" w:line="360" w:lineRule="auto"/>
        <w:jc w:val="both"/>
      </w:pPr>
      <w:r>
        <w:rPr>
          <w:b/>
          <w:bCs/>
          <w:color w:val="9C7A28"/>
          <w:sz w:val="17"/>
          <w:szCs w:val="17"/>
        </w:rPr>
        <w:t xml:space="preserve">Sub-Specialisations: </w:t>
      </w:r>
      <w:r>
        <w:rPr>
          <w:sz w:val="17"/>
          <w:szCs w:val="17"/>
        </w:rPr>
        <w:t>Election Petitions before High Courts  •  Nomination &amp; Disqualification Disputes  •  Electoral Roll &amp; Voter Eligibility Matters  •  Model Code of Conduct Compliance  •  Corrupt Practices Litigation  •  Recounting &amp; Result Challenge Petitions  •  Political Party Registration &amp; Symbol Disputes  •  Defection &amp; Anti-Defection Law Matters  •  Campaign Finance Compliance  •  Booth-Level Dispute Resolution</w:t>
      </w:r>
    </w:p>
    <w:p w14:paraId="288BB16B" w14:textId="77777777" w:rsidR="00311866" w:rsidRDefault="00000000" w:rsidP="0035761A">
      <w:pPr>
        <w:pStyle w:val="Heading2"/>
        <w:pBdr>
          <w:bottom w:val="single" w:sz="6" w:space="3" w:color="9C7A28"/>
        </w:pBdr>
        <w:spacing w:before="160" w:after="50" w:line="360" w:lineRule="auto"/>
        <w:jc w:val="both"/>
      </w:pPr>
      <w:r>
        <w:rPr>
          <w:color w:val="1F3A5F"/>
        </w:rPr>
        <w:t>27.  Military Law</w:t>
      </w:r>
    </w:p>
    <w:p w14:paraId="122214E4" w14:textId="77777777" w:rsidR="00311866" w:rsidRDefault="00000000" w:rsidP="0035761A">
      <w:pPr>
        <w:spacing w:after="50" w:line="360" w:lineRule="auto"/>
        <w:jc w:val="both"/>
      </w:pPr>
      <w:r>
        <w:rPr>
          <w:sz w:val="17"/>
          <w:szCs w:val="17"/>
        </w:rPr>
        <w:t>We represent serving and retired armed forces personnel in disputes under the Army, Navy, and Air Force Acts before the Armed Forces Tribunal.</w:t>
      </w:r>
    </w:p>
    <w:p w14:paraId="40881917" w14:textId="77777777" w:rsidR="00311866" w:rsidRDefault="00000000" w:rsidP="0035761A">
      <w:pPr>
        <w:spacing w:after="30" w:line="360" w:lineRule="auto"/>
        <w:jc w:val="both"/>
      </w:pPr>
      <w:r>
        <w:rPr>
          <w:b/>
          <w:bCs/>
          <w:color w:val="9C7A28"/>
          <w:sz w:val="17"/>
          <w:szCs w:val="17"/>
        </w:rPr>
        <w:t xml:space="preserve">Sub-Specialisations: </w:t>
      </w:r>
      <w:r>
        <w:rPr>
          <w:sz w:val="17"/>
          <w:szCs w:val="17"/>
        </w:rPr>
        <w:t>Court Martial Defence &amp; Representation  •  Armed Forces Tribunal Litigation  •  Pension &amp; Disability Benefit Claims  •  Promotion &amp; Seniority Disputes  •  Discharge &amp; Dismissal Challenges  •  Service Record Correction Matters  •  Disciplinary Proceedings under Service Acts  •  Veteran Welfare &amp; Benefit Advisory  •  Inter-Services Transfer Disputes  •  War Injury &amp; Casualty Pension Claims</w:t>
      </w:r>
    </w:p>
    <w:p w14:paraId="40374BEA" w14:textId="77777777" w:rsidR="00311866" w:rsidRDefault="00000000" w:rsidP="0035761A">
      <w:pPr>
        <w:pStyle w:val="Heading2"/>
        <w:pBdr>
          <w:bottom w:val="single" w:sz="6" w:space="3" w:color="9C7A28"/>
        </w:pBdr>
        <w:spacing w:before="160" w:after="50" w:line="360" w:lineRule="auto"/>
        <w:jc w:val="both"/>
      </w:pPr>
      <w:r>
        <w:rPr>
          <w:color w:val="1F3A5F"/>
        </w:rPr>
        <w:lastRenderedPageBreak/>
        <w:t>28.  Juvenile Justice Law</w:t>
      </w:r>
    </w:p>
    <w:p w14:paraId="24683191" w14:textId="77777777" w:rsidR="00311866" w:rsidRDefault="00000000" w:rsidP="0035761A">
      <w:pPr>
        <w:spacing w:after="50" w:line="360" w:lineRule="auto"/>
        <w:jc w:val="both"/>
      </w:pPr>
      <w:r>
        <w:rPr>
          <w:sz w:val="17"/>
          <w:szCs w:val="17"/>
        </w:rPr>
        <w:t>We represent children in conflict with the law and children in need of care and protection under the Juvenile Justice (Care and Protection of Children) Act.</w:t>
      </w:r>
    </w:p>
    <w:p w14:paraId="4C424E2F" w14:textId="77777777" w:rsidR="00311866" w:rsidRDefault="00000000" w:rsidP="0035761A">
      <w:pPr>
        <w:spacing w:after="30" w:line="360" w:lineRule="auto"/>
        <w:jc w:val="both"/>
      </w:pPr>
      <w:r>
        <w:rPr>
          <w:b/>
          <w:bCs/>
          <w:color w:val="9C7A28"/>
          <w:sz w:val="17"/>
          <w:szCs w:val="17"/>
        </w:rPr>
        <w:t xml:space="preserve">Sub-Specialisations: </w:t>
      </w:r>
      <w:r>
        <w:rPr>
          <w:sz w:val="17"/>
          <w:szCs w:val="17"/>
        </w:rPr>
        <w:t>Representation before Juvenile Justice Boards  •  Bail &amp; Release Applications for Juveniles  •  Child Welfare Committee Proceedings  •  Adoption &amp; Foster Care Advisory  •  Rehabilitation &amp; Reintegration Planning  •  Age Determination Inquiries  •  Institutional Care Compliance Advisory  •  Appeals in Juvenile Justice Matters  •  Foster Care Placement Disputes  •  Cross-Border Child Repatriation</w:t>
      </w:r>
    </w:p>
    <w:p w14:paraId="26BE37FE" w14:textId="2C2229C7" w:rsidR="00311866" w:rsidRDefault="00311866" w:rsidP="0035761A">
      <w:pPr>
        <w:jc w:val="both"/>
      </w:pPr>
    </w:p>
    <w:p w14:paraId="6A76D9B9" w14:textId="77777777" w:rsidR="00311866" w:rsidRDefault="00000000" w:rsidP="0035761A">
      <w:pPr>
        <w:pStyle w:val="Heading2"/>
        <w:pBdr>
          <w:bottom w:val="single" w:sz="6" w:space="3" w:color="9C7A28"/>
        </w:pBdr>
        <w:spacing w:before="0" w:after="50" w:line="360" w:lineRule="auto"/>
        <w:jc w:val="both"/>
      </w:pPr>
      <w:r>
        <w:rPr>
          <w:color w:val="1F3A5F"/>
        </w:rPr>
        <w:t>29.  Women &amp; Child Rights Law</w:t>
      </w:r>
    </w:p>
    <w:p w14:paraId="6C8B6EDD" w14:textId="77777777" w:rsidR="00311866" w:rsidRDefault="00000000" w:rsidP="0035761A">
      <w:pPr>
        <w:spacing w:after="50" w:line="360" w:lineRule="auto"/>
        <w:jc w:val="both"/>
      </w:pPr>
      <w:r>
        <w:rPr>
          <w:sz w:val="17"/>
          <w:szCs w:val="17"/>
        </w:rPr>
        <w:t>We advocate for the protection of women and children against abuse, harassment, and exploitation under POCSO, domestic violence, and dowry-related legislation.</w:t>
      </w:r>
    </w:p>
    <w:p w14:paraId="3C28FA43" w14:textId="77777777" w:rsidR="00311866" w:rsidRDefault="00000000" w:rsidP="0035761A">
      <w:pPr>
        <w:spacing w:after="30" w:line="360" w:lineRule="auto"/>
        <w:jc w:val="both"/>
      </w:pPr>
      <w:r>
        <w:rPr>
          <w:b/>
          <w:bCs/>
          <w:color w:val="9C7A28"/>
          <w:sz w:val="17"/>
          <w:szCs w:val="17"/>
        </w:rPr>
        <w:t xml:space="preserve">Sub-Specialisations: </w:t>
      </w:r>
      <w:r>
        <w:rPr>
          <w:sz w:val="17"/>
          <w:szCs w:val="17"/>
        </w:rPr>
        <w:t>POCSO Act Cases (Prosecution &amp; Defence)  •  Domestic Violence Protection Order Proceedings  •  Dowry Harassment Litigation (Section 498A / BNS)  •  Child Abuse &amp; Exploitation Matters  •  Workplace Sexual Harassment (POSH) Proceedings  •  Trafficking &amp; Rescue Case Advisory  •  Maintenance &amp; Custody for Women &amp; Children  •  Victim Support &amp; Compensation Claims  •  Acid Attack Victim Compensation  •  Child Labour Rescue &amp; Rehabilitation</w:t>
      </w:r>
    </w:p>
    <w:p w14:paraId="0B15BE6D" w14:textId="77777777" w:rsidR="00311866" w:rsidRDefault="00000000" w:rsidP="0035761A">
      <w:pPr>
        <w:pStyle w:val="Heading2"/>
        <w:pBdr>
          <w:bottom w:val="single" w:sz="6" w:space="3" w:color="9C7A28"/>
        </w:pBdr>
        <w:spacing w:before="160" w:after="50" w:line="360" w:lineRule="auto"/>
        <w:jc w:val="both"/>
      </w:pPr>
      <w:r>
        <w:rPr>
          <w:color w:val="1F3A5F"/>
        </w:rPr>
        <w:t>30.  Animal Law</w:t>
      </w:r>
    </w:p>
    <w:p w14:paraId="5C370628" w14:textId="77777777" w:rsidR="00311866" w:rsidRDefault="00000000" w:rsidP="0035761A">
      <w:pPr>
        <w:spacing w:after="50" w:line="360" w:lineRule="auto"/>
        <w:jc w:val="both"/>
      </w:pPr>
      <w:r>
        <w:rPr>
          <w:sz w:val="17"/>
          <w:szCs w:val="17"/>
        </w:rPr>
        <w:t>We advise on the protection and welfare of animals under the Prevention of Cruelty to Animals Act and wildlife protection legislation.</w:t>
      </w:r>
    </w:p>
    <w:p w14:paraId="45F40CF7" w14:textId="77777777" w:rsidR="00311866" w:rsidRDefault="00000000" w:rsidP="0035761A">
      <w:pPr>
        <w:spacing w:after="30" w:line="360" w:lineRule="auto"/>
        <w:jc w:val="both"/>
      </w:pPr>
      <w:r>
        <w:rPr>
          <w:b/>
          <w:bCs/>
          <w:color w:val="9C7A28"/>
          <w:sz w:val="17"/>
          <w:szCs w:val="17"/>
        </w:rPr>
        <w:t xml:space="preserve">Sub-Specialisations: </w:t>
      </w:r>
      <w:r>
        <w:rPr>
          <w:sz w:val="17"/>
          <w:szCs w:val="17"/>
        </w:rPr>
        <w:t>Prevention of Cruelty to Animals Act Litigation  •  Wildlife Protection &amp; Poaching Cases  •  Stray Animal &amp; Municipal Compliance Disputes  •  Animal Testing &amp; Research Regulation Advisory  •  Zoo &amp; Captive Animal Welfare Compliance  •  Illegal Animal Trade &amp; Trafficking Matters  •  PIL on Animal Welfare Issues  •  Veterinary Negligence Claims  •  Animal Cruelty Penal Enforcement  •  Wildlife Trade Treaty (CITES) Compliance</w:t>
      </w:r>
    </w:p>
    <w:p w14:paraId="3EA230CE" w14:textId="77777777" w:rsidR="00311866" w:rsidRDefault="00000000" w:rsidP="0035761A">
      <w:pPr>
        <w:pStyle w:val="Heading2"/>
        <w:pBdr>
          <w:bottom w:val="single" w:sz="6" w:space="3" w:color="9C7A28"/>
        </w:pBdr>
        <w:spacing w:before="160" w:after="50" w:line="360" w:lineRule="auto"/>
        <w:jc w:val="both"/>
      </w:pPr>
      <w:r>
        <w:rPr>
          <w:color w:val="1F3A5F"/>
        </w:rPr>
        <w:t>31.  Agricultural Law</w:t>
      </w:r>
    </w:p>
    <w:p w14:paraId="6F3716D7" w14:textId="77777777" w:rsidR="00311866" w:rsidRDefault="00000000" w:rsidP="0035761A">
      <w:pPr>
        <w:spacing w:after="50" w:line="360" w:lineRule="auto"/>
        <w:jc w:val="both"/>
      </w:pPr>
      <w:r>
        <w:rPr>
          <w:sz w:val="17"/>
          <w:szCs w:val="17"/>
        </w:rPr>
        <w:t>We advise on land reform, farming regulation, and agricultural market compliance, representing farmers and agribusinesses in disputes under state agricultural legislation.</w:t>
      </w:r>
    </w:p>
    <w:p w14:paraId="2F74254D" w14:textId="77777777" w:rsidR="00311866" w:rsidRDefault="00000000" w:rsidP="0035761A">
      <w:pPr>
        <w:spacing w:after="30" w:line="360" w:lineRule="auto"/>
        <w:jc w:val="both"/>
      </w:pPr>
      <w:r>
        <w:rPr>
          <w:b/>
          <w:bCs/>
          <w:color w:val="9C7A28"/>
          <w:sz w:val="17"/>
          <w:szCs w:val="17"/>
        </w:rPr>
        <w:t xml:space="preserve">Sub-Specialisations: </w:t>
      </w:r>
      <w:r>
        <w:rPr>
          <w:sz w:val="17"/>
          <w:szCs w:val="17"/>
        </w:rPr>
        <w:t>Land Reform &amp; Tenancy Disputes  •  APMC &amp; Agricultural Market Compliance  •  Farmer Contract &amp; Crop Insurance Disputes  •  Agricultural Land Conversion Matters  •  Subsidy &amp; Government Scheme Advisory  •  Cooperative Farming Society Disputes  •  Agri-Input &amp; Seed Regulation Compliance  •  Irrigation &amp; Water Rights Disputes  •  Minimum Support Price Disputes  •  Agri-Export &amp; FSSAI Compliance</w:t>
      </w:r>
    </w:p>
    <w:p w14:paraId="15C7C3BB" w14:textId="77777777" w:rsidR="00311866" w:rsidRDefault="00000000" w:rsidP="0035761A">
      <w:pPr>
        <w:pStyle w:val="Heading2"/>
        <w:pBdr>
          <w:bottom w:val="single" w:sz="6" w:space="3" w:color="9C7A28"/>
        </w:pBdr>
        <w:spacing w:before="160" w:after="50" w:line="360" w:lineRule="auto"/>
        <w:jc w:val="both"/>
      </w:pPr>
      <w:r>
        <w:rPr>
          <w:color w:val="1F3A5F"/>
        </w:rPr>
        <w:t>32.  International Law</w:t>
      </w:r>
    </w:p>
    <w:p w14:paraId="2BAC9EB9" w14:textId="77777777" w:rsidR="00311866" w:rsidRDefault="00000000" w:rsidP="0035761A">
      <w:pPr>
        <w:spacing w:after="50" w:line="360" w:lineRule="auto"/>
        <w:jc w:val="both"/>
      </w:pPr>
      <w:r>
        <w:rPr>
          <w:sz w:val="17"/>
          <w:szCs w:val="17"/>
        </w:rPr>
        <w:t>We advise on treaty interpretation, cross-border disputes, and matters of private international law affecting individuals and businesses with international dimensions.</w:t>
      </w:r>
    </w:p>
    <w:p w14:paraId="1851E51E" w14:textId="77777777" w:rsidR="00311866" w:rsidRDefault="00000000" w:rsidP="0035761A">
      <w:pPr>
        <w:spacing w:after="30" w:line="360" w:lineRule="auto"/>
        <w:jc w:val="both"/>
      </w:pPr>
      <w:r>
        <w:rPr>
          <w:b/>
          <w:bCs/>
          <w:color w:val="9C7A28"/>
          <w:sz w:val="17"/>
          <w:szCs w:val="17"/>
        </w:rPr>
        <w:t xml:space="preserve">Sub-Specialisations: </w:t>
      </w:r>
      <w:r>
        <w:rPr>
          <w:sz w:val="17"/>
          <w:szCs w:val="17"/>
        </w:rPr>
        <w:t>Cross-Border Contract &amp; Trade Disputes  •  Treaty Interpretation &amp; Compliance Advisory  •  Private International Law (Conflict of Laws) Matters  •  Foreign Judgment &amp; Arbitral Award Enforcement  •  International Child Custody (Hague Convention) Matters  •  Cross-Border Succession &amp; Estate Matters  •  Extradition &amp; Mutual Legal Assistance  •  International Commercial Dispute Advisory  •  Sanctions &amp; Export Control Advisory  •  Sovereign Immunity Litigation</w:t>
      </w:r>
    </w:p>
    <w:p w14:paraId="18CF756F" w14:textId="77777777" w:rsidR="00311866" w:rsidRDefault="00000000" w:rsidP="0035761A">
      <w:pPr>
        <w:jc w:val="both"/>
      </w:pPr>
      <w:r>
        <w:br w:type="page"/>
      </w:r>
    </w:p>
    <w:p w14:paraId="69D8EC61" w14:textId="77777777" w:rsidR="00311866" w:rsidRDefault="00000000" w:rsidP="0035761A">
      <w:pPr>
        <w:pStyle w:val="Heading2"/>
        <w:pBdr>
          <w:bottom w:val="single" w:sz="6" w:space="3" w:color="9C7A28"/>
        </w:pBdr>
        <w:spacing w:before="0" w:after="50" w:line="360" w:lineRule="auto"/>
        <w:jc w:val="both"/>
      </w:pPr>
      <w:r>
        <w:rPr>
          <w:color w:val="1F3A5F"/>
        </w:rPr>
        <w:lastRenderedPageBreak/>
        <w:t>33.  Public Interest Litigation (PIL)</w:t>
      </w:r>
    </w:p>
    <w:p w14:paraId="41F122E6" w14:textId="77777777" w:rsidR="00311866" w:rsidRDefault="00000000" w:rsidP="0035761A">
      <w:pPr>
        <w:spacing w:after="50" w:line="360" w:lineRule="auto"/>
        <w:jc w:val="both"/>
      </w:pPr>
      <w:r>
        <w:rPr>
          <w:sz w:val="17"/>
          <w:szCs w:val="17"/>
        </w:rPr>
        <w:t>We pursue litigation for public causes before the High Courts and Supreme Court, representing affected communities, civil society, and concerned citizens on matters of broad public importance.</w:t>
      </w:r>
    </w:p>
    <w:p w14:paraId="5AD4AD57" w14:textId="77777777" w:rsidR="00311866" w:rsidRDefault="00000000" w:rsidP="0035761A">
      <w:pPr>
        <w:spacing w:after="30" w:line="360" w:lineRule="auto"/>
        <w:jc w:val="both"/>
      </w:pPr>
      <w:r>
        <w:rPr>
          <w:b/>
          <w:bCs/>
          <w:color w:val="9C7A28"/>
          <w:sz w:val="17"/>
          <w:szCs w:val="17"/>
        </w:rPr>
        <w:t xml:space="preserve">Sub-Specialisations: </w:t>
      </w:r>
      <w:r>
        <w:rPr>
          <w:sz w:val="17"/>
          <w:szCs w:val="17"/>
        </w:rPr>
        <w:t>Drafting &amp; Filing of PIL Petitions  •  Environmental &amp; Public Health PILs  •  Governance &amp; Accountability Litigation  •  Rights of Vulnerable &amp; Marginalised Groups  •  Infrastructure &amp; Urban Planning PILs  •  Consumer &amp; Public Safety Advocacy  •  Court-Monitored Compliance &amp; Implementation  •  Amicus Curiae &amp; Expert Committee Assistance  •  Right to Education Enforcement  •  Anti-Corruption Public Advocacy</w:t>
      </w:r>
    </w:p>
    <w:p w14:paraId="2C0AD001" w14:textId="77777777" w:rsidR="00311866" w:rsidRDefault="00000000" w:rsidP="0035761A">
      <w:pPr>
        <w:pStyle w:val="Heading2"/>
        <w:pBdr>
          <w:bottom w:val="single" w:sz="6" w:space="3" w:color="9C7A28"/>
        </w:pBdr>
        <w:spacing w:before="160" w:after="50" w:line="360" w:lineRule="auto"/>
        <w:jc w:val="both"/>
      </w:pPr>
      <w:r>
        <w:rPr>
          <w:color w:val="1F3A5F"/>
        </w:rPr>
        <w:t>34.  Public Sector / PSU Law</w:t>
      </w:r>
    </w:p>
    <w:p w14:paraId="35DA7155" w14:textId="77777777" w:rsidR="00311866" w:rsidRDefault="00000000" w:rsidP="0035761A">
      <w:pPr>
        <w:spacing w:after="50" w:line="360" w:lineRule="auto"/>
        <w:jc w:val="both"/>
      </w:pPr>
      <w:r>
        <w:rPr>
          <w:sz w:val="17"/>
          <w:szCs w:val="17"/>
        </w:rPr>
        <w:t>We advise government undertakings and entities dealing with them on regulatory compliance, contractual matters, and disputes specific to public sector governance.</w:t>
      </w:r>
    </w:p>
    <w:p w14:paraId="183AA1D9" w14:textId="77777777" w:rsidR="00311866" w:rsidRDefault="00000000" w:rsidP="0035761A">
      <w:pPr>
        <w:spacing w:after="30" w:line="360" w:lineRule="auto"/>
        <w:jc w:val="both"/>
      </w:pPr>
      <w:r>
        <w:rPr>
          <w:b/>
          <w:bCs/>
          <w:color w:val="9C7A28"/>
          <w:sz w:val="17"/>
          <w:szCs w:val="17"/>
        </w:rPr>
        <w:t xml:space="preserve">Sub-Specialisations: </w:t>
      </w:r>
      <w:r>
        <w:rPr>
          <w:sz w:val="17"/>
          <w:szCs w:val="17"/>
        </w:rPr>
        <w:t>PSU Contract Drafting &amp; Disputes  •  Disinvestment &amp; Restructuring Advisory  •  Tender &amp; Procurement Compliance  •  Service Matters within PSUs  •  Audit &amp; Vigilance Proceedings  •  Board Governance Advisory for PSUs  •  Statutory Compliance under Government Guidelines  •  Arbitration in PSU Commercial Disputes  •  Pay Commission Implementation Disputes  •  Privatisation &amp; Strategic Sale Advisory</w:t>
      </w:r>
    </w:p>
    <w:p w14:paraId="1C5FBEC0" w14:textId="77777777" w:rsidR="00311866" w:rsidRDefault="00000000" w:rsidP="0035761A">
      <w:pPr>
        <w:pStyle w:val="Heading2"/>
        <w:pBdr>
          <w:bottom w:val="single" w:sz="6" w:space="3" w:color="9C7A28"/>
        </w:pBdr>
        <w:spacing w:before="160" w:after="50" w:line="360" w:lineRule="auto"/>
        <w:jc w:val="both"/>
      </w:pPr>
      <w:r>
        <w:rPr>
          <w:color w:val="1F3A5F"/>
        </w:rPr>
        <w:t>35.  Co-operative Law</w:t>
      </w:r>
    </w:p>
    <w:p w14:paraId="20259914" w14:textId="77777777" w:rsidR="00311866" w:rsidRDefault="00000000" w:rsidP="0035761A">
      <w:pPr>
        <w:spacing w:after="50" w:line="360" w:lineRule="auto"/>
        <w:jc w:val="both"/>
      </w:pPr>
      <w:r>
        <w:rPr>
          <w:sz w:val="17"/>
          <w:szCs w:val="17"/>
        </w:rPr>
        <w:t>We advise co-operative societies and institutions on regulatory compliance, governance, and disputes under state co-operative legislation.</w:t>
      </w:r>
    </w:p>
    <w:p w14:paraId="5D6E5920" w14:textId="77777777" w:rsidR="00311866" w:rsidRDefault="00000000" w:rsidP="0035761A">
      <w:pPr>
        <w:spacing w:after="30" w:line="360" w:lineRule="auto"/>
        <w:jc w:val="both"/>
      </w:pPr>
      <w:r>
        <w:rPr>
          <w:b/>
          <w:bCs/>
          <w:color w:val="9C7A28"/>
          <w:sz w:val="17"/>
          <w:szCs w:val="17"/>
        </w:rPr>
        <w:t xml:space="preserve">Sub-Specialisations: </w:t>
      </w:r>
      <w:r>
        <w:rPr>
          <w:sz w:val="17"/>
          <w:szCs w:val="17"/>
        </w:rPr>
        <w:t>Society Registration &amp; Bye-Law Drafting  •  Co-operative Election Disputes  •  Member Rights &amp; Share Transfer Matters  •  Co-operative Housing Society Disputes  •  Audit &amp; Regulatory Compliance Advisory  •  Recovery Proceedings before Co-operative Tribunals  •  Managing Committee Governance Disputes  •  Winding Up &amp; Liquidation of Societies  •  Multi-State Co-operative Society Compliance  •  Inter-State Co-operative Dispute Resolution</w:t>
      </w:r>
    </w:p>
    <w:p w14:paraId="6D5DF7B0" w14:textId="77777777" w:rsidR="00311866" w:rsidRDefault="00000000" w:rsidP="0035761A">
      <w:pPr>
        <w:pStyle w:val="Heading2"/>
        <w:pBdr>
          <w:bottom w:val="single" w:sz="6" w:space="3" w:color="9C7A28"/>
        </w:pBdr>
        <w:spacing w:before="160" w:after="50" w:line="360" w:lineRule="auto"/>
        <w:jc w:val="both"/>
      </w:pPr>
      <w:r>
        <w:rPr>
          <w:color w:val="1F3A5F"/>
        </w:rPr>
        <w:t>36.  Real Estate Regulatory Law (RERA)</w:t>
      </w:r>
    </w:p>
    <w:p w14:paraId="48F41DB0" w14:textId="77777777" w:rsidR="00311866" w:rsidRDefault="00000000" w:rsidP="0035761A">
      <w:pPr>
        <w:spacing w:after="50" w:line="360" w:lineRule="auto"/>
        <w:jc w:val="both"/>
      </w:pPr>
      <w:r>
        <w:rPr>
          <w:sz w:val="17"/>
          <w:szCs w:val="17"/>
        </w:rPr>
        <w:t>We represent homebuyers, developers, and project promoters before state RERA authorities and appellate tribunals on project registration, compliance, and consumer protection matters.</w:t>
      </w:r>
    </w:p>
    <w:p w14:paraId="5823C16D" w14:textId="77777777" w:rsidR="00311866" w:rsidRDefault="00000000" w:rsidP="0035761A">
      <w:pPr>
        <w:spacing w:after="30" w:line="360" w:lineRule="auto"/>
        <w:jc w:val="both"/>
      </w:pPr>
      <w:r>
        <w:rPr>
          <w:b/>
          <w:bCs/>
          <w:color w:val="9C7A28"/>
          <w:sz w:val="17"/>
          <w:szCs w:val="17"/>
        </w:rPr>
        <w:t xml:space="preserve">Sub-Specialisations: </w:t>
      </w:r>
      <w:r>
        <w:rPr>
          <w:sz w:val="17"/>
          <w:szCs w:val="17"/>
        </w:rPr>
        <w:t>Project Registration &amp; Compliance Advisory  •  Possession Delay &amp; Compensation Claims  •  Builder-Buyer Agreement Drafting &amp; Disputes  •  RERA Appellate Tribunal Litigation  •  Defect Liability &amp; Quality Compliance Claims  •  Refund &amp; Interest Recovery Applications  •  Promoter Registration &amp; Disclosure Compliance  •  Real Estate Agent Regulatory Advisory  •  RERA Conciliation Forum Representation  •  Common Area &amp; Maintenance Fund Disputes</w:t>
      </w:r>
    </w:p>
    <w:p w14:paraId="08BCAD05" w14:textId="77777777" w:rsidR="0035761A" w:rsidRDefault="0035761A" w:rsidP="0035761A">
      <w:pPr>
        <w:jc w:val="both"/>
      </w:pPr>
    </w:p>
    <w:sectPr w:rsidR="0035761A">
      <w:headerReference w:type="default" r:id="rId7"/>
      <w:footerReference w:type="default" r:id="rId8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D9551" w14:textId="77777777" w:rsidR="0000462E" w:rsidRDefault="0000462E">
      <w:r>
        <w:separator/>
      </w:r>
    </w:p>
  </w:endnote>
  <w:endnote w:type="continuationSeparator" w:id="0">
    <w:p w14:paraId="4B9AA706" w14:textId="77777777" w:rsidR="0000462E" w:rsidRDefault="000046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CB2D4" w14:textId="1631C993" w:rsidR="00311866" w:rsidRDefault="00311866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E2BFF" w14:textId="77777777" w:rsidR="0000462E" w:rsidRDefault="0000462E">
      <w:r>
        <w:separator/>
      </w:r>
    </w:p>
  </w:footnote>
  <w:footnote w:type="continuationSeparator" w:id="0">
    <w:p w14:paraId="5E33D989" w14:textId="77777777" w:rsidR="0000462E" w:rsidRDefault="000046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14D66" w14:textId="77777777" w:rsidR="00311866" w:rsidRDefault="00000000">
    <w:pPr>
      <w:jc w:val="right"/>
    </w:pPr>
    <w:r>
      <w:rPr>
        <w:i/>
        <w:iCs/>
        <w:color w:val="595959"/>
        <w:sz w:val="16"/>
        <w:szCs w:val="16"/>
      </w:rPr>
      <w:t>Areas of Legal Practice — India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A36C8"/>
    <w:multiLevelType w:val="hybridMultilevel"/>
    <w:tmpl w:val="C614739E"/>
    <w:lvl w:ilvl="0" w:tplc="FDF07AEE">
      <w:start w:val="1"/>
      <w:numFmt w:val="bullet"/>
      <w:lvlText w:val="●"/>
      <w:lvlJc w:val="left"/>
      <w:pPr>
        <w:ind w:left="720" w:hanging="360"/>
      </w:pPr>
    </w:lvl>
    <w:lvl w:ilvl="1" w:tplc="99A83362">
      <w:start w:val="1"/>
      <w:numFmt w:val="bullet"/>
      <w:lvlText w:val="○"/>
      <w:lvlJc w:val="left"/>
      <w:pPr>
        <w:ind w:left="1440" w:hanging="360"/>
      </w:pPr>
    </w:lvl>
    <w:lvl w:ilvl="2" w:tplc="8364185E">
      <w:start w:val="1"/>
      <w:numFmt w:val="bullet"/>
      <w:lvlText w:val="■"/>
      <w:lvlJc w:val="left"/>
      <w:pPr>
        <w:ind w:left="2160" w:hanging="360"/>
      </w:pPr>
    </w:lvl>
    <w:lvl w:ilvl="3" w:tplc="2E305DCE">
      <w:start w:val="1"/>
      <w:numFmt w:val="bullet"/>
      <w:lvlText w:val="●"/>
      <w:lvlJc w:val="left"/>
      <w:pPr>
        <w:ind w:left="2880" w:hanging="360"/>
      </w:pPr>
    </w:lvl>
    <w:lvl w:ilvl="4" w:tplc="19565D74">
      <w:start w:val="1"/>
      <w:numFmt w:val="bullet"/>
      <w:lvlText w:val="○"/>
      <w:lvlJc w:val="left"/>
      <w:pPr>
        <w:ind w:left="3600" w:hanging="360"/>
      </w:pPr>
    </w:lvl>
    <w:lvl w:ilvl="5" w:tplc="C5C8440A">
      <w:start w:val="1"/>
      <w:numFmt w:val="bullet"/>
      <w:lvlText w:val="■"/>
      <w:lvlJc w:val="left"/>
      <w:pPr>
        <w:ind w:left="4320" w:hanging="360"/>
      </w:pPr>
    </w:lvl>
    <w:lvl w:ilvl="6" w:tplc="BA8ACBF2">
      <w:start w:val="1"/>
      <w:numFmt w:val="bullet"/>
      <w:lvlText w:val="●"/>
      <w:lvlJc w:val="left"/>
      <w:pPr>
        <w:ind w:left="5040" w:hanging="360"/>
      </w:pPr>
    </w:lvl>
    <w:lvl w:ilvl="7" w:tplc="BC9666BA">
      <w:start w:val="1"/>
      <w:numFmt w:val="bullet"/>
      <w:lvlText w:val="●"/>
      <w:lvlJc w:val="left"/>
      <w:pPr>
        <w:ind w:left="5760" w:hanging="360"/>
      </w:pPr>
    </w:lvl>
    <w:lvl w:ilvl="8" w:tplc="4920AD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2079DD"/>
    <w:multiLevelType w:val="hybridMultilevel"/>
    <w:tmpl w:val="B5E00910"/>
    <w:lvl w:ilvl="0" w:tplc="E534AD74">
      <w:start w:val="1"/>
      <w:numFmt w:val="bullet"/>
      <w:lvlText w:val="•"/>
      <w:lvlJc w:val="left"/>
      <w:pPr>
        <w:ind w:left="540" w:hanging="270"/>
      </w:pPr>
    </w:lvl>
    <w:lvl w:ilvl="1" w:tplc="C89E1142">
      <w:numFmt w:val="decimal"/>
      <w:lvlText w:val=""/>
      <w:lvlJc w:val="left"/>
    </w:lvl>
    <w:lvl w:ilvl="2" w:tplc="72FA6272">
      <w:numFmt w:val="decimal"/>
      <w:lvlText w:val=""/>
      <w:lvlJc w:val="left"/>
    </w:lvl>
    <w:lvl w:ilvl="3" w:tplc="22989DAC">
      <w:numFmt w:val="decimal"/>
      <w:lvlText w:val=""/>
      <w:lvlJc w:val="left"/>
    </w:lvl>
    <w:lvl w:ilvl="4" w:tplc="618EE744">
      <w:numFmt w:val="decimal"/>
      <w:lvlText w:val=""/>
      <w:lvlJc w:val="left"/>
    </w:lvl>
    <w:lvl w:ilvl="5" w:tplc="9A286660">
      <w:numFmt w:val="decimal"/>
      <w:lvlText w:val=""/>
      <w:lvlJc w:val="left"/>
    </w:lvl>
    <w:lvl w:ilvl="6" w:tplc="05D86BEE">
      <w:numFmt w:val="decimal"/>
      <w:lvlText w:val=""/>
      <w:lvlJc w:val="left"/>
    </w:lvl>
    <w:lvl w:ilvl="7" w:tplc="25DE403C">
      <w:numFmt w:val="decimal"/>
      <w:lvlText w:val=""/>
      <w:lvlJc w:val="left"/>
    </w:lvl>
    <w:lvl w:ilvl="8" w:tplc="887EE84A">
      <w:numFmt w:val="decimal"/>
      <w:lvlText w:val=""/>
      <w:lvlJc w:val="left"/>
    </w:lvl>
  </w:abstractNum>
  <w:num w:numId="1" w16cid:durableId="7885453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1866"/>
    <w:rsid w:val="0000462E"/>
    <w:rsid w:val="000A5139"/>
    <w:rsid w:val="001E28B8"/>
    <w:rsid w:val="00311866"/>
    <w:rsid w:val="0035761A"/>
    <w:rsid w:val="007546FE"/>
    <w:rsid w:val="00E22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F55B8"/>
  <w15:docId w15:val="{682FEBD3-A346-7747-B005-CA9099F1D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62626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0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4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A513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5139"/>
  </w:style>
  <w:style w:type="paragraph" w:styleId="Footer">
    <w:name w:val="footer"/>
    <w:basedOn w:val="Normal"/>
    <w:link w:val="FooterChar"/>
    <w:uiPriority w:val="99"/>
    <w:unhideWhenUsed/>
    <w:rsid w:val="000A513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51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3405</Words>
  <Characters>19410</Characters>
  <Application>Microsoft Office Word</Application>
  <DocSecurity>0</DocSecurity>
  <Lines>161</Lines>
  <Paragraphs>45</Paragraphs>
  <ScaleCrop>false</ScaleCrop>
  <Company/>
  <LinksUpToDate>false</LinksUpToDate>
  <CharactersWithSpaces>22770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Vishal Malhotra</cp:lastModifiedBy>
  <cp:revision>3</cp:revision>
  <dcterms:created xsi:type="dcterms:W3CDTF">2026-06-30T09:40:00Z</dcterms:created>
  <dcterms:modified xsi:type="dcterms:W3CDTF">2026-06-30T12:25:00Z</dcterms:modified>
</cp:coreProperties>
</file>