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2"/>
        <w:ind w:left="150"/>
      </w:pPr>
      <w:r>
        <w:rPr>
          <w:color w:val="3A3838"/>
        </w:rPr>
        <w:t>ADVOCATE</w:t>
      </w:r>
      <w:r>
        <w:rPr>
          <w:color w:val="3A3838"/>
          <w:spacing w:val="-10"/>
        </w:rPr>
        <w:t> </w:t>
      </w:r>
      <w:r>
        <w:rPr/>
        <w:t>VISHAL</w:t>
      </w:r>
      <w:r>
        <w:rPr>
          <w:spacing w:val="-9"/>
        </w:rPr>
        <w:t> </w:t>
      </w:r>
      <w:r>
        <w:rPr/>
        <w:t>KUMAR</w:t>
      </w:r>
      <w:r>
        <w:rPr>
          <w:spacing w:val="-7"/>
        </w:rPr>
        <w:t> </w:t>
      </w:r>
      <w:r>
        <w:rPr>
          <w:spacing w:val="-2"/>
        </w:rPr>
        <w:t>MALHOTRA</w:t>
      </w:r>
    </w:p>
    <w:p>
      <w:pPr>
        <w:spacing w:line="276" w:lineRule="auto" w:before="34"/>
        <w:ind w:left="150" w:right="2996" w:firstLine="0"/>
        <w:jc w:val="left"/>
        <w:rPr>
          <w:b/>
          <w:sz w:val="20"/>
        </w:rPr>
      </w:pPr>
      <w:r>
        <w:rPr>
          <w:b/>
          <w:sz w:val="20"/>
        </w:rPr>
        <w:t>University:</w:t>
      </w:r>
      <w:r>
        <w:rPr>
          <w:b/>
          <w:spacing w:val="-4"/>
          <w:sz w:val="20"/>
        </w:rPr>
        <w:t> </w:t>
      </w:r>
      <w:r>
        <w:rPr>
          <w:b/>
          <w:color w:val="3C3C3C"/>
          <w:sz w:val="20"/>
        </w:rPr>
        <w:t>Guru</w:t>
      </w:r>
      <w:r>
        <w:rPr>
          <w:b/>
          <w:color w:val="3C3C3C"/>
          <w:spacing w:val="-6"/>
          <w:sz w:val="20"/>
        </w:rPr>
        <w:t> </w:t>
      </w:r>
      <w:r>
        <w:rPr>
          <w:b/>
          <w:color w:val="3C3C3C"/>
          <w:sz w:val="20"/>
        </w:rPr>
        <w:t>Gobind</w:t>
      </w:r>
      <w:r>
        <w:rPr>
          <w:b/>
          <w:color w:val="3C3C3C"/>
          <w:spacing w:val="-6"/>
          <w:sz w:val="20"/>
        </w:rPr>
        <w:t> </w:t>
      </w:r>
      <w:r>
        <w:rPr>
          <w:b/>
          <w:color w:val="3C3C3C"/>
          <w:sz w:val="20"/>
        </w:rPr>
        <w:t>Singh</w:t>
      </w:r>
      <w:r>
        <w:rPr>
          <w:b/>
          <w:color w:val="3C3C3C"/>
          <w:spacing w:val="-6"/>
          <w:sz w:val="20"/>
        </w:rPr>
        <w:t> </w:t>
      </w:r>
      <w:r>
        <w:rPr>
          <w:b/>
          <w:color w:val="3C3C3C"/>
          <w:sz w:val="20"/>
        </w:rPr>
        <w:t>Indraprastha</w:t>
      </w:r>
      <w:r>
        <w:rPr>
          <w:b/>
          <w:color w:val="3C3C3C"/>
          <w:spacing w:val="-6"/>
          <w:sz w:val="20"/>
        </w:rPr>
        <w:t> </w:t>
      </w:r>
      <w:r>
        <w:rPr>
          <w:b/>
          <w:color w:val="3C3C3C"/>
          <w:sz w:val="20"/>
        </w:rPr>
        <w:t>University</w:t>
      </w:r>
      <w:r>
        <w:rPr>
          <w:b/>
          <w:color w:val="3C3C3C"/>
          <w:spacing w:val="-5"/>
          <w:sz w:val="20"/>
        </w:rPr>
        <w:t> </w:t>
      </w:r>
      <w:r>
        <w:rPr>
          <w:b/>
          <w:color w:val="3C3C3C"/>
          <w:sz w:val="20"/>
        </w:rPr>
        <w:t>(GGSIPU),</w:t>
      </w:r>
      <w:r>
        <w:rPr>
          <w:b/>
          <w:color w:val="3C3C3C"/>
          <w:spacing w:val="-6"/>
          <w:sz w:val="20"/>
        </w:rPr>
        <w:t> </w:t>
      </w:r>
      <w:r>
        <w:rPr>
          <w:b/>
          <w:color w:val="3C3C3C"/>
          <w:sz w:val="20"/>
        </w:rPr>
        <w:t>New</w:t>
      </w:r>
      <w:r>
        <w:rPr>
          <w:b/>
          <w:color w:val="3C3C3C"/>
          <w:spacing w:val="-6"/>
          <w:sz w:val="20"/>
        </w:rPr>
        <w:t> </w:t>
      </w:r>
      <w:r>
        <w:rPr>
          <w:b/>
          <w:color w:val="3C3C3C"/>
          <w:sz w:val="20"/>
        </w:rPr>
        <w:t>Delhi </w:t>
      </w:r>
      <w:r>
        <w:rPr>
          <w:b/>
          <w:sz w:val="20"/>
        </w:rPr>
        <w:t>Enrolment No. D/4321/2023</w:t>
      </w:r>
    </w:p>
    <w:p>
      <w:pPr>
        <w:spacing w:before="2"/>
        <w:ind w:left="150" w:right="0" w:firstLine="0"/>
        <w:jc w:val="left"/>
        <w:rPr>
          <w:b/>
          <w:sz w:val="20"/>
        </w:rPr>
      </w:pPr>
      <w:r>
        <w:rPr>
          <w:b/>
          <w:sz w:val="20"/>
        </w:rPr>
        <w:t>Phone: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+91-</w:t>
      </w:r>
      <w:r>
        <w:rPr>
          <w:b/>
          <w:spacing w:val="-2"/>
          <w:sz w:val="20"/>
        </w:rPr>
        <w:t>9911693944</w:t>
      </w:r>
    </w:p>
    <w:p>
      <w:pPr>
        <w:spacing w:before="34"/>
        <w:ind w:left="150" w:right="0" w:firstLine="0"/>
        <w:jc w:val="left"/>
        <w:rPr>
          <w:b/>
          <w:sz w:val="20"/>
        </w:rPr>
      </w:pPr>
      <w:r>
        <w:rPr>
          <w:b/>
          <w:sz w:val="20"/>
        </w:rPr>
        <w:t>Mail:</w:t>
      </w:r>
      <w:r>
        <w:rPr>
          <w:b/>
          <w:spacing w:val="-4"/>
          <w:sz w:val="20"/>
        </w:rPr>
        <w:t> </w:t>
      </w:r>
      <w:hyperlink r:id="rId5">
        <w:r>
          <w:rPr>
            <w:b/>
            <w:spacing w:val="-2"/>
            <w:sz w:val="20"/>
            <w:u w:val="single"/>
          </w:rPr>
          <w:t>vishalm595@gmail.com</w:t>
        </w:r>
      </w:hyperlink>
    </w:p>
    <w:p>
      <w:pPr>
        <w:spacing w:before="34"/>
        <w:ind w:left="15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LinkedIn:</w:t>
      </w:r>
      <w:r>
        <w:rPr>
          <w:b/>
          <w:spacing w:val="56"/>
          <w:sz w:val="20"/>
        </w:rPr>
        <w:t> </w:t>
      </w:r>
      <w:hyperlink r:id="rId6">
        <w:r>
          <w:rPr>
            <w:b/>
            <w:color w:val="0462C1"/>
            <w:spacing w:val="-2"/>
            <w:sz w:val="20"/>
            <w:u w:val="single" w:color="0462C1"/>
          </w:rPr>
          <w:t>https://www.linkedin.com/in/vishal-malhotra-627427244/</w:t>
        </w:r>
      </w:hyperlink>
    </w:p>
    <w:p>
      <w:pPr>
        <w:pStyle w:val="BodyText"/>
        <w:spacing w:before="2"/>
        <w:ind w:left="0" w:firstLine="0"/>
        <w:jc w:val="left"/>
        <w:rPr>
          <w:b/>
        </w:rPr>
      </w:pPr>
    </w:p>
    <w:tbl>
      <w:tblPr>
        <w:tblW w:w="0" w:type="auto"/>
        <w:jc w:val="left"/>
        <w:tblInd w:w="165" w:type="dxa"/>
        <w:tblBorders>
          <w:top w:val="single" w:sz="2" w:space="0" w:color="767070"/>
          <w:left w:val="single" w:sz="2" w:space="0" w:color="767070"/>
          <w:bottom w:val="single" w:sz="2" w:space="0" w:color="767070"/>
          <w:right w:val="single" w:sz="2" w:space="0" w:color="767070"/>
          <w:insideH w:val="single" w:sz="2" w:space="0" w:color="767070"/>
          <w:insideV w:val="single" w:sz="2" w:space="0" w:color="76707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2766"/>
        <w:gridCol w:w="3198"/>
        <w:gridCol w:w="1307"/>
        <w:gridCol w:w="1696"/>
      </w:tblGrid>
      <w:tr>
        <w:trPr>
          <w:trHeight w:val="415" w:hRule="atLeast"/>
        </w:trPr>
        <w:tc>
          <w:tcPr>
            <w:tcW w:w="1527" w:type="dxa"/>
            <w:tcBorders>
              <w:left w:val="single" w:sz="6" w:space="0" w:color="646464"/>
              <w:bottom w:val="nil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06" w:lineRule="exact"/>
              <w:ind w:left="352" w:firstLine="11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Degree/ Certificate</w:t>
            </w:r>
          </w:p>
        </w:tc>
        <w:tc>
          <w:tcPr>
            <w:tcW w:w="2766" w:type="dxa"/>
            <w:tcBorders>
              <w:left w:val="single" w:sz="2" w:space="0" w:color="BEBEBE"/>
              <w:bottom w:val="nil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Specialization</w:t>
            </w:r>
          </w:p>
        </w:tc>
        <w:tc>
          <w:tcPr>
            <w:tcW w:w="3198" w:type="dxa"/>
            <w:tcBorders>
              <w:left w:val="single" w:sz="2" w:space="0" w:color="BEBEBE"/>
              <w:bottom w:val="nil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103"/>
              <w:ind w:left="25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School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College/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Board/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University</w:t>
            </w:r>
          </w:p>
        </w:tc>
        <w:tc>
          <w:tcPr>
            <w:tcW w:w="1307" w:type="dxa"/>
            <w:tcBorders>
              <w:left w:val="single" w:sz="2" w:space="0" w:color="BEBEBE"/>
              <w:bottom w:val="nil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Percentage</w:t>
            </w:r>
          </w:p>
        </w:tc>
        <w:tc>
          <w:tcPr>
            <w:tcW w:w="1696" w:type="dxa"/>
            <w:tcBorders>
              <w:left w:val="single" w:sz="2" w:space="0" w:color="BEBEBE"/>
              <w:bottom w:val="nil"/>
              <w:right w:val="single" w:sz="6" w:space="0" w:color="646464"/>
            </w:tcBorders>
            <w:shd w:val="clear" w:color="auto" w:fill="D9D9D9"/>
          </w:tcPr>
          <w:p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</w:p>
        </w:tc>
      </w:tr>
      <w:tr>
        <w:trPr>
          <w:trHeight w:val="463" w:hRule="atLeast"/>
        </w:trPr>
        <w:tc>
          <w:tcPr>
            <w:tcW w:w="1527" w:type="dxa"/>
            <w:tcBorders>
              <w:top w:val="nil"/>
              <w:left w:val="single" w:sz="6" w:space="0" w:color="646464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spacing w:before="4"/>
              <w:ind w:left="9" w:right="1"/>
              <w:rPr>
                <w:sz w:val="18"/>
              </w:rPr>
            </w:pPr>
            <w:r>
              <w:rPr>
                <w:spacing w:val="-2"/>
                <w:sz w:val="18"/>
              </w:rPr>
              <w:t>Graduation</w:t>
            </w:r>
          </w:p>
        </w:tc>
        <w:tc>
          <w:tcPr>
            <w:tcW w:w="2766" w:type="dxa"/>
            <w:tcBorders>
              <w:top w:val="nil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spacing w:before="4"/>
              <w:ind w:left="978"/>
              <w:jc w:val="left"/>
              <w:rPr>
                <w:sz w:val="18"/>
              </w:rPr>
            </w:pPr>
            <w:r>
              <w:rPr>
                <w:sz w:val="18"/>
              </w:rPr>
              <w:t>B.A.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LL.B.</w:t>
            </w:r>
          </w:p>
        </w:tc>
        <w:tc>
          <w:tcPr>
            <w:tcW w:w="3198" w:type="dxa"/>
            <w:tcBorders>
              <w:top w:val="nil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spacing w:line="228" w:lineRule="exact"/>
              <w:ind w:left="111"/>
              <w:jc w:val="left"/>
              <w:rPr>
                <w:b/>
                <w:sz w:val="20"/>
              </w:rPr>
            </w:pPr>
            <w:r>
              <w:rPr>
                <w:b/>
                <w:color w:val="3C3C3C"/>
                <w:sz w:val="20"/>
              </w:rPr>
              <w:t>Guru</w:t>
            </w:r>
            <w:r>
              <w:rPr>
                <w:b/>
                <w:color w:val="3C3C3C"/>
                <w:spacing w:val="15"/>
                <w:sz w:val="20"/>
              </w:rPr>
              <w:t> </w:t>
            </w:r>
            <w:r>
              <w:rPr>
                <w:b/>
                <w:color w:val="3C3C3C"/>
                <w:sz w:val="20"/>
              </w:rPr>
              <w:t>Gobind</w:t>
            </w:r>
            <w:r>
              <w:rPr>
                <w:b/>
                <w:color w:val="3C3C3C"/>
                <w:spacing w:val="15"/>
                <w:sz w:val="20"/>
              </w:rPr>
              <w:t> </w:t>
            </w:r>
            <w:r>
              <w:rPr>
                <w:b/>
                <w:color w:val="3C3C3C"/>
                <w:sz w:val="20"/>
              </w:rPr>
              <w:t>Singh</w:t>
            </w:r>
            <w:r>
              <w:rPr>
                <w:b/>
                <w:color w:val="3C3C3C"/>
                <w:spacing w:val="15"/>
                <w:sz w:val="20"/>
              </w:rPr>
              <w:t> </w:t>
            </w:r>
            <w:r>
              <w:rPr>
                <w:b/>
                <w:color w:val="3C3C3C"/>
                <w:sz w:val="20"/>
              </w:rPr>
              <w:t>Indraprastha University (GGSIPU), New</w:t>
            </w:r>
          </w:p>
        </w:tc>
        <w:tc>
          <w:tcPr>
            <w:tcW w:w="1307" w:type="dxa"/>
            <w:tcBorders>
              <w:top w:val="nil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spacing w:before="4"/>
              <w:ind w:left="337" w:firstLine="6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CGPA: 8.057/10</w:t>
            </w:r>
          </w:p>
        </w:tc>
        <w:tc>
          <w:tcPr>
            <w:tcW w:w="1696" w:type="dxa"/>
            <w:tcBorders>
              <w:top w:val="nil"/>
              <w:left w:val="single" w:sz="2" w:space="0" w:color="D9D9D9"/>
              <w:bottom w:val="single" w:sz="2" w:space="0" w:color="D9D9D9"/>
              <w:right w:val="single" w:sz="6" w:space="0" w:color="646464"/>
            </w:tcBorders>
          </w:tcPr>
          <w:p>
            <w:pPr>
              <w:pStyle w:val="TableParagraph"/>
              <w:spacing w:before="4"/>
              <w:ind w:left="14"/>
              <w:rPr>
                <w:sz w:val="18"/>
              </w:rPr>
            </w:pPr>
            <w:r>
              <w:rPr>
                <w:spacing w:val="-2"/>
                <w:sz w:val="18"/>
              </w:rPr>
              <w:t>2018-</w:t>
            </w:r>
            <w:r>
              <w:rPr>
                <w:spacing w:val="-5"/>
                <w:sz w:val="18"/>
              </w:rPr>
              <w:t>23</w:t>
            </w:r>
          </w:p>
        </w:tc>
      </w:tr>
      <w:tr>
        <w:trPr>
          <w:trHeight w:val="323" w:hRule="atLeast"/>
        </w:trPr>
        <w:tc>
          <w:tcPr>
            <w:tcW w:w="1527" w:type="dxa"/>
            <w:tcBorders>
              <w:top w:val="single" w:sz="2" w:space="0" w:color="D9D9D9"/>
              <w:left w:val="single" w:sz="6" w:space="0" w:color="646464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Intermediate(12</w:t>
            </w:r>
            <w:r>
              <w:rPr>
                <w:spacing w:val="-2"/>
                <w:sz w:val="18"/>
                <w:vertAlign w:val="superscript"/>
              </w:rPr>
              <w:t>th</w:t>
            </w:r>
            <w:r>
              <w:rPr>
                <w:spacing w:val="-2"/>
                <w:sz w:val="18"/>
                <w:vertAlign w:val="baseline"/>
              </w:rPr>
              <w:t>)</w:t>
            </w:r>
          </w:p>
        </w:tc>
        <w:tc>
          <w:tcPr>
            <w:tcW w:w="276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2"/>
                <w:sz w:val="18"/>
              </w:rPr>
              <w:t>HUMANITIES</w:t>
            </w:r>
          </w:p>
        </w:tc>
        <w:tc>
          <w:tcPr>
            <w:tcW w:w="3198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ind w:left="11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Mothers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Global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School</w:t>
            </w:r>
          </w:p>
        </w:tc>
        <w:tc>
          <w:tcPr>
            <w:tcW w:w="1307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82%</w:t>
            </w:r>
          </w:p>
        </w:tc>
        <w:tc>
          <w:tcPr>
            <w:tcW w:w="169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6" w:space="0" w:color="646464"/>
            </w:tcBorders>
          </w:tcPr>
          <w:p>
            <w:pPr>
              <w:pStyle w:val="TableParagraph"/>
              <w:ind w:left="15"/>
              <w:rPr>
                <w:sz w:val="18"/>
              </w:rPr>
            </w:pPr>
            <w:r>
              <w:rPr>
                <w:spacing w:val="-2"/>
                <w:sz w:val="18"/>
              </w:rPr>
              <w:t>2017-</w:t>
            </w:r>
            <w:r>
              <w:rPr>
                <w:spacing w:val="-5"/>
                <w:sz w:val="18"/>
              </w:rPr>
              <w:t>18</w:t>
            </w:r>
          </w:p>
        </w:tc>
      </w:tr>
    </w:tbl>
    <w:p>
      <w:pPr>
        <w:pStyle w:val="BodyText"/>
        <w:spacing w:before="8"/>
        <w:ind w:left="0" w:firstLine="0"/>
        <w:jc w:val="lef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563880</wp:posOffset>
                </wp:positionH>
                <wp:positionV relativeFrom="paragraph">
                  <wp:posOffset>169672</wp:posOffset>
                </wp:positionV>
                <wp:extent cx="6435725" cy="1968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35725" cy="19685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000000"/>
                                <w:spacing w:val="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.400002pt;margin-top:13.36001pt;width:506.75pt;height:15.5pt;mso-position-horizontal-relative:page;mso-position-vertical-relative:paragraph;z-index:-15728640;mso-wrap-distance-left:0;mso-wrap-distance-right:0" type="#_x0000_t202" id="docshape1" filled="true" fillcolor="#adaaaa" stroked="true" strokeweight=".47998pt" strokecolor="#000000">
                <v:textbox inset="0,0,0,0">
                  <w:txbxContent>
                    <w:p>
                      <w:pPr>
                        <w:spacing w:before="19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000000"/>
                          <w:spacing w:val="7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67" w:after="0"/>
        <w:ind w:left="871" w:right="713" w:hanging="360"/>
        <w:jc w:val="left"/>
        <w:rPr>
          <w:rFonts w:ascii="Symbol" w:hAnsi="Symbol"/>
          <w:sz w:val="20"/>
        </w:rPr>
      </w:pPr>
      <w:r>
        <w:rPr>
          <w:sz w:val="20"/>
        </w:rPr>
        <w:t>Commercially</w:t>
      </w:r>
      <w:r>
        <w:rPr>
          <w:spacing w:val="-12"/>
          <w:sz w:val="20"/>
        </w:rPr>
        <w:t> </w:t>
      </w:r>
      <w:r>
        <w:rPr>
          <w:sz w:val="20"/>
        </w:rPr>
        <w:t>astute</w:t>
      </w:r>
      <w:r>
        <w:rPr>
          <w:spacing w:val="-12"/>
          <w:sz w:val="20"/>
        </w:rPr>
        <w:t> </w:t>
      </w:r>
      <w:r>
        <w:rPr>
          <w:sz w:val="20"/>
        </w:rPr>
        <w:t>Advocate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b/>
          <w:i/>
          <w:sz w:val="20"/>
        </w:rPr>
        <w:t>3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years</w:t>
      </w:r>
      <w:r>
        <w:rPr>
          <w:b/>
          <w:i/>
          <w:spacing w:val="-13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post-qualification</w:t>
      </w:r>
      <w:r>
        <w:rPr>
          <w:b/>
          <w:i/>
          <w:spacing w:val="-11"/>
          <w:sz w:val="20"/>
        </w:rPr>
        <w:t> </w:t>
      </w:r>
      <w:r>
        <w:rPr>
          <w:sz w:val="20"/>
        </w:rPr>
        <w:t>practice</w:t>
      </w:r>
      <w:r>
        <w:rPr>
          <w:spacing w:val="-12"/>
          <w:sz w:val="20"/>
        </w:rPr>
        <w:t> </w:t>
      </w:r>
      <w:r>
        <w:rPr>
          <w:sz w:val="20"/>
        </w:rPr>
        <w:t>spanning</w:t>
      </w:r>
      <w:r>
        <w:rPr>
          <w:spacing w:val="-12"/>
          <w:sz w:val="20"/>
        </w:rPr>
        <w:t> </w:t>
      </w:r>
      <w:r>
        <w:rPr>
          <w:sz w:val="20"/>
        </w:rPr>
        <w:t>high-stakes</w:t>
      </w:r>
      <w:r>
        <w:rPr>
          <w:spacing w:val="-13"/>
          <w:sz w:val="20"/>
        </w:rPr>
        <w:t> </w:t>
      </w:r>
      <w:r>
        <w:rPr>
          <w:sz w:val="20"/>
        </w:rPr>
        <w:t>Dispute</w:t>
      </w:r>
      <w:r>
        <w:rPr>
          <w:spacing w:val="-12"/>
          <w:sz w:val="20"/>
        </w:rPr>
        <w:t> </w:t>
      </w:r>
      <w:r>
        <w:rPr>
          <w:sz w:val="20"/>
        </w:rPr>
        <w:t>Resolution, Institutional Commercial Arbitration, and multi-jurisdictional Civil &amp; Criminal Litigation.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84" w:after="0"/>
        <w:ind w:left="871" w:right="718" w:hanging="360"/>
        <w:jc w:val="left"/>
        <w:rPr>
          <w:rFonts w:ascii="Symbol" w:hAnsi="Symbol"/>
          <w:sz w:val="20"/>
        </w:rPr>
      </w:pPr>
      <w:r>
        <w:rPr>
          <w:sz w:val="20"/>
        </w:rPr>
        <w:t>Independently</w:t>
      </w:r>
      <w:r>
        <w:rPr>
          <w:spacing w:val="39"/>
          <w:sz w:val="20"/>
        </w:rPr>
        <w:t> </w:t>
      </w:r>
      <w:r>
        <w:rPr>
          <w:sz w:val="20"/>
        </w:rPr>
        <w:t>argues</w:t>
      </w:r>
      <w:r>
        <w:rPr>
          <w:spacing w:val="38"/>
          <w:sz w:val="20"/>
        </w:rPr>
        <w:t> </w:t>
      </w:r>
      <w:r>
        <w:rPr>
          <w:sz w:val="20"/>
        </w:rPr>
        <w:t>before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Hon’ble</w:t>
      </w:r>
      <w:r>
        <w:rPr>
          <w:spacing w:val="39"/>
          <w:sz w:val="20"/>
        </w:rPr>
        <w:t> </w:t>
      </w:r>
      <w:r>
        <w:rPr>
          <w:sz w:val="20"/>
        </w:rPr>
        <w:t>Supreme</w:t>
      </w:r>
      <w:r>
        <w:rPr>
          <w:spacing w:val="39"/>
          <w:sz w:val="20"/>
        </w:rPr>
        <w:t> </w:t>
      </w:r>
      <w:r>
        <w:rPr>
          <w:sz w:val="20"/>
        </w:rPr>
        <w:t>Court</w:t>
      </w:r>
      <w:r>
        <w:rPr>
          <w:spacing w:val="38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India,</w:t>
      </w:r>
      <w:r>
        <w:rPr>
          <w:spacing w:val="40"/>
          <w:sz w:val="20"/>
        </w:rPr>
        <w:t> </w:t>
      </w:r>
      <w:r>
        <w:rPr>
          <w:sz w:val="20"/>
        </w:rPr>
        <w:t>High</w:t>
      </w:r>
      <w:r>
        <w:rPr>
          <w:spacing w:val="40"/>
          <w:sz w:val="20"/>
        </w:rPr>
        <w:t> </w:t>
      </w:r>
      <w:r>
        <w:rPr>
          <w:sz w:val="20"/>
        </w:rPr>
        <w:t>Court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Delhi,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High</w:t>
      </w:r>
      <w:r>
        <w:rPr>
          <w:spacing w:val="40"/>
          <w:sz w:val="20"/>
        </w:rPr>
        <w:t> </w:t>
      </w:r>
      <w:r>
        <w:rPr>
          <w:sz w:val="20"/>
        </w:rPr>
        <w:t>Court</w:t>
      </w:r>
      <w:r>
        <w:rPr>
          <w:spacing w:val="38"/>
          <w:sz w:val="20"/>
        </w:rPr>
        <w:t> </w:t>
      </w:r>
      <w:r>
        <w:rPr>
          <w:sz w:val="20"/>
        </w:rPr>
        <w:t>of Allahabad, Uttarakhand, Rajasthan, Chandigarh and Bombay.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82" w:after="0"/>
        <w:ind w:left="871" w:right="716" w:hanging="360"/>
        <w:jc w:val="left"/>
        <w:rPr>
          <w:rFonts w:ascii="Symbol" w:hAnsi="Symbol"/>
          <w:sz w:val="20"/>
        </w:rPr>
      </w:pPr>
      <w:r>
        <w:rPr>
          <w:sz w:val="20"/>
        </w:rPr>
        <w:t>Uniquely</w:t>
      </w:r>
      <w:r>
        <w:rPr>
          <w:spacing w:val="40"/>
          <w:sz w:val="20"/>
        </w:rPr>
        <w:t> </w:t>
      </w:r>
      <w:r>
        <w:rPr>
          <w:sz w:val="20"/>
        </w:rPr>
        <w:t>appointed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sole</w:t>
      </w:r>
      <w:r>
        <w:rPr>
          <w:spacing w:val="63"/>
          <w:sz w:val="20"/>
        </w:rPr>
        <w:t> </w:t>
      </w:r>
      <w:r>
        <w:rPr>
          <w:sz w:val="20"/>
        </w:rPr>
        <w:t>“</w:t>
      </w:r>
      <w:r>
        <w:rPr>
          <w:b/>
          <w:i/>
          <w:sz w:val="20"/>
        </w:rPr>
        <w:t>Arbitrator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in</w:t>
      </w:r>
      <w:r>
        <w:rPr>
          <w:b/>
          <w:i/>
          <w:spacing w:val="61"/>
          <w:sz w:val="20"/>
        </w:rPr>
        <w:t> </w:t>
      </w:r>
      <w:r>
        <w:rPr>
          <w:b/>
          <w:i/>
          <w:sz w:val="20"/>
        </w:rPr>
        <w:t>450+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retail</w:t>
      </w:r>
      <w:r>
        <w:rPr>
          <w:b/>
          <w:i/>
          <w:spacing w:val="61"/>
          <w:sz w:val="20"/>
        </w:rPr>
        <w:t> </w:t>
      </w:r>
      <w:r>
        <w:rPr>
          <w:b/>
          <w:i/>
          <w:sz w:val="20"/>
        </w:rPr>
        <w:t>housing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finance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disputes”</w:t>
      </w:r>
      <w:r>
        <w:rPr>
          <w:b/>
          <w:i/>
          <w:spacing w:val="63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marquee</w:t>
      </w:r>
      <w:r>
        <w:rPr>
          <w:spacing w:val="40"/>
          <w:sz w:val="20"/>
        </w:rPr>
        <w:t> </w:t>
      </w:r>
      <w:r>
        <w:rPr>
          <w:sz w:val="20"/>
        </w:rPr>
        <w:t>NBFC,</w:t>
      </w:r>
      <w:r>
        <w:rPr>
          <w:spacing w:val="40"/>
          <w:sz w:val="20"/>
        </w:rPr>
        <w:t> </w:t>
      </w:r>
      <w:r>
        <w:rPr>
          <w:sz w:val="20"/>
        </w:rPr>
        <w:t>demonstrating authority in quasi-judicial decision-making and commercial law.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6" w:lineRule="auto" w:before="80" w:after="0"/>
        <w:ind w:left="871" w:right="711" w:hanging="360"/>
        <w:jc w:val="left"/>
        <w:rPr>
          <w:rFonts w:ascii="Symbol" w:hAnsi="Symbol"/>
          <w:sz w:val="20"/>
        </w:rPr>
      </w:pPr>
      <w:r>
        <w:rPr>
          <w:sz w:val="20"/>
        </w:rPr>
        <w:t>Proven expertise in</w:t>
      </w:r>
      <w:r>
        <w:rPr>
          <w:spacing w:val="-1"/>
          <w:sz w:val="20"/>
        </w:rPr>
        <w:t> </w:t>
      </w:r>
      <w:r>
        <w:rPr>
          <w:sz w:val="20"/>
        </w:rPr>
        <w:t>strategic pleading, evidence</w:t>
      </w:r>
      <w:r>
        <w:rPr>
          <w:spacing w:val="-1"/>
          <w:sz w:val="20"/>
        </w:rPr>
        <w:t> </w:t>
      </w:r>
      <w:r>
        <w:rPr>
          <w:sz w:val="20"/>
        </w:rPr>
        <w:t>evaluation,</w:t>
      </w:r>
      <w:r>
        <w:rPr>
          <w:spacing w:val="-1"/>
          <w:sz w:val="20"/>
        </w:rPr>
        <w:t> </w:t>
      </w:r>
      <w:r>
        <w:rPr>
          <w:sz w:val="20"/>
        </w:rPr>
        <w:t>and cross-sector regulatory advisory across education, real estate, financial services, and corporate compliance.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78" w:after="0"/>
        <w:ind w:left="871" w:right="712" w:hanging="360"/>
        <w:jc w:val="left"/>
        <w:rPr>
          <w:rFonts w:ascii="Symbol" w:hAnsi="Symbol"/>
          <w:sz w:val="20"/>
        </w:rPr>
      </w:pPr>
      <w:r>
        <w:rPr>
          <w:sz w:val="20"/>
        </w:rPr>
        <w:t>Briefing Senior counsel and attending hearing and arguing with</w:t>
      </w:r>
      <w:r>
        <w:rPr>
          <w:spacing w:val="20"/>
          <w:sz w:val="20"/>
        </w:rPr>
        <w:t> </w:t>
      </w:r>
      <w:r>
        <w:rPr>
          <w:sz w:val="20"/>
        </w:rPr>
        <w:t>Mr. Mukul Rohtagi, Mr. Amit Sibal, Mr. Akhil</w:t>
      </w:r>
      <w:r>
        <w:rPr>
          <w:spacing w:val="40"/>
          <w:sz w:val="20"/>
        </w:rPr>
        <w:t> </w:t>
      </w:r>
      <w:r>
        <w:rPr>
          <w:sz w:val="20"/>
        </w:rPr>
        <w:t>Sibal, Mr. Amit Diwan and Mr. Sachin Puri.</w:t>
      </w:r>
    </w:p>
    <w:p>
      <w:pPr>
        <w:pStyle w:val="BodyText"/>
        <w:spacing w:before="10"/>
        <w:ind w:lef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563880</wp:posOffset>
                </wp:positionH>
                <wp:positionV relativeFrom="paragraph">
                  <wp:posOffset>171037</wp:posOffset>
                </wp:positionV>
                <wp:extent cx="6435725" cy="19812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35725" cy="19812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400002pt;margin-top:13.4675pt;width:506.75pt;height:15.6pt;mso-position-horizontal-relative:page;mso-position-vertical-relative:paragraph;z-index:-15728128;mso-wrap-distance-left:0;mso-wrap-distance-right:0" type="#_x0000_t202" id="docshape2" filled="true" fillcolor="#adaaaa" stroked="true" strokeweight=".47998pt" strokecolor="#000000">
                <v:textbox inset="0,0,0,0">
                  <w:txbxContent>
                    <w:p>
                      <w:pPr>
                        <w:spacing w:before="19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7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7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65" w:after="0"/>
        <w:ind w:left="871" w:right="713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Dispute Resolution &amp; Arbitration:</w:t>
      </w:r>
      <w:r>
        <w:rPr>
          <w:b/>
          <w:spacing w:val="40"/>
          <w:sz w:val="20"/>
        </w:rPr>
        <w:t> </w:t>
      </w:r>
      <w:r>
        <w:rPr>
          <w:sz w:val="20"/>
        </w:rPr>
        <w:t>Institutional &amp; ad-hoc arbitration; Statements of Claims &amp; Counter-Claims; Section 11, 17 &amp; 34 applications; Award drafting &amp; enforcement; Conciliation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64" w:after="0"/>
        <w:ind w:left="871" w:right="710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Commercial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Litigation:</w:t>
      </w:r>
      <w:r>
        <w:rPr>
          <w:b/>
          <w:spacing w:val="40"/>
          <w:sz w:val="20"/>
        </w:rPr>
        <w:t> </w:t>
      </w:r>
      <w:r>
        <w:rPr>
          <w:sz w:val="20"/>
        </w:rPr>
        <w:t>Commercial</w:t>
      </w:r>
      <w:r>
        <w:rPr>
          <w:spacing w:val="-3"/>
          <w:sz w:val="20"/>
        </w:rPr>
        <w:t> </w:t>
      </w:r>
      <w:r>
        <w:rPr>
          <w:sz w:val="20"/>
        </w:rPr>
        <w:t>Suits;</w:t>
      </w:r>
      <w:r>
        <w:rPr>
          <w:spacing w:val="-4"/>
          <w:sz w:val="20"/>
        </w:rPr>
        <w:t> </w:t>
      </w:r>
      <w:r>
        <w:rPr>
          <w:sz w:val="20"/>
        </w:rPr>
        <w:t>Writ</w:t>
      </w:r>
      <w:r>
        <w:rPr>
          <w:spacing w:val="-1"/>
          <w:sz w:val="20"/>
        </w:rPr>
        <w:t> </w:t>
      </w:r>
      <w:r>
        <w:rPr>
          <w:sz w:val="20"/>
        </w:rPr>
        <w:t>Petitions</w:t>
      </w:r>
      <w:r>
        <w:rPr>
          <w:spacing w:val="-2"/>
          <w:sz w:val="20"/>
        </w:rPr>
        <w:t> </w:t>
      </w:r>
      <w:r>
        <w:rPr>
          <w:sz w:val="20"/>
        </w:rPr>
        <w:t>(High</w:t>
      </w:r>
      <w:r>
        <w:rPr>
          <w:spacing w:val="-2"/>
          <w:sz w:val="20"/>
        </w:rPr>
        <w:t> </w:t>
      </w:r>
      <w:r>
        <w:rPr>
          <w:sz w:val="20"/>
        </w:rPr>
        <w:t>Court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Supreme</w:t>
      </w:r>
      <w:r>
        <w:rPr>
          <w:spacing w:val="-3"/>
          <w:sz w:val="20"/>
        </w:rPr>
        <w:t> </w:t>
      </w:r>
      <w:r>
        <w:rPr>
          <w:sz w:val="20"/>
        </w:rPr>
        <w:t>Court);</w:t>
      </w:r>
      <w:r>
        <w:rPr>
          <w:spacing w:val="-4"/>
          <w:sz w:val="20"/>
        </w:rPr>
        <w:t> </w:t>
      </w:r>
      <w:r>
        <w:rPr>
          <w:sz w:val="20"/>
        </w:rPr>
        <w:t>White-collar</w:t>
      </w:r>
      <w:r>
        <w:rPr>
          <w:spacing w:val="-3"/>
          <w:sz w:val="20"/>
        </w:rPr>
        <w:t> </w:t>
      </w:r>
      <w:r>
        <w:rPr>
          <w:sz w:val="20"/>
        </w:rPr>
        <w:t>defence; NI Act § 138 &amp; CrPC § 156(3); Contempt proceedings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61" w:after="0"/>
        <w:ind w:left="871" w:right="714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Consumer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Estate:</w:t>
      </w:r>
      <w:r>
        <w:rPr>
          <w:b/>
          <w:spacing w:val="38"/>
          <w:sz w:val="20"/>
        </w:rPr>
        <w:t> </w:t>
      </w:r>
      <w:r>
        <w:rPr>
          <w:sz w:val="20"/>
        </w:rPr>
        <w:t>NCDRC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State</w:t>
      </w:r>
      <w:r>
        <w:rPr>
          <w:spacing w:val="-8"/>
          <w:sz w:val="20"/>
        </w:rPr>
        <w:t> </w:t>
      </w:r>
      <w:r>
        <w:rPr>
          <w:sz w:val="20"/>
        </w:rPr>
        <w:t>Commission</w:t>
      </w:r>
      <w:r>
        <w:rPr>
          <w:spacing w:val="-7"/>
          <w:sz w:val="20"/>
        </w:rPr>
        <w:t> </w:t>
      </w:r>
      <w:r>
        <w:rPr>
          <w:sz w:val="20"/>
        </w:rPr>
        <w:t>filings;</w:t>
      </w:r>
      <w:r>
        <w:rPr>
          <w:spacing w:val="-8"/>
          <w:sz w:val="20"/>
        </w:rPr>
        <w:t> </w:t>
      </w:r>
      <w:r>
        <w:rPr>
          <w:sz w:val="20"/>
        </w:rPr>
        <w:t>Insurance</w:t>
      </w:r>
      <w:r>
        <w:rPr>
          <w:spacing w:val="-10"/>
          <w:sz w:val="20"/>
        </w:rPr>
        <w:t> </w:t>
      </w:r>
      <w:r>
        <w:rPr>
          <w:sz w:val="20"/>
        </w:rPr>
        <w:t>disputes;</w:t>
      </w:r>
      <w:r>
        <w:rPr>
          <w:spacing w:val="-8"/>
          <w:sz w:val="20"/>
        </w:rPr>
        <w:t> </w:t>
      </w:r>
      <w:r>
        <w:rPr>
          <w:sz w:val="20"/>
        </w:rPr>
        <w:t>Builder-buyer</w:t>
      </w:r>
      <w:r>
        <w:rPr>
          <w:spacing w:val="-9"/>
          <w:sz w:val="20"/>
        </w:rPr>
        <w:t> </w:t>
      </w:r>
      <w:r>
        <w:rPr>
          <w:sz w:val="20"/>
        </w:rPr>
        <w:t>disputes;</w:t>
      </w:r>
      <w:r>
        <w:rPr>
          <w:spacing w:val="-8"/>
          <w:sz w:val="20"/>
        </w:rPr>
        <w:t> </w:t>
      </w:r>
      <w:r>
        <w:rPr>
          <w:sz w:val="20"/>
        </w:rPr>
        <w:t>Real estate regulatory compliance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1" w:lineRule="auto" w:before="62" w:after="0"/>
        <w:ind w:left="871" w:right="717" w:hanging="360"/>
        <w:jc w:val="both"/>
        <w:rPr>
          <w:rFonts w:ascii="Symbol" w:hAnsi="Symbol"/>
          <w:sz w:val="22"/>
        </w:rPr>
      </w:pPr>
      <w:r>
        <w:rPr>
          <w:b/>
          <w:sz w:val="20"/>
        </w:rPr>
        <w:t>Family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Matrimonial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Disputes:</w:t>
      </w:r>
      <w:r>
        <w:rPr>
          <w:b/>
          <w:spacing w:val="-2"/>
          <w:sz w:val="20"/>
        </w:rPr>
        <w:t> </w:t>
      </w:r>
      <w:r>
        <w:rPr>
          <w:sz w:val="20"/>
        </w:rPr>
        <w:t>Drafted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filed</w:t>
      </w:r>
      <w:r>
        <w:rPr>
          <w:spacing w:val="-4"/>
          <w:sz w:val="20"/>
        </w:rPr>
        <w:t> </w:t>
      </w:r>
      <w:r>
        <w:rPr>
          <w:sz w:val="20"/>
        </w:rPr>
        <w:t>comprehensive</w:t>
      </w:r>
      <w:r>
        <w:rPr>
          <w:spacing w:val="-5"/>
          <w:sz w:val="20"/>
        </w:rPr>
        <w:t> </w:t>
      </w:r>
      <w:r>
        <w:rPr>
          <w:sz w:val="20"/>
        </w:rPr>
        <w:t>petitions,</w:t>
      </w:r>
      <w:r>
        <w:rPr>
          <w:spacing w:val="-5"/>
          <w:sz w:val="20"/>
        </w:rPr>
        <w:t> </w:t>
      </w:r>
      <w:r>
        <w:rPr>
          <w:sz w:val="20"/>
        </w:rPr>
        <w:t>written</w:t>
      </w:r>
      <w:r>
        <w:rPr>
          <w:spacing w:val="-5"/>
          <w:sz w:val="20"/>
        </w:rPr>
        <w:t> </w:t>
      </w:r>
      <w:r>
        <w:rPr>
          <w:sz w:val="20"/>
        </w:rPr>
        <w:t>statements,</w:t>
      </w:r>
      <w:r>
        <w:rPr>
          <w:spacing w:val="-5"/>
          <w:sz w:val="20"/>
        </w:rPr>
        <w:t> </w:t>
      </w:r>
      <w:r>
        <w:rPr>
          <w:sz w:val="20"/>
        </w:rPr>
        <w:t>replications,</w:t>
      </w:r>
      <w:r>
        <w:rPr>
          <w:spacing w:val="-5"/>
          <w:sz w:val="20"/>
        </w:rPr>
        <w:t> </w:t>
      </w:r>
      <w:r>
        <w:rPr>
          <w:sz w:val="20"/>
        </w:rPr>
        <w:t>and miscellaneous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-2"/>
          <w:sz w:val="20"/>
        </w:rPr>
        <w:t> </w:t>
      </w:r>
      <w:r>
        <w:rPr>
          <w:sz w:val="20"/>
        </w:rPr>
        <w:t>concerning</w:t>
      </w:r>
      <w:r>
        <w:rPr>
          <w:spacing w:val="-2"/>
          <w:sz w:val="20"/>
        </w:rPr>
        <w:t> </w:t>
      </w:r>
      <w:r>
        <w:rPr>
          <w:sz w:val="20"/>
        </w:rPr>
        <w:t>matrimonial</w:t>
      </w:r>
      <w:r>
        <w:rPr>
          <w:spacing w:val="-1"/>
          <w:sz w:val="20"/>
        </w:rPr>
        <w:t> </w:t>
      </w:r>
      <w:r>
        <w:rPr>
          <w:sz w:val="20"/>
        </w:rPr>
        <w:t>disputes,</w:t>
      </w:r>
      <w:r>
        <w:rPr>
          <w:spacing w:val="-1"/>
          <w:sz w:val="20"/>
        </w:rPr>
        <w:t> </w:t>
      </w:r>
      <w:r>
        <w:rPr>
          <w:sz w:val="20"/>
        </w:rPr>
        <w:t>divorce</w:t>
      </w:r>
      <w:r>
        <w:rPr>
          <w:spacing w:val="-3"/>
          <w:sz w:val="20"/>
        </w:rPr>
        <w:t> </w:t>
      </w:r>
      <w:r>
        <w:rPr>
          <w:sz w:val="20"/>
        </w:rPr>
        <w:t>proceedings,</w:t>
      </w:r>
      <w:r>
        <w:rPr>
          <w:spacing w:val="-1"/>
          <w:sz w:val="20"/>
        </w:rPr>
        <w:t> </w:t>
      </w:r>
      <w:r>
        <w:rPr>
          <w:sz w:val="20"/>
        </w:rPr>
        <w:t>child custody,</w:t>
      </w:r>
      <w:r>
        <w:rPr>
          <w:spacing w:val="-1"/>
          <w:sz w:val="20"/>
        </w:rPr>
        <w:t> </w:t>
      </w:r>
      <w:r>
        <w:rPr>
          <w:sz w:val="20"/>
        </w:rPr>
        <w:t>and maintenance claims before family courts and mediation centers.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1" w:lineRule="auto" w:before="64" w:after="0"/>
        <w:ind w:left="871" w:right="719" w:hanging="360"/>
        <w:jc w:val="both"/>
        <w:rPr>
          <w:rFonts w:ascii="Symbol" w:hAnsi="Symbol"/>
          <w:sz w:val="22"/>
        </w:rPr>
      </w:pPr>
      <w:r>
        <w:rPr>
          <w:b/>
          <w:sz w:val="20"/>
        </w:rPr>
        <w:t>Insurance &amp; Consumer Litigation: </w:t>
      </w:r>
      <w:r>
        <w:rPr>
          <w:sz w:val="20"/>
        </w:rPr>
        <w:t>Drafted and processed high-value consumer complaints, written statements, rejoinders, and evidence affidavits related to insurance claim repudiations, policy disputes, and deficient services before the NCDRC and State/District Consumer Commissions.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1" w:lineRule="auto" w:before="64" w:after="0"/>
        <w:ind w:left="871" w:right="716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Regulatory &amp; Institutional Advisory:</w:t>
      </w:r>
      <w:r>
        <w:rPr>
          <w:b/>
          <w:spacing w:val="40"/>
          <w:sz w:val="20"/>
        </w:rPr>
        <w:t> </w:t>
      </w:r>
      <w:r>
        <w:rPr>
          <w:sz w:val="20"/>
        </w:rPr>
        <w:t>Education law; Fee-hike regulation; Service &amp; disciplinary matters; Regulatory compliance; Employee termination &amp; reinstatement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3" w:lineRule="auto" w:before="67" w:after="0"/>
        <w:ind w:left="871" w:right="716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Drafting &amp; Court Craft:</w:t>
      </w:r>
      <w:r>
        <w:rPr>
          <w:b/>
          <w:spacing w:val="40"/>
          <w:sz w:val="20"/>
        </w:rPr>
        <w:t> </w:t>
      </w:r>
      <w:r>
        <w:rPr>
          <w:sz w:val="20"/>
        </w:rPr>
        <w:t>Writ Petitions; SLPs; Written Submissions; Counter-Affidavits; IAs; Criminal Complaints; Senior Advocate briefing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71" w:lineRule="auto" w:before="59" w:after="0"/>
        <w:ind w:left="871" w:right="712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Immigration Law &amp; Representation: </w:t>
      </w:r>
      <w:r>
        <w:rPr>
          <w:sz w:val="20"/>
        </w:rPr>
        <w:t>Drafted and filed formal legal representations, and responses before immigration authorities and regulatory bodies; managed procedural requirements and case strategies for clients navigating complex immigration and citizenship matters.</w:t>
      </w:r>
    </w:p>
    <w:p>
      <w:pPr>
        <w:spacing w:before="2"/>
        <w:ind w:left="871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563880</wp:posOffset>
                </wp:positionH>
                <wp:positionV relativeFrom="paragraph">
                  <wp:posOffset>176143</wp:posOffset>
                </wp:positionV>
                <wp:extent cx="6435725" cy="19812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35725" cy="19812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400002pt;margin-top:13.86959pt;width:506.75pt;height:15.6pt;mso-position-horizontal-relative:page;mso-position-vertical-relative:paragraph;z-index:-15727616;mso-wrap-distance-left:0;mso-wrap-distance-right:0" type="#_x0000_t202" id="docshape3" filled="true" fillcolor="#adaaaa" stroked="true" strokeweight=".47998pt" strokecolor="#000000">
                <v:textbox inset="0,0,0,0">
                  <w:txbxContent>
                    <w:p>
                      <w:pPr>
                        <w:spacing w:before="19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X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w:t>Company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Proceedings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Regularly</w:t>
      </w:r>
      <w:r>
        <w:rPr>
          <w:spacing w:val="-11"/>
          <w:sz w:val="20"/>
        </w:rPr>
        <w:t> </w:t>
      </w:r>
      <w:r>
        <w:rPr>
          <w:sz w:val="20"/>
        </w:rPr>
        <w:t>appearing</w:t>
      </w:r>
      <w:r>
        <w:rPr>
          <w:spacing w:val="-11"/>
          <w:sz w:val="20"/>
        </w:rPr>
        <w:t> </w:t>
      </w:r>
      <w:r>
        <w:rPr>
          <w:sz w:val="20"/>
        </w:rPr>
        <w:t>before</w:t>
      </w:r>
      <w:r>
        <w:rPr>
          <w:spacing w:val="-11"/>
          <w:sz w:val="20"/>
        </w:rPr>
        <w:t> </w:t>
      </w:r>
      <w:r>
        <w:rPr>
          <w:sz w:val="20"/>
        </w:rPr>
        <w:t>Hon'ble</w:t>
      </w:r>
      <w:r>
        <w:rPr>
          <w:spacing w:val="-10"/>
          <w:sz w:val="20"/>
        </w:rPr>
        <w:t> </w:t>
      </w:r>
      <w:r>
        <w:rPr>
          <w:sz w:val="20"/>
        </w:rPr>
        <w:t>NCLT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NCLAT</w:t>
      </w:r>
      <w:r>
        <w:rPr>
          <w:spacing w:val="-11"/>
          <w:sz w:val="20"/>
        </w:rPr>
        <w:t> </w:t>
      </w:r>
      <w:r>
        <w:rPr>
          <w:sz w:val="20"/>
        </w:rPr>
        <w:t>since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enrolment.</w:t>
      </w:r>
    </w:p>
    <w:p>
      <w:pPr>
        <w:pStyle w:val="Heading2"/>
        <w:numPr>
          <w:ilvl w:val="0"/>
          <w:numId w:val="2"/>
        </w:numPr>
        <w:tabs>
          <w:tab w:pos="351" w:val="left" w:leader="none"/>
          <w:tab w:pos="7220" w:val="left" w:leader="none"/>
        </w:tabs>
        <w:spacing w:line="240" w:lineRule="auto" w:before="168" w:after="0"/>
        <w:ind w:left="351" w:right="0" w:hanging="201"/>
        <w:jc w:val="both"/>
      </w:pPr>
      <w:r>
        <w:rPr/>
        <w:t>Thukral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Associates,</w:t>
      </w:r>
      <w:r>
        <w:rPr>
          <w:spacing w:val="-4"/>
        </w:rPr>
        <w:t> </w:t>
      </w:r>
      <w:r>
        <w:rPr/>
        <w:t>New</w:t>
      </w:r>
      <w:r>
        <w:rPr>
          <w:spacing w:val="-6"/>
        </w:rPr>
        <w:t> </w:t>
      </w:r>
      <w:r>
        <w:rPr/>
        <w:t>Delhi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(Senior</w:t>
      </w:r>
      <w:r>
        <w:rPr>
          <w:spacing w:val="-3"/>
        </w:rPr>
        <w:t> </w:t>
      </w:r>
      <w:r>
        <w:rPr>
          <w:spacing w:val="-2"/>
        </w:rPr>
        <w:t>Associate)</w:t>
      </w:r>
      <w:r>
        <w:rPr/>
        <w:tab/>
        <w:t>(January</w:t>
      </w:r>
      <w:r>
        <w:rPr>
          <w:spacing w:val="-11"/>
        </w:rPr>
        <w:t> </w:t>
      </w:r>
      <w:r>
        <w:rPr/>
        <w:t>2026-</w:t>
      </w:r>
      <w:r>
        <w:rPr>
          <w:spacing w:val="-2"/>
        </w:rPr>
        <w:t>Present)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73" w:lineRule="auto" w:before="94" w:after="0"/>
        <w:ind w:left="871" w:right="711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Court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Appearances:</w:t>
      </w:r>
      <w:r>
        <w:rPr>
          <w:b/>
          <w:spacing w:val="-8"/>
          <w:sz w:val="20"/>
        </w:rPr>
        <w:t> </w:t>
      </w:r>
      <w:r>
        <w:rPr>
          <w:sz w:val="20"/>
        </w:rPr>
        <w:t>Represent</w:t>
      </w:r>
      <w:r>
        <w:rPr>
          <w:spacing w:val="-8"/>
          <w:sz w:val="20"/>
        </w:rPr>
        <w:t> </w:t>
      </w:r>
      <w:r>
        <w:rPr>
          <w:sz w:val="20"/>
        </w:rPr>
        <w:t>educational</w:t>
      </w:r>
      <w:r>
        <w:rPr>
          <w:spacing w:val="-8"/>
          <w:sz w:val="20"/>
        </w:rPr>
        <w:t> </w:t>
      </w:r>
      <w:r>
        <w:rPr>
          <w:sz w:val="20"/>
        </w:rPr>
        <w:t>institutions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corporate</w:t>
      </w:r>
      <w:r>
        <w:rPr>
          <w:spacing w:val="-8"/>
          <w:sz w:val="20"/>
        </w:rPr>
        <w:t> </w:t>
      </w:r>
      <w:r>
        <w:rPr>
          <w:sz w:val="20"/>
        </w:rPr>
        <w:t>clients</w:t>
      </w:r>
      <w:r>
        <w:rPr>
          <w:spacing w:val="-9"/>
          <w:sz w:val="20"/>
        </w:rPr>
        <w:t> </w:t>
      </w:r>
      <w:r>
        <w:rPr>
          <w:sz w:val="20"/>
        </w:rPr>
        <w:t>before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Hon’ble</w:t>
      </w:r>
      <w:r>
        <w:rPr>
          <w:spacing w:val="-8"/>
          <w:sz w:val="20"/>
        </w:rPr>
        <w:t> </w:t>
      </w:r>
      <w:r>
        <w:rPr>
          <w:sz w:val="20"/>
        </w:rPr>
        <w:t>Supreme</w:t>
      </w:r>
      <w:r>
        <w:rPr>
          <w:spacing w:val="-10"/>
          <w:sz w:val="20"/>
        </w:rPr>
        <w:t> </w:t>
      </w:r>
      <w:r>
        <w:rPr>
          <w:sz w:val="20"/>
        </w:rPr>
        <w:t>Court</w:t>
      </w:r>
      <w:r>
        <w:rPr>
          <w:spacing w:val="-8"/>
          <w:sz w:val="20"/>
        </w:rPr>
        <w:t> </w:t>
      </w:r>
      <w:r>
        <w:rPr>
          <w:sz w:val="20"/>
        </w:rPr>
        <w:t>of India, Hon’ble High Court of Delhi, and the Delhi School Tribunal across high-stakes administrative, service, and regulatory matters.</w:t>
      </w:r>
    </w:p>
    <w:p>
      <w:pPr>
        <w:pStyle w:val="ListParagraph"/>
        <w:spacing w:after="0" w:line="273" w:lineRule="auto"/>
        <w:jc w:val="both"/>
        <w:rPr>
          <w:rFonts w:ascii="Symbol" w:hAnsi="Symbol"/>
          <w:sz w:val="20"/>
        </w:rPr>
        <w:sectPr>
          <w:type w:val="continuous"/>
          <w:pgSz w:w="11910" w:h="16840"/>
          <w:pgMar w:top="820" w:bottom="280" w:left="850" w:right="283"/>
        </w:sectPr>
      </w:pP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73" w:lineRule="auto" w:before="82" w:after="0"/>
        <w:ind w:left="871" w:right="716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Strategic Drafting: </w:t>
      </w:r>
      <w:r>
        <w:rPr>
          <w:sz w:val="20"/>
        </w:rPr>
        <w:t>Draft and finalise Writ Petitions, Written Submissions, Counter-Affidavits, and Interlocutory Applications in complex administrative law and service matter disputes.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73" w:lineRule="auto" w:before="42" w:after="0"/>
        <w:ind w:left="871" w:right="709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Regulatory Advisory: </w:t>
      </w:r>
      <w:r>
        <w:rPr>
          <w:sz w:val="20"/>
        </w:rPr>
        <w:t>Advise on multi-dimensional regulatory litigation encompassing institutional fee-hike disputes, employee service termination, disciplinary inquiries, and ancillary criminal contempt proceedings.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73" w:lineRule="auto" w:before="42" w:after="0"/>
        <w:ind w:left="871" w:right="720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Senior Counsel Briefing: </w:t>
      </w:r>
      <w:r>
        <w:rPr>
          <w:sz w:val="20"/>
        </w:rPr>
        <w:t>Directly brief and strategise with Senior Advocates ahead of consequential hearings before judicial and quasi-judicial forums, ensuring seamless court-room execution.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73" w:lineRule="auto" w:before="63" w:after="0"/>
        <w:ind w:left="871" w:right="718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Immigration Law &amp; Representation: </w:t>
      </w:r>
      <w:r>
        <w:rPr>
          <w:sz w:val="20"/>
        </w:rPr>
        <w:t>Drafted and filed formal legal representations, petitions, and responses before immigration authorities and regulatory bodies; managed procedural requirements and case strategies for clients navigating complex immigration and citizenship matters.</w:t>
      </w:r>
    </w:p>
    <w:p>
      <w:pPr>
        <w:pStyle w:val="Heading2"/>
        <w:numPr>
          <w:ilvl w:val="0"/>
          <w:numId w:val="2"/>
        </w:numPr>
        <w:tabs>
          <w:tab w:pos="351" w:val="left" w:leader="none"/>
          <w:tab w:pos="7824" w:val="left" w:leader="none"/>
        </w:tabs>
        <w:spacing w:line="240" w:lineRule="auto" w:before="163" w:after="0"/>
        <w:ind w:left="351" w:right="0" w:hanging="201"/>
        <w:jc w:val="both"/>
      </w:pPr>
      <w:r>
        <w:rPr/>
        <w:t>Piramal</w:t>
      </w:r>
      <w:r>
        <w:rPr>
          <w:spacing w:val="-7"/>
        </w:rPr>
        <w:t> </w:t>
      </w:r>
      <w:r>
        <w:rPr/>
        <w:t>Capital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Housing</w:t>
      </w:r>
      <w:r>
        <w:rPr>
          <w:spacing w:val="-5"/>
        </w:rPr>
        <w:t> </w:t>
      </w:r>
      <w:r>
        <w:rPr/>
        <w:t>Finance</w:t>
      </w:r>
      <w:r>
        <w:rPr>
          <w:spacing w:val="-6"/>
        </w:rPr>
        <w:t> </w:t>
      </w:r>
      <w:r>
        <w:rPr/>
        <w:t>Limited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Arbitrator</w:t>
      </w:r>
      <w:r>
        <w:rPr>
          <w:spacing w:val="-7"/>
        </w:rPr>
        <w:t> </w:t>
      </w:r>
      <w:r>
        <w:rPr>
          <w:spacing w:val="-2"/>
        </w:rPr>
        <w:t>(Institutional)</w:t>
      </w:r>
      <w:r>
        <w:rPr/>
        <w:tab/>
        <w:t>(2025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Present)</w:t>
      </w:r>
    </w:p>
    <w:p>
      <w:pPr>
        <w:pStyle w:val="ListParagraph"/>
        <w:numPr>
          <w:ilvl w:val="1"/>
          <w:numId w:val="2"/>
        </w:numPr>
        <w:tabs>
          <w:tab w:pos="1051" w:val="left" w:leader="none"/>
        </w:tabs>
        <w:spacing w:line="273" w:lineRule="auto" w:before="94" w:after="0"/>
        <w:ind w:left="1051" w:right="713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Mandate: </w:t>
      </w:r>
      <w:r>
        <w:rPr>
          <w:sz w:val="20"/>
        </w:rPr>
        <w:t>Appointed sole Arbitrator to adjudicate approximately 450 commercial disputes involving retail housing finance, mortgage agreements, and loan recovery one of the largest single-arbitrator mandates at this career stage.</w:t>
      </w:r>
    </w:p>
    <w:p>
      <w:pPr>
        <w:pStyle w:val="ListParagraph"/>
        <w:numPr>
          <w:ilvl w:val="1"/>
          <w:numId w:val="2"/>
        </w:numPr>
        <w:tabs>
          <w:tab w:pos="1051" w:val="left" w:leader="none"/>
        </w:tabs>
        <w:spacing w:line="276" w:lineRule="auto" w:before="44" w:after="0"/>
        <w:ind w:left="1051" w:right="717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Proceedings:</w:t>
      </w:r>
      <w:r>
        <w:rPr>
          <w:b/>
          <w:spacing w:val="-13"/>
          <w:sz w:val="20"/>
        </w:rPr>
        <w:t> </w:t>
      </w:r>
      <w:r>
        <w:rPr>
          <w:sz w:val="20"/>
        </w:rPr>
        <w:t>Conduct</w:t>
      </w:r>
      <w:r>
        <w:rPr>
          <w:spacing w:val="-12"/>
          <w:sz w:val="20"/>
        </w:rPr>
        <w:t> </w:t>
      </w:r>
      <w:r>
        <w:rPr>
          <w:sz w:val="20"/>
        </w:rPr>
        <w:t>structured</w:t>
      </w:r>
      <w:r>
        <w:rPr>
          <w:spacing w:val="-13"/>
          <w:sz w:val="20"/>
        </w:rPr>
        <w:t> </w:t>
      </w:r>
      <w:r>
        <w:rPr>
          <w:sz w:val="20"/>
        </w:rPr>
        <w:t>quasi-judicial</w:t>
      </w:r>
      <w:r>
        <w:rPr>
          <w:spacing w:val="-12"/>
          <w:sz w:val="20"/>
        </w:rPr>
        <w:t> </w:t>
      </w:r>
      <w:r>
        <w:rPr>
          <w:sz w:val="20"/>
        </w:rPr>
        <w:t>proceedings:</w:t>
      </w:r>
      <w:r>
        <w:rPr>
          <w:spacing w:val="-13"/>
          <w:sz w:val="20"/>
        </w:rPr>
        <w:t> </w:t>
      </w:r>
      <w:r>
        <w:rPr>
          <w:sz w:val="20"/>
        </w:rPr>
        <w:t>evaluate</w:t>
      </w:r>
      <w:r>
        <w:rPr>
          <w:spacing w:val="-12"/>
          <w:sz w:val="20"/>
        </w:rPr>
        <w:t> </w:t>
      </w:r>
      <w:r>
        <w:rPr>
          <w:sz w:val="20"/>
        </w:rPr>
        <w:t>documentary</w:t>
      </w:r>
      <w:r>
        <w:rPr>
          <w:spacing w:val="-13"/>
          <w:sz w:val="20"/>
        </w:rPr>
        <w:t> </w:t>
      </w:r>
      <w:r>
        <w:rPr>
          <w:sz w:val="20"/>
        </w:rPr>
        <w:t>evidence,</w:t>
      </w:r>
      <w:r>
        <w:rPr>
          <w:spacing w:val="-12"/>
          <w:sz w:val="20"/>
        </w:rPr>
        <w:t> </w:t>
      </w:r>
      <w:r>
        <w:rPr>
          <w:sz w:val="20"/>
        </w:rPr>
        <w:t>examine</w:t>
      </w:r>
      <w:r>
        <w:rPr>
          <w:spacing w:val="-13"/>
          <w:sz w:val="20"/>
        </w:rPr>
        <w:t> </w:t>
      </w:r>
      <w:r>
        <w:rPr>
          <w:sz w:val="20"/>
        </w:rPr>
        <w:t>witnesses, interpret</w:t>
      </w:r>
      <w:r>
        <w:rPr>
          <w:spacing w:val="-6"/>
          <w:sz w:val="20"/>
        </w:rPr>
        <w:t> </w:t>
      </w:r>
      <w:r>
        <w:rPr>
          <w:sz w:val="20"/>
        </w:rPr>
        <w:t>complex</w:t>
      </w:r>
      <w:r>
        <w:rPr>
          <w:spacing w:val="-7"/>
          <w:sz w:val="20"/>
        </w:rPr>
        <w:t> </w:t>
      </w:r>
      <w:r>
        <w:rPr>
          <w:sz w:val="20"/>
        </w:rPr>
        <w:t>credit</w:t>
      </w:r>
      <w:r>
        <w:rPr>
          <w:spacing w:val="-7"/>
          <w:sz w:val="20"/>
        </w:rPr>
        <w:t> </w:t>
      </w:r>
      <w:r>
        <w:rPr>
          <w:sz w:val="20"/>
        </w:rPr>
        <w:t>agreements,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6"/>
          <w:sz w:val="20"/>
        </w:rPr>
        <w:t> </w:t>
      </w:r>
      <w:r>
        <w:rPr>
          <w:sz w:val="20"/>
        </w:rPr>
        <w:t>reasoned,</w:t>
      </w:r>
      <w:r>
        <w:rPr>
          <w:spacing w:val="-8"/>
          <w:sz w:val="20"/>
        </w:rPr>
        <w:t> </w:t>
      </w:r>
      <w:r>
        <w:rPr>
          <w:sz w:val="20"/>
        </w:rPr>
        <w:t>legally</w:t>
      </w:r>
      <w:r>
        <w:rPr>
          <w:spacing w:val="-5"/>
          <w:sz w:val="20"/>
        </w:rPr>
        <w:t> </w:t>
      </w:r>
      <w:r>
        <w:rPr>
          <w:sz w:val="20"/>
        </w:rPr>
        <w:t>enforceable</w:t>
      </w:r>
      <w:r>
        <w:rPr>
          <w:spacing w:val="-6"/>
          <w:sz w:val="20"/>
        </w:rPr>
        <w:t> </w:t>
      </w:r>
      <w:r>
        <w:rPr>
          <w:sz w:val="20"/>
        </w:rPr>
        <w:t>Arbitral</w:t>
      </w:r>
      <w:r>
        <w:rPr>
          <w:spacing w:val="-7"/>
          <w:sz w:val="20"/>
        </w:rPr>
        <w:t> </w:t>
      </w:r>
      <w:r>
        <w:rPr>
          <w:sz w:val="20"/>
        </w:rPr>
        <w:t>Awards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compliance</w:t>
      </w:r>
      <w:r>
        <w:rPr>
          <w:spacing w:val="-6"/>
          <w:sz w:val="20"/>
        </w:rPr>
        <w:t> </w:t>
      </w:r>
      <w:r>
        <w:rPr>
          <w:sz w:val="20"/>
        </w:rPr>
        <w:t>with the Arbitration &amp; Conciliation Act, 1996.</w:t>
      </w:r>
    </w:p>
    <w:p>
      <w:pPr>
        <w:pStyle w:val="ListParagraph"/>
        <w:numPr>
          <w:ilvl w:val="1"/>
          <w:numId w:val="2"/>
        </w:numPr>
        <w:tabs>
          <w:tab w:pos="1051" w:val="left" w:leader="none"/>
        </w:tabs>
        <w:spacing w:line="276" w:lineRule="auto" w:before="37" w:after="0"/>
        <w:ind w:left="1051" w:right="723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Award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Quality:</w:t>
      </w:r>
      <w:r>
        <w:rPr>
          <w:b/>
          <w:spacing w:val="-12"/>
          <w:sz w:val="20"/>
        </w:rPr>
        <w:t> </w:t>
      </w:r>
      <w:r>
        <w:rPr>
          <w:sz w:val="20"/>
        </w:rPr>
        <w:t>Apply</w:t>
      </w:r>
      <w:r>
        <w:rPr>
          <w:spacing w:val="-13"/>
          <w:sz w:val="20"/>
        </w:rPr>
        <w:t> </w:t>
      </w:r>
      <w:r>
        <w:rPr>
          <w:sz w:val="20"/>
        </w:rPr>
        <w:t>commercial</w:t>
      </w:r>
      <w:r>
        <w:rPr>
          <w:spacing w:val="-12"/>
          <w:sz w:val="20"/>
        </w:rPr>
        <w:t> </w:t>
      </w:r>
      <w:r>
        <w:rPr>
          <w:sz w:val="20"/>
        </w:rPr>
        <w:t>pragmatism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strict</w:t>
      </w:r>
      <w:r>
        <w:rPr>
          <w:spacing w:val="-13"/>
          <w:sz w:val="20"/>
        </w:rPr>
        <w:t> </w:t>
      </w:r>
      <w:r>
        <w:rPr>
          <w:sz w:val="20"/>
        </w:rPr>
        <w:t>adherence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principles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natural</w:t>
      </w:r>
      <w:r>
        <w:rPr>
          <w:spacing w:val="-12"/>
          <w:sz w:val="20"/>
        </w:rPr>
        <w:t> </w:t>
      </w:r>
      <w:r>
        <w:rPr>
          <w:sz w:val="20"/>
        </w:rPr>
        <w:t>justice,</w:t>
      </w:r>
      <w:r>
        <w:rPr>
          <w:spacing w:val="-13"/>
          <w:sz w:val="20"/>
        </w:rPr>
        <w:t> </w:t>
      </w:r>
      <w:r>
        <w:rPr>
          <w:sz w:val="20"/>
        </w:rPr>
        <w:t>impartiality, and procedural due process, ensuring award enforceability and immunity from challenge under Section 34.</w:t>
      </w:r>
    </w:p>
    <w:p>
      <w:pPr>
        <w:pStyle w:val="Heading2"/>
        <w:numPr>
          <w:ilvl w:val="0"/>
          <w:numId w:val="2"/>
        </w:numPr>
        <w:tabs>
          <w:tab w:pos="351" w:val="left" w:leader="none"/>
          <w:tab w:pos="6617" w:val="left" w:leader="none"/>
        </w:tabs>
        <w:spacing w:line="240" w:lineRule="auto" w:before="157" w:after="0"/>
        <w:ind w:left="351" w:right="0" w:hanging="201"/>
        <w:jc w:val="both"/>
        <w:rPr>
          <w:i w:val="0"/>
        </w:rPr>
      </w:pPr>
      <w:r>
        <w:rPr/>
        <w:t>Arni</w:t>
      </w:r>
      <w:r>
        <w:rPr>
          <w:spacing w:val="-7"/>
        </w:rPr>
        <w:t> </w:t>
      </w:r>
      <w:r>
        <w:rPr/>
        <w:t>Law</w:t>
      </w:r>
      <w:r>
        <w:rPr>
          <w:spacing w:val="-6"/>
        </w:rPr>
        <w:t> </w:t>
      </w:r>
      <w:r>
        <w:rPr/>
        <w:t>Chambers</w:t>
      </w:r>
      <w:r>
        <w:rPr>
          <w:spacing w:val="-6"/>
        </w:rPr>
        <w:t> </w:t>
      </w:r>
      <w:r>
        <w:rPr/>
        <w:t>(Associate</w:t>
      </w:r>
      <w:r>
        <w:rPr>
          <w:spacing w:val="-5"/>
        </w:rPr>
        <w:t> </w:t>
      </w:r>
      <w:r>
        <w:rPr>
          <w:b w:val="0"/>
        </w:rPr>
        <w:t>-</w:t>
      </w:r>
      <w:r>
        <w:rPr>
          <w:b w:val="0"/>
          <w:spacing w:val="-4"/>
        </w:rPr>
        <w:t> </w:t>
      </w:r>
      <w:r>
        <w:rPr/>
        <w:t>Dispute</w:t>
      </w:r>
      <w:r>
        <w:rPr>
          <w:spacing w:val="-7"/>
        </w:rPr>
        <w:t> </w:t>
      </w:r>
      <w:r>
        <w:rPr>
          <w:spacing w:val="-2"/>
        </w:rPr>
        <w:t>Resolution)</w:t>
      </w:r>
      <w:r>
        <w:rPr/>
        <w:tab/>
        <w:t>(August</w:t>
      </w:r>
      <w:r>
        <w:rPr>
          <w:spacing w:val="-7"/>
        </w:rPr>
        <w:t> </w:t>
      </w:r>
      <w:r>
        <w:rPr/>
        <w:t>2023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January,</w:t>
      </w:r>
      <w:r>
        <w:rPr>
          <w:spacing w:val="-4"/>
        </w:rPr>
        <w:t> </w:t>
      </w:r>
      <w:r>
        <w:rPr>
          <w:spacing w:val="-2"/>
        </w:rPr>
        <w:t>2026)</w:t>
      </w:r>
    </w:p>
    <w:p>
      <w:pPr>
        <w:pStyle w:val="ListParagraph"/>
        <w:numPr>
          <w:ilvl w:val="1"/>
          <w:numId w:val="2"/>
        </w:numPr>
        <w:tabs>
          <w:tab w:pos="1051" w:val="left" w:leader="none"/>
        </w:tabs>
        <w:spacing w:line="273" w:lineRule="auto" w:before="96" w:after="0"/>
        <w:ind w:left="1051" w:right="713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Multi-Jurisdictional Practice: </w:t>
      </w:r>
      <w:r>
        <w:rPr>
          <w:sz w:val="20"/>
        </w:rPr>
        <w:t>Managed an extensive, multi-jurisdictional portfolio across Delhi-NCR, Uttar Pradesh, Punjab, Haryana, Rajasthan, Maharashtra, and Uttarakhand encompassing civil, criminal, and commercial matters.</w:t>
      </w:r>
    </w:p>
    <w:p>
      <w:pPr>
        <w:pStyle w:val="ListParagraph"/>
        <w:numPr>
          <w:ilvl w:val="1"/>
          <w:numId w:val="2"/>
        </w:numPr>
        <w:tabs>
          <w:tab w:pos="1051" w:val="left" w:leader="none"/>
        </w:tabs>
        <w:spacing w:line="273" w:lineRule="auto" w:before="44" w:after="0"/>
        <w:ind w:left="1051" w:right="714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Commercial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Arbitration:</w:t>
      </w:r>
      <w:r>
        <w:rPr>
          <w:b/>
          <w:spacing w:val="-4"/>
          <w:sz w:val="20"/>
        </w:rPr>
        <w:t> </w:t>
      </w:r>
      <w:r>
        <w:rPr>
          <w:sz w:val="20"/>
        </w:rPr>
        <w:t>Drafted</w:t>
      </w:r>
      <w:r>
        <w:rPr>
          <w:spacing w:val="-5"/>
          <w:sz w:val="20"/>
        </w:rPr>
        <w:t> </w:t>
      </w:r>
      <w:r>
        <w:rPr>
          <w:sz w:val="20"/>
        </w:rPr>
        <w:t>Statements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Claims,</w:t>
      </w:r>
      <w:r>
        <w:rPr>
          <w:spacing w:val="-4"/>
          <w:sz w:val="20"/>
        </w:rPr>
        <w:t> </w:t>
      </w:r>
      <w:r>
        <w:rPr>
          <w:sz w:val="20"/>
        </w:rPr>
        <w:t>Counter-Claims,</w:t>
      </w:r>
      <w:r>
        <w:rPr>
          <w:spacing w:val="-5"/>
          <w:sz w:val="20"/>
        </w:rPr>
        <w:t> </w:t>
      </w:r>
      <w:r>
        <w:rPr>
          <w:sz w:val="20"/>
        </w:rPr>
        <w:t>Interim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under</w:t>
      </w:r>
      <w:r>
        <w:rPr>
          <w:spacing w:val="-5"/>
          <w:sz w:val="20"/>
        </w:rPr>
        <w:t> </w:t>
      </w:r>
      <w:r>
        <w:rPr>
          <w:sz w:val="20"/>
        </w:rPr>
        <w:t>Section</w:t>
      </w:r>
      <w:r>
        <w:rPr>
          <w:spacing w:val="-7"/>
          <w:sz w:val="20"/>
        </w:rPr>
        <w:t> </w:t>
      </w:r>
      <w:r>
        <w:rPr>
          <w:sz w:val="20"/>
        </w:rPr>
        <w:t>9 &amp; 17, and conducted comprehensive research on Section 34 challenge jurisprudence under the A&amp;C Act, 1996.</w:t>
      </w:r>
    </w:p>
    <w:p>
      <w:pPr>
        <w:pStyle w:val="ListParagraph"/>
        <w:numPr>
          <w:ilvl w:val="1"/>
          <w:numId w:val="2"/>
        </w:numPr>
        <w:tabs>
          <w:tab w:pos="1051" w:val="left" w:leader="none"/>
        </w:tabs>
        <w:spacing w:line="273" w:lineRule="auto" w:before="42" w:after="0"/>
        <w:ind w:left="1051" w:right="718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Consumer &amp; Real Estate: </w:t>
      </w:r>
      <w:r>
        <w:rPr>
          <w:sz w:val="20"/>
        </w:rPr>
        <w:t>Filed and argued consumer complaints, written statements, and evidentiary submissions before NCDRC and State Commissions, with primary focus on insurance disputes and real estate developer defaults.</w:t>
      </w:r>
    </w:p>
    <w:p>
      <w:pPr>
        <w:pStyle w:val="ListParagraph"/>
        <w:numPr>
          <w:ilvl w:val="1"/>
          <w:numId w:val="2"/>
        </w:numPr>
        <w:tabs>
          <w:tab w:pos="1051" w:val="left" w:leader="none"/>
        </w:tabs>
        <w:spacing w:line="273" w:lineRule="auto" w:before="44" w:after="0"/>
        <w:ind w:left="1051" w:right="722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General Litigation: </w:t>
      </w:r>
      <w:r>
        <w:rPr>
          <w:sz w:val="20"/>
        </w:rPr>
        <w:t>Managed the full lifecycle of corporate and individual litigation: civil suits, commercial plaints, Section 138 NI Act cheque dishonour cases, and white-collar defence under Section 156(3) CrPC.</w:t>
      </w:r>
    </w:p>
    <w:p>
      <w:pPr>
        <w:pStyle w:val="BodyText"/>
        <w:spacing w:before="7"/>
        <w:ind w:lef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563880</wp:posOffset>
                </wp:positionH>
                <wp:positionV relativeFrom="paragraph">
                  <wp:posOffset>169323</wp:posOffset>
                </wp:positionV>
                <wp:extent cx="6435725" cy="19812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35725" cy="19812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4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400002pt;margin-top:13.33254pt;width:506.75pt;height:15.6pt;mso-position-horizontal-relative:page;mso-position-vertical-relative:paragraph;z-index:-15727104;mso-wrap-distance-left:0;mso-wrap-distance-right:0" type="#_x0000_t202" id="docshape4" filled="true" fillcolor="#adaaaa" stroked="true" strokeweight=".47998pt" strokecolor="#000000">
                <v:textbox inset="0,0,0,0">
                  <w:txbxContent>
                    <w:p>
                      <w:pPr>
                        <w:spacing w:before="19"/>
                        <w:ind w:left="204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H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B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7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B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H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73" w:lineRule="auto" w:before="67" w:after="0"/>
        <w:ind w:left="871" w:right="718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Judicial Honour: </w:t>
      </w:r>
      <w:r>
        <w:rPr>
          <w:sz w:val="20"/>
        </w:rPr>
        <w:t>Judge - JusCosmos National Moot Court Competition (2025): Invited by Delhi Metropolitan Education (GGSIPU affiliate) to adjudicate national-level rounds; evaluated participants on legal reasoning, procedural command, and court craft.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76" w:lineRule="auto" w:before="44" w:after="0"/>
        <w:ind w:left="871" w:right="715" w:hanging="360"/>
        <w:jc w:val="both"/>
        <w:rPr>
          <w:rFonts w:ascii="Symbol" w:hAnsi="Symbol"/>
          <w:sz w:val="20"/>
        </w:rPr>
      </w:pPr>
      <w:r>
        <w:rPr>
          <w:b/>
          <w:sz w:val="20"/>
        </w:rPr>
        <w:t>Publication:</w:t>
      </w:r>
      <w:r>
        <w:rPr>
          <w:b/>
          <w:spacing w:val="-6"/>
          <w:sz w:val="20"/>
        </w:rPr>
        <w:t> </w:t>
      </w:r>
      <w:r>
        <w:rPr>
          <w:sz w:val="20"/>
        </w:rPr>
        <w:t>“Internal</w:t>
      </w:r>
      <w:r>
        <w:rPr>
          <w:spacing w:val="-8"/>
          <w:sz w:val="20"/>
        </w:rPr>
        <w:t> </w:t>
      </w:r>
      <w:r>
        <w:rPr>
          <w:sz w:val="20"/>
        </w:rPr>
        <w:t>Armed</w:t>
      </w:r>
      <w:r>
        <w:rPr>
          <w:spacing w:val="-9"/>
          <w:sz w:val="20"/>
        </w:rPr>
        <w:t> </w:t>
      </w:r>
      <w:r>
        <w:rPr>
          <w:sz w:val="20"/>
        </w:rPr>
        <w:t>Conflict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Sri</w:t>
      </w:r>
      <w:r>
        <w:rPr>
          <w:spacing w:val="-7"/>
          <w:sz w:val="20"/>
        </w:rPr>
        <w:t> </w:t>
      </w:r>
      <w:r>
        <w:rPr>
          <w:sz w:val="20"/>
        </w:rPr>
        <w:t>Lanka”</w:t>
      </w:r>
      <w:r>
        <w:rPr>
          <w:spacing w:val="-8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Published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Legal</w:t>
      </w:r>
      <w:r>
        <w:rPr>
          <w:spacing w:val="-8"/>
          <w:sz w:val="20"/>
        </w:rPr>
        <w:t> </w:t>
      </w:r>
      <w:r>
        <w:rPr>
          <w:sz w:val="20"/>
        </w:rPr>
        <w:t>Service</w:t>
      </w:r>
      <w:r>
        <w:rPr>
          <w:spacing w:val="-10"/>
          <w:sz w:val="20"/>
        </w:rPr>
        <w:t> </w:t>
      </w:r>
      <w:r>
        <w:rPr>
          <w:sz w:val="20"/>
        </w:rPr>
        <w:t>India</w:t>
      </w:r>
      <w:r>
        <w:rPr>
          <w:spacing w:val="-8"/>
          <w:sz w:val="20"/>
        </w:rPr>
        <w:t> </w:t>
      </w:r>
      <w:r>
        <w:rPr>
          <w:sz w:val="20"/>
        </w:rPr>
        <w:t>(2022).</w:t>
      </w:r>
      <w:r>
        <w:rPr>
          <w:spacing w:val="-7"/>
          <w:sz w:val="20"/>
        </w:rPr>
        <w:t> </w:t>
      </w:r>
      <w:r>
        <w:rPr>
          <w:sz w:val="20"/>
        </w:rPr>
        <w:t>Analytical</w:t>
      </w:r>
      <w:r>
        <w:rPr>
          <w:spacing w:val="-8"/>
          <w:sz w:val="20"/>
        </w:rPr>
        <w:t> </w:t>
      </w:r>
      <w:r>
        <w:rPr>
          <w:sz w:val="20"/>
        </w:rPr>
        <w:t>study</w:t>
      </w:r>
      <w:r>
        <w:rPr>
          <w:spacing w:val="-9"/>
          <w:sz w:val="20"/>
        </w:rPr>
        <w:t> </w:t>
      </w:r>
      <w:r>
        <w:rPr>
          <w:sz w:val="20"/>
        </w:rPr>
        <w:t>on IHL applicability in non-international armed conflicts.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40" w:lineRule="auto" w:before="37" w:after="0"/>
        <w:ind w:left="871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Bar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Membership:</w:t>
      </w:r>
      <w:r>
        <w:rPr>
          <w:b/>
          <w:spacing w:val="-4"/>
          <w:sz w:val="20"/>
        </w:rPr>
        <w:t> </w:t>
      </w:r>
      <w:r>
        <w:rPr>
          <w:sz w:val="20"/>
        </w:rPr>
        <w:t>Member,</w:t>
      </w:r>
      <w:r>
        <w:rPr>
          <w:spacing w:val="-6"/>
          <w:sz w:val="20"/>
        </w:rPr>
        <w:t> </w:t>
      </w:r>
      <w:r>
        <w:rPr>
          <w:sz w:val="20"/>
        </w:rPr>
        <w:t>Bar</w:t>
      </w:r>
      <w:r>
        <w:rPr>
          <w:spacing w:val="-4"/>
          <w:sz w:val="20"/>
        </w:rPr>
        <w:t> </w:t>
      </w:r>
      <w:r>
        <w:rPr>
          <w:sz w:val="20"/>
        </w:rPr>
        <w:t>Council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Delhi</w:t>
      </w:r>
      <w:r>
        <w:rPr>
          <w:spacing w:val="-2"/>
          <w:sz w:val="20"/>
        </w:rPr>
        <w:t> </w:t>
      </w:r>
      <w:r>
        <w:rPr>
          <w:sz w:val="20"/>
        </w:rPr>
        <w:t>(Enrolled:</w:t>
      </w:r>
      <w:r>
        <w:rPr>
          <w:spacing w:val="-6"/>
          <w:sz w:val="20"/>
        </w:rPr>
        <w:t> </w:t>
      </w:r>
      <w:r>
        <w:rPr>
          <w:sz w:val="20"/>
        </w:rPr>
        <w:t>July</w:t>
      </w:r>
      <w:r>
        <w:rPr>
          <w:spacing w:val="-4"/>
          <w:sz w:val="20"/>
        </w:rPr>
        <w:t> </w:t>
      </w:r>
      <w:r>
        <w:rPr>
          <w:sz w:val="20"/>
        </w:rPr>
        <w:t>2023:</w:t>
      </w:r>
      <w:r>
        <w:rPr>
          <w:spacing w:val="-4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D/4321/2023)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40" w:lineRule="auto" w:before="74" w:after="0"/>
        <w:ind w:left="871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Bar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Association:</w:t>
      </w:r>
      <w:r>
        <w:rPr>
          <w:b/>
          <w:spacing w:val="-4"/>
          <w:sz w:val="20"/>
        </w:rPr>
        <w:t> </w:t>
      </w:r>
      <w:r>
        <w:rPr>
          <w:sz w:val="20"/>
        </w:rPr>
        <w:t>Member,</w:t>
      </w:r>
      <w:r>
        <w:rPr>
          <w:spacing w:val="-6"/>
          <w:sz w:val="20"/>
        </w:rPr>
        <w:t> </w:t>
      </w:r>
      <w:r>
        <w:rPr>
          <w:sz w:val="20"/>
        </w:rPr>
        <w:t>Delhi</w:t>
      </w:r>
      <w:r>
        <w:rPr>
          <w:spacing w:val="-7"/>
          <w:sz w:val="20"/>
        </w:rPr>
        <w:t> </w:t>
      </w:r>
      <w:r>
        <w:rPr>
          <w:sz w:val="20"/>
        </w:rPr>
        <w:t>High</w:t>
      </w:r>
      <w:r>
        <w:rPr>
          <w:spacing w:val="-5"/>
          <w:sz w:val="20"/>
        </w:rPr>
        <w:t> </w:t>
      </w:r>
      <w:r>
        <w:rPr>
          <w:sz w:val="20"/>
        </w:rPr>
        <w:t>Court</w:t>
      </w:r>
      <w:r>
        <w:rPr>
          <w:spacing w:val="-7"/>
          <w:sz w:val="20"/>
        </w:rPr>
        <w:t> </w:t>
      </w:r>
      <w:r>
        <w:rPr>
          <w:sz w:val="20"/>
        </w:rPr>
        <w:t>Bar</w:t>
      </w:r>
      <w:r>
        <w:rPr>
          <w:spacing w:val="-7"/>
          <w:sz w:val="20"/>
        </w:rPr>
        <w:t> </w:t>
      </w:r>
      <w:r>
        <w:rPr>
          <w:sz w:val="20"/>
        </w:rPr>
        <w:t>Association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(DHCBA)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</w:tabs>
        <w:spacing w:line="240" w:lineRule="auto" w:before="75" w:after="0"/>
        <w:ind w:left="871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Languages:</w:t>
      </w:r>
      <w:r>
        <w:rPr>
          <w:b/>
          <w:spacing w:val="-5"/>
          <w:sz w:val="20"/>
        </w:rPr>
        <w:t> </w:t>
      </w:r>
      <w:r>
        <w:rPr>
          <w:sz w:val="20"/>
        </w:rPr>
        <w:t>Fluent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English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Hindi</w:t>
      </w:r>
      <w:r>
        <w:rPr>
          <w:spacing w:val="-8"/>
          <w:sz w:val="20"/>
        </w:rPr>
        <w:t> </w:t>
      </w:r>
      <w:r>
        <w:rPr>
          <w:sz w:val="20"/>
        </w:rPr>
        <w:t>(professional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5"/>
          <w:sz w:val="20"/>
        </w:rPr>
        <w:t> </w:t>
      </w:r>
      <w:r>
        <w:rPr>
          <w:sz w:val="20"/>
        </w:rPr>
        <w:t>proficiency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both)</w:t>
      </w:r>
    </w:p>
    <w:p>
      <w:pPr>
        <w:pStyle w:val="BodyText"/>
        <w:spacing w:before="40"/>
        <w:ind w:lef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563880</wp:posOffset>
                </wp:positionH>
                <wp:positionV relativeFrom="paragraph">
                  <wp:posOffset>190127</wp:posOffset>
                </wp:positionV>
                <wp:extent cx="6435725" cy="19812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35725" cy="198120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400002pt;margin-top:14.970669pt;width:506.75pt;height:15.6pt;mso-position-horizontal-relative:page;mso-position-vertical-relative:paragraph;z-index:-15726592;mso-wrap-distance-left:0;mso-wrap-distance-right:0" type="#_x0000_t202" id="docshape5" filled="true" fillcolor="#adaaaa" stroked="true" strokeweight=".47998pt" strokecolor="#000000">
                <v:textbox inset="0,0,0,0">
                  <w:txbxContent>
                    <w:p>
                      <w:pPr>
                        <w:spacing w:before="19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B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7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H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P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359" w:val="left" w:leader="none"/>
          <w:tab w:pos="8631" w:val="left" w:leader="none"/>
        </w:tabs>
        <w:spacing w:line="240" w:lineRule="auto" w:before="67" w:after="0"/>
        <w:ind w:left="359" w:right="714" w:hanging="359"/>
        <w:jc w:val="right"/>
        <w:rPr>
          <w:rFonts w:ascii="Symbol" w:hAnsi="Symbol"/>
          <w:b w:val="0"/>
          <w:i w:val="0"/>
        </w:rPr>
      </w:pPr>
      <w:r>
        <w:rPr/>
        <w:t>Arni</w:t>
      </w:r>
      <w:r>
        <w:rPr>
          <w:spacing w:val="-8"/>
        </w:rPr>
        <w:t> </w:t>
      </w:r>
      <w:r>
        <w:rPr/>
        <w:t>Law</w:t>
      </w:r>
      <w:r>
        <w:rPr>
          <w:spacing w:val="-6"/>
        </w:rPr>
        <w:t> </w:t>
      </w:r>
      <w:r>
        <w:rPr/>
        <w:t>Chambers</w:t>
      </w:r>
      <w:r>
        <w:rPr>
          <w:spacing w:val="-9"/>
        </w:rPr>
        <w:t> </w:t>
      </w:r>
      <w:r>
        <w:rPr/>
        <w:t>(Under</w:t>
      </w:r>
      <w:r>
        <w:rPr>
          <w:spacing w:val="-6"/>
        </w:rPr>
        <w:t> </w:t>
      </w:r>
      <w:r>
        <w:rPr/>
        <w:t>AOR</w:t>
      </w:r>
      <w:r>
        <w:rPr>
          <w:spacing w:val="-6"/>
        </w:rPr>
        <w:t> </w:t>
      </w:r>
      <w:r>
        <w:rPr/>
        <w:t>Vedant</w:t>
      </w:r>
      <w:r>
        <w:rPr>
          <w:spacing w:val="-8"/>
        </w:rPr>
        <w:t> </w:t>
      </w:r>
      <w:r>
        <w:rPr>
          <w:spacing w:val="-2"/>
        </w:rPr>
        <w:t>Singh)</w:t>
      </w:r>
      <w:r>
        <w:rPr/>
        <w:tab/>
        <w:t>(6</w:t>
      </w:r>
      <w:r>
        <w:rPr>
          <w:spacing w:val="-3"/>
        </w:rPr>
        <w:t> </w:t>
      </w:r>
      <w:r>
        <w:rPr>
          <w:spacing w:val="-2"/>
        </w:rPr>
        <w:t>Months)</w:t>
      </w:r>
    </w:p>
    <w:p>
      <w:pPr>
        <w:spacing w:before="74"/>
        <w:ind w:left="0" w:right="719" w:firstLine="0"/>
        <w:jc w:val="right"/>
        <w:rPr>
          <w:sz w:val="19"/>
        </w:rPr>
      </w:pPr>
      <w:r>
        <w:rPr>
          <w:sz w:val="19"/>
        </w:rPr>
        <w:t>Drafted</w:t>
      </w:r>
      <w:r>
        <w:rPr>
          <w:spacing w:val="-9"/>
          <w:sz w:val="19"/>
        </w:rPr>
        <w:t> </w:t>
      </w:r>
      <w:r>
        <w:rPr>
          <w:sz w:val="19"/>
        </w:rPr>
        <w:t>writ</w:t>
      </w:r>
      <w:r>
        <w:rPr>
          <w:spacing w:val="-8"/>
          <w:sz w:val="19"/>
        </w:rPr>
        <w:t> </w:t>
      </w:r>
      <w:r>
        <w:rPr>
          <w:sz w:val="19"/>
        </w:rPr>
        <w:t>petitions,</w:t>
      </w:r>
      <w:r>
        <w:rPr>
          <w:spacing w:val="-9"/>
          <w:sz w:val="19"/>
        </w:rPr>
        <w:t> </w:t>
      </w:r>
      <w:r>
        <w:rPr>
          <w:sz w:val="19"/>
        </w:rPr>
        <w:t>researched</w:t>
      </w:r>
      <w:r>
        <w:rPr>
          <w:spacing w:val="-9"/>
          <w:sz w:val="19"/>
        </w:rPr>
        <w:t> </w:t>
      </w:r>
      <w:r>
        <w:rPr>
          <w:sz w:val="19"/>
        </w:rPr>
        <w:t>landmark</w:t>
      </w:r>
      <w:r>
        <w:rPr>
          <w:spacing w:val="-9"/>
          <w:sz w:val="19"/>
        </w:rPr>
        <w:t> </w:t>
      </w:r>
      <w:r>
        <w:rPr>
          <w:sz w:val="19"/>
        </w:rPr>
        <w:t>constitutional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commercial</w:t>
      </w:r>
      <w:r>
        <w:rPr>
          <w:spacing w:val="-9"/>
          <w:sz w:val="19"/>
        </w:rPr>
        <w:t> </w:t>
      </w:r>
      <w:r>
        <w:rPr>
          <w:sz w:val="19"/>
        </w:rPr>
        <w:t>precedents,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assisted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High</w:t>
      </w:r>
      <w:r>
        <w:rPr>
          <w:spacing w:val="-8"/>
          <w:sz w:val="19"/>
        </w:rPr>
        <w:t> </w:t>
      </w:r>
      <w:r>
        <w:rPr>
          <w:sz w:val="19"/>
        </w:rPr>
        <w:t>Court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filings.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  <w:tab w:pos="8682" w:val="left" w:leader="none"/>
        </w:tabs>
        <w:spacing w:line="240" w:lineRule="auto" w:before="73" w:after="0"/>
        <w:ind w:left="359" w:right="710" w:hanging="359"/>
        <w:jc w:val="right"/>
        <w:rPr>
          <w:rFonts w:ascii="Symbol" w:hAnsi="Symbol"/>
          <w:sz w:val="19"/>
        </w:rPr>
      </w:pPr>
      <w:r>
        <w:rPr>
          <w:b/>
          <w:i/>
          <w:sz w:val="19"/>
        </w:rPr>
        <w:t>Advocate</w:t>
      </w:r>
      <w:r>
        <w:rPr>
          <w:b/>
          <w:i/>
          <w:spacing w:val="-8"/>
          <w:sz w:val="19"/>
        </w:rPr>
        <w:t> </w:t>
      </w:r>
      <w:r>
        <w:rPr>
          <w:b/>
          <w:i/>
          <w:sz w:val="19"/>
        </w:rPr>
        <w:t>R.S.</w:t>
      </w:r>
      <w:r>
        <w:rPr>
          <w:b/>
          <w:i/>
          <w:spacing w:val="-8"/>
          <w:sz w:val="19"/>
        </w:rPr>
        <w:t> </w:t>
      </w:r>
      <w:r>
        <w:rPr>
          <w:b/>
          <w:i/>
          <w:sz w:val="19"/>
        </w:rPr>
        <w:t>Juneja,</w:t>
      </w:r>
      <w:r>
        <w:rPr>
          <w:b/>
          <w:i/>
          <w:spacing w:val="-8"/>
          <w:sz w:val="19"/>
        </w:rPr>
        <w:t> </w:t>
      </w:r>
      <w:r>
        <w:rPr>
          <w:b/>
          <w:i/>
          <w:sz w:val="19"/>
        </w:rPr>
        <w:t>Supreme</w:t>
      </w:r>
      <w:r>
        <w:rPr>
          <w:b/>
          <w:i/>
          <w:spacing w:val="-8"/>
          <w:sz w:val="19"/>
        </w:rPr>
        <w:t> </w:t>
      </w:r>
      <w:r>
        <w:rPr>
          <w:b/>
          <w:i/>
          <w:sz w:val="19"/>
        </w:rPr>
        <w:t>Court</w:t>
      </w:r>
      <w:r>
        <w:rPr>
          <w:b/>
          <w:i/>
          <w:spacing w:val="-8"/>
          <w:sz w:val="19"/>
        </w:rPr>
        <w:t> </w:t>
      </w:r>
      <w:r>
        <w:rPr>
          <w:b/>
          <w:i/>
          <w:sz w:val="19"/>
        </w:rPr>
        <w:t>&amp;</w:t>
      </w:r>
      <w:r>
        <w:rPr>
          <w:b/>
          <w:i/>
          <w:spacing w:val="-9"/>
          <w:sz w:val="19"/>
        </w:rPr>
        <w:t> </w:t>
      </w:r>
      <w:r>
        <w:rPr>
          <w:b/>
          <w:i/>
          <w:sz w:val="19"/>
        </w:rPr>
        <w:t>Delhi</w:t>
      </w:r>
      <w:r>
        <w:rPr>
          <w:b/>
          <w:i/>
          <w:spacing w:val="-8"/>
          <w:sz w:val="19"/>
        </w:rPr>
        <w:t> </w:t>
      </w:r>
      <w:r>
        <w:rPr>
          <w:b/>
          <w:i/>
          <w:sz w:val="19"/>
        </w:rPr>
        <w:t>High</w:t>
      </w:r>
      <w:r>
        <w:rPr>
          <w:b/>
          <w:i/>
          <w:spacing w:val="-8"/>
          <w:sz w:val="19"/>
        </w:rPr>
        <w:t> </w:t>
      </w:r>
      <w:r>
        <w:rPr>
          <w:b/>
          <w:i/>
          <w:spacing w:val="-4"/>
          <w:sz w:val="19"/>
        </w:rPr>
        <w:t>Court</w:t>
      </w:r>
      <w:r>
        <w:rPr>
          <w:b/>
          <w:i/>
          <w:sz w:val="19"/>
        </w:rPr>
        <w:tab/>
        <w:t>(7</w:t>
      </w:r>
      <w:r>
        <w:rPr>
          <w:b/>
          <w:i/>
          <w:spacing w:val="-6"/>
          <w:sz w:val="19"/>
        </w:rPr>
        <w:t> </w:t>
      </w:r>
      <w:r>
        <w:rPr>
          <w:b/>
          <w:i/>
          <w:spacing w:val="-2"/>
          <w:sz w:val="19"/>
        </w:rPr>
        <w:t>Months)</w:t>
      </w:r>
    </w:p>
    <w:p>
      <w:pPr>
        <w:spacing w:before="71"/>
        <w:ind w:left="919" w:right="0" w:firstLine="0"/>
        <w:jc w:val="left"/>
        <w:rPr>
          <w:sz w:val="19"/>
        </w:rPr>
      </w:pPr>
      <w:r>
        <w:rPr>
          <w:sz w:val="19"/>
        </w:rPr>
        <w:t>Intensive</w:t>
      </w:r>
      <w:r>
        <w:rPr>
          <w:spacing w:val="-9"/>
          <w:sz w:val="19"/>
        </w:rPr>
        <w:t> </w:t>
      </w:r>
      <w:r>
        <w:rPr>
          <w:sz w:val="19"/>
        </w:rPr>
        <w:t>brief</w:t>
      </w:r>
      <w:r>
        <w:rPr>
          <w:spacing w:val="-8"/>
          <w:sz w:val="19"/>
        </w:rPr>
        <w:t> </w:t>
      </w:r>
      <w:r>
        <w:rPr>
          <w:sz w:val="19"/>
        </w:rPr>
        <w:t>analysis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appellate</w:t>
      </w:r>
      <w:r>
        <w:rPr>
          <w:spacing w:val="-7"/>
          <w:sz w:val="19"/>
        </w:rPr>
        <w:t> </w:t>
      </w:r>
      <w:r>
        <w:rPr>
          <w:sz w:val="19"/>
        </w:rPr>
        <w:t>case-law</w:t>
      </w:r>
      <w:r>
        <w:rPr>
          <w:spacing w:val="-8"/>
          <w:sz w:val="19"/>
        </w:rPr>
        <w:t> </w:t>
      </w:r>
      <w:r>
        <w:rPr>
          <w:sz w:val="19"/>
        </w:rPr>
        <w:t>research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complex</w:t>
      </w:r>
      <w:r>
        <w:rPr>
          <w:spacing w:val="-5"/>
          <w:sz w:val="19"/>
        </w:rPr>
        <w:t> </w:t>
      </w:r>
      <w:r>
        <w:rPr>
          <w:sz w:val="19"/>
        </w:rPr>
        <w:t>civil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constitutional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appeals.</w:t>
      </w:r>
    </w:p>
    <w:p>
      <w:pPr>
        <w:pStyle w:val="ListParagraph"/>
        <w:numPr>
          <w:ilvl w:val="1"/>
          <w:numId w:val="2"/>
        </w:numPr>
        <w:tabs>
          <w:tab w:pos="871" w:val="left" w:leader="none"/>
          <w:tab w:pos="9186" w:val="left" w:leader="none"/>
        </w:tabs>
        <w:spacing w:line="240" w:lineRule="auto" w:before="73" w:after="0"/>
        <w:ind w:left="871" w:right="0" w:hanging="360"/>
        <w:jc w:val="left"/>
        <w:rPr>
          <w:rFonts w:ascii="Symbol" w:hAnsi="Symbol"/>
          <w:sz w:val="19"/>
        </w:rPr>
      </w:pPr>
      <w:r>
        <w:rPr>
          <w:b/>
          <w:i/>
          <w:sz w:val="19"/>
        </w:rPr>
        <w:t>Juvenile</w:t>
      </w:r>
      <w:r>
        <w:rPr>
          <w:b/>
          <w:i/>
          <w:spacing w:val="-9"/>
          <w:sz w:val="19"/>
        </w:rPr>
        <w:t> </w:t>
      </w:r>
      <w:r>
        <w:rPr>
          <w:b/>
          <w:i/>
          <w:sz w:val="19"/>
        </w:rPr>
        <w:t>Justice</w:t>
      </w:r>
      <w:r>
        <w:rPr>
          <w:b/>
          <w:i/>
          <w:spacing w:val="-9"/>
          <w:sz w:val="19"/>
        </w:rPr>
        <w:t> </w:t>
      </w:r>
      <w:r>
        <w:rPr>
          <w:b/>
          <w:i/>
          <w:sz w:val="19"/>
        </w:rPr>
        <w:t>Board</w:t>
      </w:r>
      <w:r>
        <w:rPr>
          <w:b/>
          <w:i/>
          <w:spacing w:val="-8"/>
          <w:sz w:val="19"/>
        </w:rPr>
        <w:t> </w:t>
      </w:r>
      <w:r>
        <w:rPr>
          <w:b/>
          <w:i/>
          <w:sz w:val="19"/>
        </w:rPr>
        <w:t>(JJB),</w:t>
      </w:r>
      <w:r>
        <w:rPr>
          <w:b/>
          <w:i/>
          <w:spacing w:val="-10"/>
          <w:sz w:val="19"/>
        </w:rPr>
        <w:t> </w:t>
      </w:r>
      <w:r>
        <w:rPr>
          <w:b/>
          <w:i/>
          <w:spacing w:val="-2"/>
          <w:sz w:val="19"/>
        </w:rPr>
        <w:t>Delhi</w:t>
      </w:r>
      <w:r>
        <w:rPr>
          <w:b/>
          <w:i/>
          <w:sz w:val="19"/>
        </w:rPr>
        <w:tab/>
        <w:t>(2</w:t>
      </w:r>
      <w:r>
        <w:rPr>
          <w:b/>
          <w:i/>
          <w:spacing w:val="-2"/>
          <w:sz w:val="19"/>
        </w:rPr>
        <w:t> Months)</w:t>
      </w:r>
    </w:p>
    <w:p>
      <w:pPr>
        <w:spacing w:line="276" w:lineRule="auto" w:before="71"/>
        <w:ind w:left="871" w:right="466" w:firstLine="0"/>
        <w:jc w:val="left"/>
        <w:rPr>
          <w:sz w:val="19"/>
        </w:rPr>
      </w:pPr>
      <w:r>
        <w:rPr>
          <w:sz w:val="19"/>
        </w:rPr>
        <w:t>Handled case files involving children in conflict with the law; analysed rehabilitation jurisprudence and juvenile due</w:t>
      </w:r>
      <w:r>
        <w:rPr>
          <w:spacing w:val="80"/>
          <w:sz w:val="19"/>
        </w:rPr>
        <w:t> </w:t>
      </w:r>
      <w:r>
        <w:rPr>
          <w:spacing w:val="-2"/>
          <w:sz w:val="19"/>
        </w:rPr>
        <w:t>process.</w:t>
      </w:r>
    </w:p>
    <w:sectPr>
      <w:pgSz w:w="11910" w:h="16840"/>
      <w:pgMar w:top="80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52" w:hanging="203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51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1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4"/>
      <w:ind w:left="871" w:hanging="360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108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351" w:hanging="201"/>
      <w:jc w:val="both"/>
      <w:outlineLvl w:val="2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871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shalm595@gmail.com" TargetMode="External"/><Relationship Id="rId6" Type="http://schemas.openxmlformats.org/officeDocument/2006/relationships/hyperlink" Target="https://www.linkedin.com/in/vishal-malhotra-627427244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2026-07-14T16:15:42Z</dcterms:created>
  <dcterms:modified xsi:type="dcterms:W3CDTF">2026-07-14T16:15:42Z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2021</vt:lpwstr>
  </property>
</Properties>
</file>