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4" w:lineRule="exact" w:before="78"/>
        <w:ind w:left="30"/>
      </w:pPr>
      <w:r>
        <w:rPr/>
        <w:t>PRATEEK</w:t>
      </w:r>
      <w:r>
        <w:rPr>
          <w:spacing w:val="-3"/>
        </w:rPr>
        <w:t> </w:t>
      </w:r>
      <w:r>
        <w:rPr/>
        <w:t>KUMAR</w:t>
      </w:r>
      <w:r>
        <w:rPr>
          <w:spacing w:val="-2"/>
        </w:rPr>
        <w:t> TIWARI</w:t>
      </w:r>
    </w:p>
    <w:p>
      <w:pPr>
        <w:pStyle w:val="BodyText"/>
        <w:spacing w:line="278" w:lineRule="auto"/>
        <w:ind w:left="30" w:right="5611"/>
      </w:pPr>
      <w:r>
        <w:rPr/>
        <w:t>Current Address: South Delhi Contact</w:t>
      </w:r>
      <w:r>
        <w:rPr>
          <w:spacing w:val="-1"/>
        </w:rPr>
        <w:t> </w:t>
      </w:r>
      <w:r>
        <w:rPr/>
        <w:t>No.:</w:t>
      </w:r>
      <w:r>
        <w:rPr>
          <w:spacing w:val="-1"/>
        </w:rPr>
        <w:t> </w:t>
      </w:r>
      <w:r>
        <w:rPr/>
        <w:t>+91 </w:t>
      </w:r>
      <w:r>
        <w:rPr>
          <w:spacing w:val="-2"/>
        </w:rPr>
        <w:t>7007331542</w:t>
      </w:r>
    </w:p>
    <w:p>
      <w:pPr>
        <w:pStyle w:val="BodyText"/>
        <w:spacing w:line="267" w:lineRule="exact"/>
        <w:ind w:left="30"/>
      </w:pPr>
      <w:r>
        <w:rPr/>
        <w:t>Email:</w:t>
      </w:r>
      <w:r>
        <w:rPr>
          <w:spacing w:val="-5"/>
        </w:rPr>
        <w:t> </w:t>
      </w:r>
      <w:hyperlink r:id="rId5">
        <w:r>
          <w:rPr>
            <w:color w:val="0000FF"/>
            <w:spacing w:val="-2"/>
            <w:u w:val="single" w:color="0461C1"/>
          </w:rPr>
          <w:t>advprateektiwari@gmail.com</w:t>
        </w:r>
      </w:hyperlink>
    </w:p>
    <w:p>
      <w:pPr>
        <w:pStyle w:val="BodyText"/>
        <w:spacing w:before="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915161</wp:posOffset>
                </wp:positionH>
                <wp:positionV relativeFrom="paragraph">
                  <wp:posOffset>77619</wp:posOffset>
                </wp:positionV>
                <wp:extent cx="573532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35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5320" h="0">
                              <a:moveTo>
                                <a:pt x="0" y="0"/>
                              </a:moveTo>
                              <a:lnTo>
                                <a:pt x="5734812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59998pt;margin-top:6.111752pt;width:451.6pt;height:.1pt;mso-position-horizontal-relative:page;mso-position-vertical-relative:paragraph;z-index:-15728640;mso-wrap-distance-left:0;mso-wrap-distance-right:0" id="docshape1" coordorigin="1441,122" coordsize="9032,0" path="m1441,122l10472,122e" filled="false" stroked="true" strokeweight="1.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8"/>
      </w:pPr>
    </w:p>
    <w:p>
      <w:pPr>
        <w:pStyle w:val="Heading1"/>
        <w:ind w:left="30"/>
      </w:pPr>
      <w:r>
        <w:rPr/>
        <w:t>PERSONAL</w:t>
      </w:r>
      <w:r>
        <w:rPr>
          <w:spacing w:val="-8"/>
        </w:rPr>
        <w:t> </w:t>
      </w:r>
      <w:r>
        <w:rPr>
          <w:spacing w:val="-2"/>
        </w:rPr>
        <w:t>SUMMARY:</w:t>
      </w:r>
    </w:p>
    <w:p>
      <w:pPr>
        <w:pStyle w:val="BodyText"/>
        <w:spacing w:line="276" w:lineRule="auto" w:before="39"/>
        <w:ind w:left="30" w:right="125"/>
        <w:jc w:val="both"/>
      </w:pPr>
      <w:r>
        <w:rPr/>
        <w:t>A dedicated and result-oriented legal professional with over 4+ years of comprehensive experience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dispute</w:t>
      </w:r>
      <w:r>
        <w:rPr>
          <w:spacing w:val="-4"/>
        </w:rPr>
        <w:t> </w:t>
      </w:r>
      <w:r>
        <w:rPr/>
        <w:t>resolution,</w:t>
      </w:r>
      <w:r>
        <w:rPr>
          <w:spacing w:val="-3"/>
        </w:rPr>
        <w:t> </w:t>
      </w:r>
      <w:r>
        <w:rPr/>
        <w:t>litigation</w:t>
      </w:r>
      <w:r>
        <w:rPr>
          <w:spacing w:val="-3"/>
        </w:rPr>
        <w:t> </w:t>
      </w:r>
      <w:r>
        <w:rPr/>
        <w:t>management,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legal</w:t>
      </w:r>
      <w:r>
        <w:rPr>
          <w:spacing w:val="-3"/>
        </w:rPr>
        <w:t> </w:t>
      </w:r>
      <w:r>
        <w:rPr/>
        <w:t>advisory.</w:t>
      </w:r>
      <w:r>
        <w:rPr>
          <w:spacing w:val="-1"/>
        </w:rPr>
        <w:t> </w:t>
      </w:r>
      <w:r>
        <w:rPr/>
        <w:t>Adept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handling RERA matters, consumer disputes, civil and criminal litigation, arbitration proceedings, and legal</w:t>
      </w:r>
      <w:r>
        <w:rPr>
          <w:spacing w:val="-8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across</w:t>
      </w:r>
      <w:r>
        <w:rPr>
          <w:spacing w:val="-8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judicial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quasi-judicial</w:t>
      </w:r>
      <w:r>
        <w:rPr>
          <w:spacing w:val="-8"/>
        </w:rPr>
        <w:t> </w:t>
      </w:r>
      <w:r>
        <w:rPr/>
        <w:t>forums</w:t>
      </w:r>
      <w:r>
        <w:rPr>
          <w:spacing w:val="-8"/>
        </w:rPr>
        <w:t> </w:t>
      </w:r>
      <w:r>
        <w:rPr/>
        <w:t>in</w:t>
      </w:r>
      <w:r>
        <w:rPr>
          <w:spacing w:val="-3"/>
        </w:rPr>
        <w:t> </w:t>
      </w:r>
      <w:r>
        <w:rPr/>
        <w:t>India.</w:t>
      </w:r>
      <w:r>
        <w:rPr>
          <w:spacing w:val="-9"/>
        </w:rPr>
        <w:t> </w:t>
      </w:r>
      <w:r>
        <w:rPr/>
        <w:t>Well-versed</w:t>
      </w:r>
      <w:r>
        <w:rPr>
          <w:spacing w:val="-6"/>
        </w:rPr>
        <w:t> </w:t>
      </w:r>
      <w:r>
        <w:rPr/>
        <w:t>in procedural and substantive law, with strong capabilities in case strategy formulation, drafting pleadings, court appearances, mediation, and legal research. Possesses excellent analytical, drafting,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communication</w:t>
      </w:r>
      <w:r>
        <w:rPr>
          <w:spacing w:val="-3"/>
        </w:rPr>
        <w:t> </w:t>
      </w:r>
      <w:r>
        <w:rPr/>
        <w:t>skills,</w:t>
      </w:r>
      <w:r>
        <w:rPr>
          <w:spacing w:val="-3"/>
        </w:rPr>
        <w:t> </w:t>
      </w:r>
      <w:r>
        <w:rPr/>
        <w:t>complemented</w:t>
      </w:r>
      <w:r>
        <w:rPr>
          <w:spacing w:val="-3"/>
        </w:rPr>
        <w:t> </w:t>
      </w:r>
      <w:r>
        <w:rPr/>
        <w:t>by</w:t>
      </w:r>
      <w:r>
        <w:rPr>
          <w:spacing w:val="-11"/>
        </w:rPr>
        <w:t> </w:t>
      </w:r>
      <w:r>
        <w:rPr/>
        <w:t>hands-on</w:t>
      </w:r>
      <w:r>
        <w:rPr>
          <w:spacing w:val="-3"/>
        </w:rPr>
        <w:t> </w:t>
      </w:r>
      <w:r>
        <w:rPr/>
        <w:t>exposure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court</w:t>
      </w:r>
      <w:r>
        <w:rPr>
          <w:spacing w:val="-3"/>
        </w:rPr>
        <w:t> </w:t>
      </w:r>
      <w:r>
        <w:rPr/>
        <w:t>practice</w:t>
      </w:r>
      <w:r>
        <w:rPr>
          <w:spacing w:val="-4"/>
        </w:rPr>
        <w:t> </w:t>
      </w:r>
      <w:r>
        <w:rPr/>
        <w:t>and corporate legal operations.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  <w:ind w:left="30"/>
      </w:pPr>
      <w:r>
        <w:rPr/>
        <w:t>EDUCATION</w:t>
      </w:r>
      <w:r>
        <w:rPr>
          <w:spacing w:val="-2"/>
        </w:rPr>
        <w:t> QUALIFICATIONS:</w:t>
      </w:r>
    </w:p>
    <w:p>
      <w:pPr>
        <w:pStyle w:val="BodyText"/>
        <w:spacing w:before="269"/>
        <w:ind w:left="30"/>
        <w:rPr>
          <w:b/>
        </w:rPr>
      </w:pPr>
      <w:r>
        <w:rPr/>
        <w:t>Bachelor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Laws</w:t>
      </w:r>
      <w:r>
        <w:rPr>
          <w:spacing w:val="-1"/>
        </w:rPr>
        <w:t> </w:t>
      </w:r>
      <w:r>
        <w:rPr/>
        <w:t>(LL.B.)-</w:t>
      </w:r>
      <w:r>
        <w:rPr>
          <w:spacing w:val="-1"/>
        </w:rPr>
        <w:t> </w:t>
      </w:r>
      <w:r>
        <w:rPr>
          <w:b/>
          <w:spacing w:val="-4"/>
        </w:rPr>
        <w:t>2020</w:t>
      </w:r>
    </w:p>
    <w:p>
      <w:pPr>
        <w:pStyle w:val="BodyText"/>
        <w:ind w:left="30" w:right="2243"/>
      </w:pPr>
      <w:r>
        <w:rPr/>
        <w:t>Chhatrapati</w:t>
      </w:r>
      <w:r>
        <w:rPr>
          <w:spacing w:val="-6"/>
        </w:rPr>
        <w:t> </w:t>
      </w:r>
      <w:r>
        <w:rPr/>
        <w:t>Shahuji</w:t>
      </w:r>
      <w:r>
        <w:rPr>
          <w:spacing w:val="-6"/>
        </w:rPr>
        <w:t> </w:t>
      </w:r>
      <w:r>
        <w:rPr/>
        <w:t>Maharaj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Kanpur,</w:t>
      </w:r>
      <w:r>
        <w:rPr>
          <w:spacing w:val="-5"/>
        </w:rPr>
        <w:t> </w:t>
      </w:r>
      <w:r>
        <w:rPr/>
        <w:t>Uttar</w:t>
      </w:r>
      <w:r>
        <w:rPr>
          <w:spacing w:val="-8"/>
        </w:rPr>
        <w:t> </w:t>
      </w:r>
      <w:r>
        <w:rPr/>
        <w:t>Pradesh Division: Second Division | Percentage: 55.93%</w:t>
      </w:r>
    </w:p>
    <w:p>
      <w:pPr>
        <w:pStyle w:val="BodyText"/>
      </w:pPr>
    </w:p>
    <w:p>
      <w:pPr>
        <w:pStyle w:val="BodyText"/>
        <w:ind w:left="30" w:right="2243"/>
      </w:pPr>
      <w:r>
        <w:rPr/>
        <w:t>Post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Diploma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Applications</w:t>
      </w:r>
      <w:r>
        <w:rPr>
          <w:spacing w:val="-5"/>
        </w:rPr>
        <w:t> </w:t>
      </w:r>
      <w:r>
        <w:rPr/>
        <w:t>(PGDCA)-</w:t>
      </w:r>
      <w:r>
        <w:rPr>
          <w:spacing w:val="-5"/>
        </w:rPr>
        <w:t> </w:t>
      </w:r>
      <w:r>
        <w:rPr/>
        <w:t>2016 Board of Technical Education, Uttar Pradesh, Lucknow</w:t>
      </w:r>
    </w:p>
    <w:p>
      <w:pPr>
        <w:pStyle w:val="BodyText"/>
        <w:spacing w:before="1"/>
        <w:ind w:left="30"/>
      </w:pPr>
      <w:r>
        <w:rPr/>
        <w:t>Division:</w:t>
      </w:r>
      <w:r>
        <w:rPr>
          <w:spacing w:val="-2"/>
        </w:rPr>
        <w:t> </w:t>
      </w:r>
      <w:r>
        <w:rPr/>
        <w:t>First</w:t>
      </w:r>
      <w:r>
        <w:rPr>
          <w:spacing w:val="-1"/>
        </w:rPr>
        <w:t> </w:t>
      </w:r>
      <w:r>
        <w:rPr/>
        <w:t>Division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Percentage:</w:t>
      </w:r>
      <w:r>
        <w:rPr>
          <w:spacing w:val="-1"/>
        </w:rPr>
        <w:t> </w:t>
      </w:r>
      <w:r>
        <w:rPr>
          <w:spacing w:val="-2"/>
        </w:rPr>
        <w:t>72.05%</w:t>
      </w:r>
    </w:p>
    <w:p>
      <w:pPr>
        <w:pStyle w:val="BodyText"/>
        <w:spacing w:before="276"/>
        <w:ind w:left="30"/>
        <w:rPr>
          <w:b/>
        </w:rPr>
      </w:pPr>
      <w:r>
        <w:rPr/>
        <w:t>Bachelor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Science</w:t>
      </w:r>
      <w:r>
        <w:rPr>
          <w:spacing w:val="-1"/>
        </w:rPr>
        <w:t> </w:t>
      </w:r>
      <w:r>
        <w:rPr/>
        <w:t>(B.Sc.)-</w:t>
      </w:r>
      <w:r>
        <w:rPr>
          <w:spacing w:val="-1"/>
        </w:rPr>
        <w:t> </w:t>
      </w:r>
      <w:r>
        <w:rPr>
          <w:b/>
          <w:spacing w:val="-4"/>
        </w:rPr>
        <w:t>2013</w:t>
      </w:r>
    </w:p>
    <w:p>
      <w:pPr>
        <w:pStyle w:val="BodyText"/>
        <w:ind w:left="30" w:right="2243"/>
      </w:pPr>
      <w:r>
        <w:rPr/>
        <w:t>Chhatrapati</w:t>
      </w:r>
      <w:r>
        <w:rPr>
          <w:spacing w:val="-6"/>
        </w:rPr>
        <w:t> </w:t>
      </w:r>
      <w:r>
        <w:rPr/>
        <w:t>Shahuji</w:t>
      </w:r>
      <w:r>
        <w:rPr>
          <w:spacing w:val="-4"/>
        </w:rPr>
        <w:t> </w:t>
      </w:r>
      <w:r>
        <w:rPr/>
        <w:t>Maharaj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Kanpur,</w:t>
      </w:r>
      <w:r>
        <w:rPr>
          <w:spacing w:val="-5"/>
        </w:rPr>
        <w:t> </w:t>
      </w:r>
      <w:r>
        <w:rPr/>
        <w:t>Uttar</w:t>
      </w:r>
      <w:r>
        <w:rPr>
          <w:spacing w:val="-6"/>
        </w:rPr>
        <w:t> </w:t>
      </w:r>
      <w:r>
        <w:rPr/>
        <w:t>Pradesh Division: Second Division | Percentage: 58.37%</w:t>
      </w:r>
    </w:p>
    <w:p>
      <w:pPr>
        <w:pStyle w:val="BodyText"/>
        <w:spacing w:before="276"/>
        <w:ind w:left="30"/>
        <w:rPr>
          <w:b/>
        </w:rPr>
      </w:pPr>
      <w:r>
        <w:rPr/>
        <w:t>Intermediate</w:t>
      </w:r>
      <w:r>
        <w:rPr>
          <w:spacing w:val="-4"/>
        </w:rPr>
        <w:t> </w:t>
      </w:r>
      <w:r>
        <w:rPr/>
        <w:t>(Class</w:t>
      </w:r>
      <w:r>
        <w:rPr>
          <w:spacing w:val="-1"/>
        </w:rPr>
        <w:t> </w:t>
      </w:r>
      <w:r>
        <w:rPr/>
        <w:t>XII)-</w:t>
      </w:r>
      <w:r>
        <w:rPr>
          <w:spacing w:val="-1"/>
        </w:rPr>
        <w:t> </w:t>
      </w:r>
      <w:r>
        <w:rPr>
          <w:b/>
          <w:spacing w:val="-4"/>
        </w:rPr>
        <w:t>2010</w:t>
      </w:r>
    </w:p>
    <w:p>
      <w:pPr>
        <w:pStyle w:val="BodyText"/>
        <w:ind w:left="30" w:right="2243"/>
      </w:pPr>
      <w:r>
        <w:rPr/>
        <w:t>Board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Intermediate</w:t>
      </w:r>
      <w:r>
        <w:rPr>
          <w:spacing w:val="-5"/>
        </w:rPr>
        <w:t> </w:t>
      </w:r>
      <w:r>
        <w:rPr/>
        <w:t>Education,</w:t>
      </w:r>
      <w:r>
        <w:rPr>
          <w:spacing w:val="-4"/>
        </w:rPr>
        <w:t> </w:t>
      </w:r>
      <w:r>
        <w:rPr/>
        <w:t>Uttar</w:t>
      </w:r>
      <w:r>
        <w:rPr>
          <w:spacing w:val="-5"/>
        </w:rPr>
        <w:t> </w:t>
      </w:r>
      <w:r>
        <w:rPr/>
        <w:t>Pradesh Division: First Division | Percentage: 69.40%</w:t>
      </w:r>
    </w:p>
    <w:p>
      <w:pPr>
        <w:pStyle w:val="BodyText"/>
        <w:spacing w:before="276"/>
        <w:ind w:left="30"/>
        <w:rPr>
          <w:b/>
        </w:rPr>
      </w:pPr>
      <w:r>
        <w:rPr/>
        <w:t>High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(Class</w:t>
      </w:r>
      <w:r>
        <w:rPr>
          <w:spacing w:val="-1"/>
        </w:rPr>
        <w:t> </w:t>
      </w:r>
      <w:r>
        <w:rPr/>
        <w:t>X)-</w:t>
      </w:r>
      <w:r>
        <w:rPr>
          <w:spacing w:val="-1"/>
        </w:rPr>
        <w:t> </w:t>
      </w:r>
      <w:r>
        <w:rPr>
          <w:b/>
          <w:spacing w:val="-4"/>
        </w:rPr>
        <w:t>2008</w:t>
      </w:r>
    </w:p>
    <w:p>
      <w:pPr>
        <w:pStyle w:val="BodyText"/>
        <w:ind w:left="30" w:right="2243"/>
      </w:pPr>
      <w:r>
        <w:rPr/>
        <w:t>Board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Intermediate</w:t>
      </w:r>
      <w:r>
        <w:rPr>
          <w:spacing w:val="-5"/>
        </w:rPr>
        <w:t> </w:t>
      </w:r>
      <w:r>
        <w:rPr/>
        <w:t>Education,</w:t>
      </w:r>
      <w:r>
        <w:rPr>
          <w:spacing w:val="-4"/>
        </w:rPr>
        <w:t> </w:t>
      </w:r>
      <w:r>
        <w:rPr/>
        <w:t>Uttar</w:t>
      </w:r>
      <w:r>
        <w:rPr>
          <w:spacing w:val="-5"/>
        </w:rPr>
        <w:t> </w:t>
      </w:r>
      <w:r>
        <w:rPr/>
        <w:t>Pradesh Division: Second Division | Percentage: 59.66%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</w:pPr>
      <w:r>
        <w:rPr/>
        <w:t>PROFESSIONAL</w:t>
      </w:r>
      <w:r>
        <w:rPr>
          <w:spacing w:val="-3"/>
        </w:rPr>
        <w:t> </w:t>
      </w:r>
      <w:r>
        <w:rPr>
          <w:spacing w:val="-2"/>
        </w:rPr>
        <w:t>EXPERIENCE:</w:t>
      </w:r>
    </w:p>
    <w:p>
      <w:pPr>
        <w:pStyle w:val="BodyText"/>
        <w:spacing w:before="41"/>
        <w:rPr>
          <w:b/>
        </w:rPr>
      </w:pPr>
    </w:p>
    <w:p>
      <w:pPr>
        <w:pStyle w:val="Heading2"/>
      </w:pPr>
      <w:r>
        <w:rPr/>
        <w:t>Jurisdiction</w:t>
      </w:r>
      <w:r>
        <w:rPr>
          <w:spacing w:val="-1"/>
        </w:rPr>
        <w:t> </w:t>
      </w:r>
      <w:r>
        <w:rPr>
          <w:spacing w:val="-2"/>
        </w:rPr>
        <w:t>Covered:</w:t>
      </w:r>
    </w:p>
    <w:p>
      <w:pPr>
        <w:pStyle w:val="BodyText"/>
        <w:spacing w:line="280" w:lineRule="auto" w:before="79"/>
        <w:ind w:left="30" w:right="82"/>
        <w:jc w:val="both"/>
      </w:pPr>
      <w:r>
        <w:rPr/>
        <w:t>Delhi-NCR, Uttar Pradesh (Ghaziabad, Noida, Bareilly, Lucknow), Haryana (Gurugram, Sohna, Faridabad, Ambala, Panchkula), Punjab (Phagwara) and Chandigarh</w:t>
      </w:r>
    </w:p>
    <w:p>
      <w:pPr>
        <w:pStyle w:val="BodyText"/>
        <w:spacing w:before="33"/>
      </w:pPr>
    </w:p>
    <w:p>
      <w:pPr>
        <w:spacing w:before="0"/>
        <w:ind w:left="30" w:right="0" w:firstLine="0"/>
        <w:jc w:val="left"/>
        <w:rPr>
          <w:sz w:val="24"/>
        </w:rPr>
      </w:pPr>
      <w:r>
        <w:rPr>
          <w:b/>
          <w:sz w:val="24"/>
        </w:rPr>
        <w:t>Senior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Legal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Executive-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M/s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Rise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Project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Private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Limited,</w:t>
      </w:r>
      <w:r>
        <w:rPr>
          <w:b/>
          <w:spacing w:val="-10"/>
          <w:sz w:val="24"/>
        </w:rPr>
        <w:t> </w:t>
      </w:r>
      <w:r>
        <w:rPr>
          <w:sz w:val="24"/>
        </w:rPr>
        <w:t>Grater</w:t>
      </w:r>
      <w:r>
        <w:rPr>
          <w:spacing w:val="-11"/>
          <w:sz w:val="24"/>
        </w:rPr>
        <w:t> </w:t>
      </w:r>
      <w:r>
        <w:rPr>
          <w:sz w:val="24"/>
        </w:rPr>
        <w:t>Noida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(West)</w:t>
      </w:r>
    </w:p>
    <w:p>
      <w:pPr>
        <w:pStyle w:val="BodyText"/>
        <w:spacing w:before="84"/>
        <w:ind w:left="30"/>
      </w:pPr>
      <w:r>
        <w:rPr/>
        <w:t>|</w:t>
      </w:r>
      <w:r>
        <w:rPr>
          <w:spacing w:val="-3"/>
        </w:rPr>
        <w:t> </w:t>
      </w:r>
      <w:r>
        <w:rPr/>
        <w:t>May</w:t>
      </w:r>
      <w:r>
        <w:rPr>
          <w:spacing w:val="-4"/>
        </w:rPr>
        <w:t> </w:t>
      </w:r>
      <w:r>
        <w:rPr/>
        <w:t>2024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2"/>
        </w:rPr>
        <w:t>Present</w:t>
      </w:r>
    </w:p>
    <w:p>
      <w:pPr>
        <w:pStyle w:val="BodyText"/>
        <w:spacing w:after="0"/>
        <w:sectPr>
          <w:type w:val="continuous"/>
          <w:pgSz w:w="11920" w:h="16850"/>
          <w:pgMar w:top="1420" w:bottom="280" w:left="1417" w:right="1275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pStyle w:val="Heading2"/>
        <w:spacing w:before="76"/>
        <w:jc w:val="both"/>
      </w:pPr>
      <w:r>
        <w:rPr/>
        <w:t>Roles</w:t>
      </w:r>
      <w:r>
        <w:rPr>
          <w:spacing w:val="-1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40" w:lineRule="auto" w:before="79" w:after="0"/>
        <w:ind w:left="585" w:right="650" w:hanging="360"/>
        <w:jc w:val="both"/>
        <w:rPr>
          <w:rFonts w:ascii="Symbol" w:hAnsi="Symbol"/>
          <w:sz w:val="24"/>
        </w:rPr>
      </w:pPr>
      <w:r>
        <w:rPr>
          <w:sz w:val="24"/>
        </w:rPr>
        <w:t>Handling end-to-end legal affairs of the company relating to real estate projects, including RERA compliance, consumer litigation, contractual disputes and regulatory matters.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40" w:lineRule="auto" w:before="39" w:after="0"/>
        <w:ind w:left="585" w:right="660" w:hanging="360"/>
        <w:jc w:val="both"/>
        <w:rPr>
          <w:rFonts w:ascii="Symbol" w:hAnsi="Symbol"/>
          <w:sz w:val="24"/>
        </w:rPr>
      </w:pPr>
      <w:r>
        <w:rPr>
          <w:sz w:val="24"/>
        </w:rPr>
        <w:t>Drafting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vetting</w:t>
      </w:r>
      <w:r>
        <w:rPr>
          <w:spacing w:val="-5"/>
          <w:sz w:val="24"/>
        </w:rPr>
        <w:t> </w:t>
      </w:r>
      <w:r>
        <w:rPr>
          <w:sz w:val="24"/>
        </w:rPr>
        <w:t>written</w:t>
      </w:r>
      <w:r>
        <w:rPr>
          <w:spacing w:val="-3"/>
          <w:sz w:val="24"/>
        </w:rPr>
        <w:t> </w:t>
      </w:r>
      <w:r>
        <w:rPr>
          <w:sz w:val="24"/>
        </w:rPr>
        <w:t>statements,</w:t>
      </w:r>
      <w:r>
        <w:rPr>
          <w:spacing w:val="-2"/>
          <w:sz w:val="24"/>
        </w:rPr>
        <w:t> </w:t>
      </w:r>
      <w:r>
        <w:rPr>
          <w:sz w:val="24"/>
        </w:rPr>
        <w:t>replies,</w:t>
      </w:r>
      <w:r>
        <w:rPr>
          <w:spacing w:val="-2"/>
          <w:sz w:val="24"/>
        </w:rPr>
        <w:t> </w:t>
      </w:r>
      <w:r>
        <w:rPr>
          <w:sz w:val="24"/>
        </w:rPr>
        <w:t>rejoinders,</w:t>
      </w:r>
      <w:r>
        <w:rPr>
          <w:spacing w:val="-3"/>
          <w:sz w:val="24"/>
        </w:rPr>
        <w:t> </w:t>
      </w:r>
      <w:r>
        <w:rPr>
          <w:sz w:val="24"/>
        </w:rPr>
        <w:t>affidavits,</w:t>
      </w:r>
      <w:r>
        <w:rPr>
          <w:spacing w:val="-2"/>
          <w:sz w:val="24"/>
        </w:rPr>
        <w:t> </w:t>
      </w:r>
      <w:r>
        <w:rPr>
          <w:sz w:val="24"/>
        </w:rPr>
        <w:t>applications, settlement agreements, legal notices and responses to statutory authorities.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40" w:lineRule="auto" w:before="40" w:after="0"/>
        <w:ind w:left="585" w:right="658" w:hanging="360"/>
        <w:jc w:val="both"/>
        <w:rPr>
          <w:rFonts w:ascii="Symbol" w:hAnsi="Symbol"/>
          <w:sz w:val="24"/>
        </w:rPr>
      </w:pPr>
      <w:r>
        <w:rPr>
          <w:sz w:val="24"/>
        </w:rPr>
        <w:t>Representing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company</w:t>
      </w:r>
      <w:r>
        <w:rPr>
          <w:spacing w:val="-15"/>
          <w:sz w:val="24"/>
        </w:rPr>
        <w:t> </w:t>
      </w:r>
      <w:r>
        <w:rPr>
          <w:sz w:val="24"/>
        </w:rPr>
        <w:t>before</w:t>
      </w:r>
      <w:r>
        <w:rPr>
          <w:spacing w:val="-15"/>
          <w:sz w:val="24"/>
        </w:rPr>
        <w:t> </w:t>
      </w:r>
      <w:r>
        <w:rPr>
          <w:sz w:val="24"/>
        </w:rPr>
        <w:t>RERA</w:t>
      </w:r>
      <w:r>
        <w:rPr>
          <w:spacing w:val="-15"/>
          <w:sz w:val="24"/>
        </w:rPr>
        <w:t> </w:t>
      </w:r>
      <w:r>
        <w:rPr>
          <w:sz w:val="24"/>
        </w:rPr>
        <w:t>Authorities,</w:t>
      </w:r>
      <w:r>
        <w:rPr>
          <w:spacing w:val="-15"/>
          <w:sz w:val="24"/>
        </w:rPr>
        <w:t> </w:t>
      </w:r>
      <w:r>
        <w:rPr>
          <w:sz w:val="24"/>
        </w:rPr>
        <w:t>Consumer</w:t>
      </w:r>
      <w:r>
        <w:rPr>
          <w:spacing w:val="-15"/>
          <w:sz w:val="24"/>
        </w:rPr>
        <w:t> </w:t>
      </w:r>
      <w:r>
        <w:rPr>
          <w:sz w:val="24"/>
        </w:rPr>
        <w:t>Disputes</w:t>
      </w:r>
      <w:r>
        <w:rPr>
          <w:spacing w:val="-15"/>
          <w:sz w:val="24"/>
        </w:rPr>
        <w:t> </w:t>
      </w:r>
      <w:r>
        <w:rPr>
          <w:sz w:val="24"/>
        </w:rPr>
        <w:t>Redressal Commissions and other statutory forums.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37" w:lineRule="auto" w:before="42" w:after="0"/>
        <w:ind w:left="585" w:right="659" w:hanging="360"/>
        <w:jc w:val="both"/>
        <w:rPr>
          <w:rFonts w:ascii="Symbol" w:hAnsi="Symbol"/>
          <w:sz w:val="24"/>
        </w:rPr>
      </w:pPr>
      <w:r>
        <w:rPr>
          <w:sz w:val="24"/>
        </w:rPr>
        <w:t>Coordinating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external</w:t>
      </w:r>
      <w:r>
        <w:rPr>
          <w:spacing w:val="-4"/>
          <w:sz w:val="24"/>
        </w:rPr>
        <w:t> </w:t>
      </w:r>
      <w:r>
        <w:rPr>
          <w:sz w:val="24"/>
        </w:rPr>
        <w:t>advocates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briefing</w:t>
      </w:r>
      <w:r>
        <w:rPr>
          <w:spacing w:val="-4"/>
          <w:sz w:val="24"/>
        </w:rPr>
        <w:t> </w:t>
      </w:r>
      <w:r>
        <w:rPr>
          <w:sz w:val="24"/>
        </w:rPr>
        <w:t>senior</w:t>
      </w:r>
      <w:r>
        <w:rPr>
          <w:spacing w:val="-3"/>
          <w:sz w:val="24"/>
        </w:rPr>
        <w:t> </w:t>
      </w:r>
      <w:r>
        <w:rPr>
          <w:sz w:val="24"/>
        </w:rPr>
        <w:t>counsel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complex</w:t>
      </w:r>
      <w:r>
        <w:rPr>
          <w:spacing w:val="-2"/>
          <w:sz w:val="24"/>
        </w:rPr>
        <w:t> </w:t>
      </w:r>
      <w:r>
        <w:rPr>
          <w:sz w:val="24"/>
        </w:rPr>
        <w:t>legal </w:t>
      </w:r>
      <w:r>
        <w:rPr>
          <w:spacing w:val="-2"/>
          <w:sz w:val="24"/>
        </w:rPr>
        <w:t>issues.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40" w:lineRule="auto" w:before="41" w:after="0"/>
        <w:ind w:left="585" w:right="653" w:hanging="360"/>
        <w:jc w:val="both"/>
        <w:rPr>
          <w:rFonts w:ascii="Symbol" w:hAnsi="Symbol"/>
          <w:sz w:val="24"/>
        </w:rPr>
      </w:pPr>
      <w:r>
        <w:rPr>
          <w:sz w:val="24"/>
        </w:rPr>
        <w:t>Managing litigation timelines, documentation, compliance requirements and internal legal reporting.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40" w:lineRule="auto" w:before="40" w:after="0"/>
        <w:ind w:left="585" w:right="650" w:hanging="360"/>
        <w:jc w:val="both"/>
        <w:rPr>
          <w:rFonts w:ascii="Symbol" w:hAnsi="Symbol"/>
          <w:sz w:val="24"/>
        </w:rPr>
      </w:pPr>
      <w:r>
        <w:rPr>
          <w:sz w:val="24"/>
        </w:rPr>
        <w:t>Advising management on legal risk, dispute resolution strategies and compliance </w:t>
      </w:r>
      <w:r>
        <w:rPr>
          <w:spacing w:val="-2"/>
          <w:sz w:val="24"/>
        </w:rPr>
        <w:t>issues</w:t>
      </w:r>
    </w:p>
    <w:p>
      <w:pPr>
        <w:pStyle w:val="BodyText"/>
        <w:spacing w:before="124"/>
      </w:pPr>
    </w:p>
    <w:p>
      <w:pPr>
        <w:spacing w:line="280" w:lineRule="auto" w:before="0"/>
        <w:ind w:left="30" w:right="646" w:firstLine="0"/>
        <w:jc w:val="both"/>
        <w:rPr>
          <w:sz w:val="24"/>
        </w:rPr>
      </w:pPr>
      <w:r>
        <w:rPr>
          <w:b/>
          <w:sz w:val="24"/>
        </w:rPr>
        <w:t>Associate Advocate- Office of Mr. Vinay Kumar Dubey, </w:t>
      </w:r>
      <w:r>
        <w:rPr>
          <w:sz w:val="24"/>
        </w:rPr>
        <w:t>Jangpura, New Delhi | July 2021 – April 2024</w:t>
      </w:r>
    </w:p>
    <w:p>
      <w:pPr>
        <w:pStyle w:val="Heading2"/>
        <w:spacing w:before="273"/>
        <w:ind w:left="45"/>
        <w:jc w:val="both"/>
      </w:pPr>
      <w:r>
        <w:rPr/>
        <w:t>Key</w:t>
      </w:r>
      <w:r>
        <w:rPr>
          <w:spacing w:val="-3"/>
        </w:rPr>
        <w:t> </w:t>
      </w:r>
      <w:r>
        <w:rPr>
          <w:spacing w:val="-2"/>
        </w:rPr>
        <w:t>Responsibilities: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37" w:lineRule="auto" w:before="0" w:after="0"/>
        <w:ind w:left="585" w:right="53" w:hanging="360"/>
        <w:jc w:val="left"/>
        <w:rPr>
          <w:rFonts w:ascii="Symbol" w:hAnsi="Symbol"/>
          <w:sz w:val="24"/>
        </w:rPr>
      </w:pPr>
      <w:r>
        <w:rPr>
          <w:sz w:val="24"/>
        </w:rPr>
        <w:t>Drafted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filed</w:t>
      </w:r>
      <w:r>
        <w:rPr>
          <w:spacing w:val="80"/>
          <w:sz w:val="24"/>
        </w:rPr>
        <w:t> </w:t>
      </w:r>
      <w:r>
        <w:rPr>
          <w:sz w:val="24"/>
        </w:rPr>
        <w:t>petitions,</w:t>
      </w:r>
      <w:r>
        <w:rPr>
          <w:spacing w:val="80"/>
          <w:sz w:val="24"/>
        </w:rPr>
        <w:t> </w:t>
      </w:r>
      <w:r>
        <w:rPr>
          <w:sz w:val="24"/>
        </w:rPr>
        <w:t>appeals,</w:t>
      </w:r>
      <w:r>
        <w:rPr>
          <w:spacing w:val="80"/>
          <w:sz w:val="24"/>
        </w:rPr>
        <w:t> </w:t>
      </w:r>
      <w:r>
        <w:rPr>
          <w:sz w:val="24"/>
        </w:rPr>
        <w:t>applications,</w:t>
      </w:r>
      <w:r>
        <w:rPr>
          <w:spacing w:val="80"/>
          <w:sz w:val="24"/>
        </w:rPr>
        <w:t> </w:t>
      </w:r>
      <w:r>
        <w:rPr>
          <w:sz w:val="24"/>
        </w:rPr>
        <w:t>civil</w:t>
      </w:r>
      <w:r>
        <w:rPr>
          <w:spacing w:val="80"/>
          <w:sz w:val="24"/>
        </w:rPr>
        <w:t> </w:t>
      </w:r>
      <w:r>
        <w:rPr>
          <w:sz w:val="24"/>
        </w:rPr>
        <w:t>suits,</w:t>
      </w:r>
      <w:r>
        <w:rPr>
          <w:spacing w:val="80"/>
          <w:sz w:val="24"/>
        </w:rPr>
        <w:t> </w:t>
      </w:r>
      <w:r>
        <w:rPr>
          <w:sz w:val="24"/>
        </w:rPr>
        <w:t>criminal</w:t>
      </w:r>
      <w:r>
        <w:rPr>
          <w:spacing w:val="80"/>
          <w:sz w:val="24"/>
        </w:rPr>
        <w:t> </w:t>
      </w:r>
      <w:r>
        <w:rPr>
          <w:sz w:val="24"/>
        </w:rPr>
        <w:t>complaints, consumer complaints, RERA complaints and execution applications.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37" w:lineRule="auto" w:before="4" w:after="0"/>
        <w:ind w:left="585" w:right="50" w:hanging="360"/>
        <w:jc w:val="left"/>
        <w:rPr>
          <w:rFonts w:ascii="Symbol" w:hAnsi="Symbol"/>
          <w:sz w:val="24"/>
        </w:rPr>
      </w:pPr>
      <w:r>
        <w:rPr>
          <w:sz w:val="24"/>
        </w:rPr>
        <w:t>Prepared written statements, rejoinders, replications, affidavits of evidence, synopsis and arguments in real estate and consumer matters.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94" w:lineRule="exact" w:before="3" w:after="0"/>
        <w:ind w:left="584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Independently</w:t>
      </w:r>
      <w:r>
        <w:rPr>
          <w:spacing w:val="-6"/>
          <w:sz w:val="24"/>
        </w:rPr>
        <w:t> </w:t>
      </w:r>
      <w:r>
        <w:rPr>
          <w:sz w:val="24"/>
        </w:rPr>
        <w:t>handled</w:t>
      </w:r>
      <w:r>
        <w:rPr>
          <w:spacing w:val="-1"/>
          <w:sz w:val="24"/>
        </w:rPr>
        <w:t> </w:t>
      </w:r>
      <w:r>
        <w:rPr>
          <w:sz w:val="24"/>
        </w:rPr>
        <w:t>matters </w:t>
      </w:r>
      <w:r>
        <w:rPr>
          <w:spacing w:val="-2"/>
          <w:sz w:val="24"/>
        </w:rPr>
        <w:t>involving:</w:t>
      </w:r>
    </w:p>
    <w:p>
      <w:pPr>
        <w:pStyle w:val="ListParagraph"/>
        <w:numPr>
          <w:ilvl w:val="1"/>
          <w:numId w:val="1"/>
        </w:numPr>
        <w:tabs>
          <w:tab w:pos="1368" w:val="left" w:leader="none"/>
        </w:tabs>
        <w:spacing w:line="286" w:lineRule="exact" w:before="0" w:after="0"/>
        <w:ind w:left="1368" w:right="0" w:hanging="359"/>
        <w:jc w:val="left"/>
        <w:rPr>
          <w:sz w:val="24"/>
        </w:rPr>
      </w:pPr>
      <w:r>
        <w:rPr>
          <w:sz w:val="24"/>
        </w:rPr>
        <w:t>Complaints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Section</w:t>
      </w:r>
      <w:r>
        <w:rPr>
          <w:spacing w:val="-2"/>
          <w:sz w:val="24"/>
        </w:rPr>
        <w:t> </w:t>
      </w:r>
      <w:r>
        <w:rPr>
          <w:sz w:val="24"/>
        </w:rPr>
        <w:t>138,</w:t>
      </w:r>
      <w:r>
        <w:rPr>
          <w:spacing w:val="-1"/>
          <w:sz w:val="24"/>
        </w:rPr>
        <w:t> </w:t>
      </w:r>
      <w:r>
        <w:rPr>
          <w:sz w:val="24"/>
        </w:rPr>
        <w:t>Negotiable</w:t>
      </w:r>
      <w:r>
        <w:rPr>
          <w:spacing w:val="-1"/>
          <w:sz w:val="24"/>
        </w:rPr>
        <w:t> </w:t>
      </w:r>
      <w:r>
        <w:rPr>
          <w:sz w:val="24"/>
        </w:rPr>
        <w:t>Instruments</w:t>
      </w:r>
      <w:r>
        <w:rPr>
          <w:spacing w:val="-2"/>
          <w:sz w:val="24"/>
        </w:rPr>
        <w:t> </w:t>
      </w:r>
      <w:r>
        <w:rPr>
          <w:sz w:val="24"/>
        </w:rPr>
        <w:t>Act,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1881</w:t>
      </w:r>
    </w:p>
    <w:p>
      <w:pPr>
        <w:pStyle w:val="ListParagraph"/>
        <w:numPr>
          <w:ilvl w:val="1"/>
          <w:numId w:val="1"/>
        </w:numPr>
        <w:tabs>
          <w:tab w:pos="1368" w:val="left" w:leader="none"/>
        </w:tabs>
        <w:spacing w:line="276" w:lineRule="exact" w:before="0" w:after="0"/>
        <w:ind w:left="1368" w:right="0" w:hanging="359"/>
        <w:jc w:val="left"/>
        <w:rPr>
          <w:sz w:val="24"/>
        </w:rPr>
      </w:pPr>
      <w:r>
        <w:rPr>
          <w:sz w:val="24"/>
        </w:rPr>
        <w:t>Mediation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settlement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proceedings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84" w:lineRule="exact" w:before="0" w:after="0"/>
        <w:ind w:left="584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Drafted</w:t>
      </w:r>
      <w:r>
        <w:rPr>
          <w:spacing w:val="-1"/>
          <w:sz w:val="24"/>
        </w:rPr>
        <w:t> </w:t>
      </w:r>
      <w:r>
        <w:rPr>
          <w:sz w:val="24"/>
        </w:rPr>
        <w:t>legal</w:t>
      </w:r>
      <w:r>
        <w:rPr>
          <w:spacing w:val="-1"/>
          <w:sz w:val="24"/>
        </w:rPr>
        <w:t> </w:t>
      </w:r>
      <w:r>
        <w:rPr>
          <w:sz w:val="24"/>
        </w:rPr>
        <w:t>notices,</w:t>
      </w:r>
      <w:r>
        <w:rPr>
          <w:spacing w:val="-2"/>
          <w:sz w:val="24"/>
        </w:rPr>
        <w:t> </w:t>
      </w:r>
      <w:r>
        <w:rPr>
          <w:sz w:val="24"/>
        </w:rPr>
        <w:t>replies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notices,</w:t>
      </w:r>
      <w:r>
        <w:rPr>
          <w:spacing w:val="-1"/>
          <w:sz w:val="24"/>
        </w:rPr>
        <w:t> </w:t>
      </w:r>
      <w:r>
        <w:rPr>
          <w:sz w:val="24"/>
        </w:rPr>
        <w:t>representations and</w:t>
      </w:r>
      <w:r>
        <w:rPr>
          <w:spacing w:val="-1"/>
          <w:sz w:val="24"/>
        </w:rPr>
        <w:t> </w:t>
      </w:r>
      <w:r>
        <w:rPr>
          <w:sz w:val="24"/>
        </w:rPr>
        <w:t>client</w:t>
      </w:r>
      <w:r>
        <w:rPr>
          <w:spacing w:val="-1"/>
          <w:sz w:val="24"/>
        </w:rPr>
        <w:t> </w:t>
      </w:r>
      <w:r>
        <w:rPr>
          <w:sz w:val="24"/>
        </w:rPr>
        <w:t>advisory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letters.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92" w:lineRule="exact" w:before="1" w:after="0"/>
        <w:ind w:left="584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Regularly</w:t>
      </w:r>
      <w:r>
        <w:rPr>
          <w:spacing w:val="-6"/>
          <w:sz w:val="24"/>
        </w:rPr>
        <w:t> </w:t>
      </w:r>
      <w:r>
        <w:rPr>
          <w:sz w:val="24"/>
        </w:rPr>
        <w:t>appeared</w:t>
      </w:r>
      <w:r>
        <w:rPr>
          <w:spacing w:val="-2"/>
          <w:sz w:val="24"/>
        </w:rPr>
        <w:t> before:</w:t>
      </w:r>
    </w:p>
    <w:p>
      <w:pPr>
        <w:pStyle w:val="ListParagraph"/>
        <w:numPr>
          <w:ilvl w:val="1"/>
          <w:numId w:val="1"/>
        </w:numPr>
        <w:tabs>
          <w:tab w:pos="1368" w:val="left" w:leader="none"/>
        </w:tabs>
        <w:spacing w:line="284" w:lineRule="exact" w:before="0" w:after="0"/>
        <w:ind w:left="1368" w:right="0" w:hanging="359"/>
        <w:jc w:val="left"/>
        <w:rPr>
          <w:sz w:val="24"/>
        </w:rPr>
      </w:pPr>
      <w:r>
        <w:rPr>
          <w:sz w:val="24"/>
        </w:rPr>
        <w:t>Hon’ble</w:t>
      </w:r>
      <w:r>
        <w:rPr>
          <w:spacing w:val="-3"/>
          <w:sz w:val="24"/>
        </w:rPr>
        <w:t> </w:t>
      </w:r>
      <w:r>
        <w:rPr>
          <w:sz w:val="24"/>
        </w:rPr>
        <w:t>District</w:t>
      </w:r>
      <w:r>
        <w:rPr>
          <w:spacing w:val="-1"/>
          <w:sz w:val="24"/>
        </w:rPr>
        <w:t> </w:t>
      </w:r>
      <w:r>
        <w:rPr>
          <w:sz w:val="24"/>
        </w:rPr>
        <w:t>Courts (Delhi,</w:t>
      </w:r>
      <w:r>
        <w:rPr>
          <w:spacing w:val="-1"/>
          <w:sz w:val="24"/>
        </w:rPr>
        <w:t> </w:t>
      </w:r>
      <w:r>
        <w:rPr>
          <w:sz w:val="24"/>
        </w:rPr>
        <w:t>Uttar</w:t>
      </w:r>
      <w:r>
        <w:rPr>
          <w:spacing w:val="-3"/>
          <w:sz w:val="24"/>
        </w:rPr>
        <w:t> </w:t>
      </w:r>
      <w:r>
        <w:rPr>
          <w:sz w:val="24"/>
        </w:rPr>
        <w:t>Pradesh, Punjab</w:t>
      </w:r>
      <w:r>
        <w:rPr>
          <w:spacing w:val="-1"/>
          <w:sz w:val="24"/>
        </w:rPr>
        <w:t> </w:t>
      </w:r>
      <w:r>
        <w:rPr>
          <w:sz w:val="24"/>
        </w:rPr>
        <w:t>&amp; </w:t>
      </w:r>
      <w:r>
        <w:rPr>
          <w:spacing w:val="-2"/>
          <w:sz w:val="24"/>
        </w:rPr>
        <w:t>Haryana)</w:t>
      </w:r>
    </w:p>
    <w:p>
      <w:pPr>
        <w:pStyle w:val="ListParagraph"/>
        <w:numPr>
          <w:ilvl w:val="1"/>
          <w:numId w:val="1"/>
        </w:numPr>
        <w:tabs>
          <w:tab w:pos="1368" w:val="left" w:leader="none"/>
        </w:tabs>
        <w:spacing w:line="276" w:lineRule="exact" w:before="0" w:after="0"/>
        <w:ind w:left="1368" w:right="0" w:hanging="359"/>
        <w:jc w:val="left"/>
        <w:rPr>
          <w:sz w:val="24"/>
        </w:rPr>
      </w:pPr>
      <w:r>
        <w:rPr>
          <w:sz w:val="24"/>
        </w:rPr>
        <w:t>Hon’ble</w:t>
      </w:r>
      <w:r>
        <w:rPr>
          <w:spacing w:val="-3"/>
          <w:sz w:val="24"/>
        </w:rPr>
        <w:t> </w:t>
      </w:r>
      <w:r>
        <w:rPr>
          <w:sz w:val="24"/>
        </w:rPr>
        <w:t>Consumer</w:t>
      </w:r>
      <w:r>
        <w:rPr>
          <w:spacing w:val="-2"/>
          <w:sz w:val="24"/>
        </w:rPr>
        <w:t> </w:t>
      </w:r>
      <w:r>
        <w:rPr>
          <w:sz w:val="24"/>
        </w:rPr>
        <w:t>Disputes</w:t>
      </w:r>
      <w:r>
        <w:rPr>
          <w:spacing w:val="-3"/>
          <w:sz w:val="24"/>
        </w:rPr>
        <w:t> </w:t>
      </w:r>
      <w:r>
        <w:rPr>
          <w:sz w:val="24"/>
        </w:rPr>
        <w:t>Redressal</w:t>
      </w:r>
      <w:r>
        <w:rPr>
          <w:spacing w:val="-2"/>
          <w:sz w:val="24"/>
        </w:rPr>
        <w:t> Commissions</w:t>
      </w:r>
    </w:p>
    <w:p>
      <w:pPr>
        <w:pStyle w:val="ListParagraph"/>
        <w:numPr>
          <w:ilvl w:val="1"/>
          <w:numId w:val="1"/>
        </w:numPr>
        <w:tabs>
          <w:tab w:pos="1368" w:val="left" w:leader="none"/>
        </w:tabs>
        <w:spacing w:line="277" w:lineRule="exact" w:before="0" w:after="0"/>
        <w:ind w:left="1368" w:right="0" w:hanging="359"/>
        <w:jc w:val="left"/>
        <w:rPr>
          <w:sz w:val="24"/>
        </w:rPr>
      </w:pPr>
      <w:r>
        <w:rPr>
          <w:sz w:val="24"/>
        </w:rPr>
        <w:t>Hon’ble</w:t>
      </w:r>
      <w:r>
        <w:rPr>
          <w:spacing w:val="-4"/>
          <w:sz w:val="24"/>
        </w:rPr>
        <w:t> </w:t>
      </w:r>
      <w:r>
        <w:rPr>
          <w:sz w:val="24"/>
        </w:rPr>
        <w:t>RERA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Authorities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83" w:lineRule="exact" w:before="0" w:after="0"/>
        <w:ind w:left="584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Assisted</w:t>
      </w:r>
      <w:r>
        <w:rPr>
          <w:spacing w:val="-2"/>
          <w:sz w:val="24"/>
        </w:rPr>
        <w:t> </w:t>
      </w:r>
      <w:r>
        <w:rPr>
          <w:sz w:val="24"/>
        </w:rPr>
        <w:t>in case</w:t>
      </w:r>
      <w:r>
        <w:rPr>
          <w:spacing w:val="-1"/>
          <w:sz w:val="24"/>
        </w:rPr>
        <w:t> </w:t>
      </w:r>
      <w:r>
        <w:rPr>
          <w:sz w:val="24"/>
        </w:rPr>
        <w:t>filing, scrutiny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admissibility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before:</w:t>
      </w:r>
    </w:p>
    <w:p>
      <w:pPr>
        <w:pStyle w:val="ListParagraph"/>
        <w:numPr>
          <w:ilvl w:val="1"/>
          <w:numId w:val="1"/>
        </w:numPr>
        <w:tabs>
          <w:tab w:pos="1368" w:val="left" w:leader="none"/>
        </w:tabs>
        <w:spacing w:line="284" w:lineRule="exact" w:before="0" w:after="0"/>
        <w:ind w:left="1368" w:right="0" w:hanging="359"/>
        <w:jc w:val="left"/>
        <w:rPr>
          <w:sz w:val="24"/>
        </w:rPr>
      </w:pPr>
      <w:r>
        <w:rPr>
          <w:sz w:val="24"/>
        </w:rPr>
        <w:t>Hon’ble</w:t>
      </w:r>
      <w:r>
        <w:rPr>
          <w:spacing w:val="-1"/>
          <w:sz w:val="24"/>
        </w:rPr>
        <w:t> </w:t>
      </w:r>
      <w:r>
        <w:rPr>
          <w:sz w:val="24"/>
        </w:rPr>
        <w:t>High</w:t>
      </w:r>
      <w:r>
        <w:rPr>
          <w:spacing w:val="-1"/>
          <w:sz w:val="24"/>
        </w:rPr>
        <w:t> </w:t>
      </w:r>
      <w:r>
        <w:rPr>
          <w:sz w:val="24"/>
        </w:rPr>
        <w:t>Court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Delhi</w:t>
      </w:r>
    </w:p>
    <w:p>
      <w:pPr>
        <w:pStyle w:val="ListParagraph"/>
        <w:numPr>
          <w:ilvl w:val="1"/>
          <w:numId w:val="1"/>
        </w:numPr>
        <w:tabs>
          <w:tab w:pos="1368" w:val="left" w:leader="none"/>
        </w:tabs>
        <w:spacing w:line="276" w:lineRule="exact" w:before="0" w:after="0"/>
        <w:ind w:left="1368" w:right="0" w:hanging="359"/>
        <w:jc w:val="left"/>
        <w:rPr>
          <w:sz w:val="24"/>
        </w:rPr>
      </w:pPr>
      <w:r>
        <w:rPr>
          <w:sz w:val="24"/>
        </w:rPr>
        <w:t>Hon’ble</w:t>
      </w:r>
      <w:r>
        <w:rPr>
          <w:spacing w:val="-2"/>
          <w:sz w:val="24"/>
        </w:rPr>
        <w:t> </w:t>
      </w:r>
      <w:r>
        <w:rPr>
          <w:sz w:val="24"/>
        </w:rPr>
        <w:t>Delhi</w:t>
      </w:r>
      <w:r>
        <w:rPr>
          <w:spacing w:val="-1"/>
          <w:sz w:val="24"/>
        </w:rPr>
        <w:t> </w:t>
      </w:r>
      <w:r>
        <w:rPr>
          <w:sz w:val="24"/>
        </w:rPr>
        <w:t>Co-operative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Tribunal</w:t>
      </w:r>
    </w:p>
    <w:p>
      <w:pPr>
        <w:pStyle w:val="ListParagraph"/>
        <w:numPr>
          <w:ilvl w:val="1"/>
          <w:numId w:val="1"/>
        </w:numPr>
        <w:tabs>
          <w:tab w:pos="1368" w:val="left" w:leader="none"/>
        </w:tabs>
        <w:spacing w:line="286" w:lineRule="exact" w:before="0" w:after="0"/>
        <w:ind w:left="1368" w:right="0" w:hanging="359"/>
        <w:jc w:val="left"/>
        <w:rPr>
          <w:sz w:val="24"/>
        </w:rPr>
      </w:pPr>
      <w:r>
        <w:rPr>
          <w:sz w:val="24"/>
        </w:rPr>
        <w:t>District</w:t>
      </w:r>
      <w:r>
        <w:rPr>
          <w:spacing w:val="-1"/>
          <w:sz w:val="24"/>
        </w:rPr>
        <w:t> </w:t>
      </w:r>
      <w:r>
        <w:rPr>
          <w:sz w:val="24"/>
        </w:rPr>
        <w:t>Courts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Consumer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Commission.</w:t>
      </w:r>
    </w:p>
    <w:p>
      <w:pPr>
        <w:pStyle w:val="BodyText"/>
        <w:spacing w:before="14"/>
      </w:pPr>
    </w:p>
    <w:p>
      <w:pPr>
        <w:pStyle w:val="Heading1"/>
        <w:jc w:val="both"/>
      </w:pPr>
      <w:r>
        <w:rPr/>
        <w:t>INTERNSHIP</w:t>
      </w:r>
      <w:r>
        <w:rPr>
          <w:spacing w:val="-3"/>
        </w:rPr>
        <w:t> </w:t>
      </w:r>
      <w:r>
        <w:rPr>
          <w:spacing w:val="-2"/>
        </w:rPr>
        <w:t>EXPERIENCE:</w:t>
      </w:r>
    </w:p>
    <w:p>
      <w:pPr>
        <w:pStyle w:val="BodyText"/>
        <w:spacing w:before="23"/>
        <w:rPr>
          <w:b/>
        </w:rPr>
      </w:pPr>
    </w:p>
    <w:p>
      <w:pPr>
        <w:spacing w:before="1"/>
        <w:ind w:left="585" w:right="0" w:firstLine="0"/>
        <w:jc w:val="left"/>
        <w:rPr>
          <w:sz w:val="22"/>
        </w:rPr>
      </w:pPr>
      <w:r>
        <w:rPr>
          <w:sz w:val="22"/>
        </w:rPr>
        <w:t>Arni</w:t>
      </w:r>
      <w:r>
        <w:rPr>
          <w:spacing w:val="-5"/>
          <w:sz w:val="22"/>
        </w:rPr>
        <w:t> </w:t>
      </w:r>
      <w:r>
        <w:rPr>
          <w:sz w:val="22"/>
        </w:rPr>
        <w:t>Law</w:t>
      </w:r>
      <w:r>
        <w:rPr>
          <w:spacing w:val="-4"/>
          <w:sz w:val="22"/>
        </w:rPr>
        <w:t> </w:t>
      </w:r>
      <w:r>
        <w:rPr>
          <w:sz w:val="22"/>
        </w:rPr>
        <w:t>Chambers</w:t>
      </w:r>
      <w:r>
        <w:rPr>
          <w:spacing w:val="-3"/>
          <w:sz w:val="22"/>
        </w:rPr>
        <w:t> </w:t>
      </w:r>
      <w:r>
        <w:rPr>
          <w:sz w:val="22"/>
        </w:rPr>
        <w:t>under</w:t>
      </w:r>
      <w:r>
        <w:rPr>
          <w:spacing w:val="-6"/>
          <w:sz w:val="22"/>
        </w:rPr>
        <w:t> </w:t>
      </w:r>
      <w:r>
        <w:rPr>
          <w:sz w:val="22"/>
        </w:rPr>
        <w:t>Mr.</w:t>
      </w:r>
      <w:r>
        <w:rPr>
          <w:spacing w:val="-4"/>
          <w:sz w:val="22"/>
        </w:rPr>
        <w:t> </w:t>
      </w:r>
      <w:r>
        <w:rPr>
          <w:sz w:val="22"/>
        </w:rPr>
        <w:t>Vedant</w:t>
      </w:r>
      <w:r>
        <w:rPr>
          <w:spacing w:val="-2"/>
          <w:sz w:val="22"/>
        </w:rPr>
        <w:t> </w:t>
      </w:r>
      <w:r>
        <w:rPr>
          <w:sz w:val="22"/>
        </w:rPr>
        <w:t>Singh</w:t>
      </w:r>
      <w:r>
        <w:rPr>
          <w:spacing w:val="-4"/>
          <w:sz w:val="22"/>
        </w:rPr>
        <w:t> </w:t>
      </w:r>
      <w:r>
        <w:rPr>
          <w:sz w:val="22"/>
        </w:rPr>
        <w:t>(Advocate-On-Record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Senior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Partner)</w:t>
      </w:r>
    </w:p>
    <w:p>
      <w:pPr>
        <w:spacing w:before="14"/>
        <w:ind w:left="585" w:right="0" w:firstLine="0"/>
        <w:jc w:val="left"/>
        <w:rPr>
          <w:i/>
          <w:sz w:val="24"/>
        </w:rPr>
      </w:pPr>
      <w:r>
        <w:rPr>
          <w:sz w:val="24"/>
        </w:rPr>
        <w:t>Defence</w:t>
      </w:r>
      <w:r>
        <w:rPr>
          <w:spacing w:val="-3"/>
          <w:sz w:val="24"/>
        </w:rPr>
        <w:t> </w:t>
      </w:r>
      <w:r>
        <w:rPr>
          <w:sz w:val="24"/>
        </w:rPr>
        <w:t>Colony,</w:t>
      </w:r>
      <w:r>
        <w:rPr>
          <w:spacing w:val="-1"/>
          <w:sz w:val="24"/>
        </w:rPr>
        <w:t> </w:t>
      </w:r>
      <w:r>
        <w:rPr>
          <w:sz w:val="24"/>
        </w:rPr>
        <w:t>New Delhi-110024</w:t>
      </w:r>
      <w:r>
        <w:rPr>
          <w:spacing w:val="1"/>
          <w:sz w:val="24"/>
        </w:rPr>
        <w:t> </w:t>
      </w:r>
      <w:r>
        <w:rPr>
          <w:sz w:val="22"/>
        </w:rPr>
        <w:t>|</w:t>
      </w:r>
      <w:r>
        <w:rPr>
          <w:spacing w:val="-4"/>
          <w:sz w:val="22"/>
        </w:rPr>
        <w:t> </w:t>
      </w:r>
      <w:r>
        <w:rPr>
          <w:sz w:val="22"/>
        </w:rPr>
        <w:t>Duration:</w:t>
      </w:r>
      <w:r>
        <w:rPr>
          <w:spacing w:val="5"/>
          <w:sz w:val="22"/>
        </w:rPr>
        <w:t> </w:t>
      </w:r>
      <w:r>
        <w:rPr>
          <w:i/>
          <w:sz w:val="24"/>
        </w:rPr>
        <w:t>1</w:t>
      </w:r>
      <w:r>
        <w:rPr>
          <w:i/>
          <w:spacing w:val="-4"/>
          <w:sz w:val="24"/>
        </w:rPr>
        <w:t> Year</w:t>
      </w:r>
    </w:p>
    <w:p>
      <w:pPr>
        <w:pStyle w:val="BodyText"/>
        <w:spacing w:before="31"/>
        <w:rPr>
          <w:i/>
        </w:rPr>
      </w:pPr>
    </w:p>
    <w:p>
      <w:pPr>
        <w:pStyle w:val="Heading2"/>
        <w:ind w:left="45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35" w:lineRule="auto" w:before="16" w:after="0"/>
        <w:ind w:left="585" w:right="46" w:hanging="360"/>
        <w:jc w:val="left"/>
        <w:rPr>
          <w:rFonts w:ascii="Symbol" w:hAnsi="Symbol"/>
          <w:sz w:val="24"/>
        </w:rPr>
      </w:pPr>
      <w:r>
        <w:rPr>
          <w:sz w:val="22"/>
        </w:rPr>
        <w:t>Conducted</w:t>
      </w:r>
      <w:r>
        <w:rPr>
          <w:spacing w:val="-8"/>
          <w:sz w:val="22"/>
        </w:rPr>
        <w:t> </w:t>
      </w:r>
      <w:r>
        <w:rPr>
          <w:sz w:val="22"/>
        </w:rPr>
        <w:t>detailed</w:t>
      </w:r>
      <w:r>
        <w:rPr>
          <w:spacing w:val="-9"/>
          <w:sz w:val="22"/>
        </w:rPr>
        <w:t> </w:t>
      </w:r>
      <w:r>
        <w:rPr>
          <w:sz w:val="22"/>
        </w:rPr>
        <w:t>legal</w:t>
      </w:r>
      <w:r>
        <w:rPr>
          <w:spacing w:val="-10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landmark</w:t>
      </w:r>
      <w:r>
        <w:rPr>
          <w:spacing w:val="-11"/>
          <w:sz w:val="22"/>
        </w:rPr>
        <w:t> </w:t>
      </w:r>
      <w:r>
        <w:rPr>
          <w:sz w:val="22"/>
        </w:rPr>
        <w:t>judgments,</w:t>
      </w:r>
      <w:r>
        <w:rPr>
          <w:spacing w:val="-8"/>
          <w:sz w:val="22"/>
        </w:rPr>
        <w:t> </w:t>
      </w:r>
      <w:r>
        <w:rPr>
          <w:sz w:val="22"/>
        </w:rPr>
        <w:t>statutory</w:t>
      </w:r>
      <w:r>
        <w:rPr>
          <w:spacing w:val="-11"/>
          <w:sz w:val="22"/>
        </w:rPr>
        <w:t> </w:t>
      </w:r>
      <w:r>
        <w:rPr>
          <w:sz w:val="22"/>
        </w:rPr>
        <w:t>interpretation,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procedural </w:t>
      </w:r>
      <w:r>
        <w:rPr>
          <w:spacing w:val="-2"/>
          <w:sz w:val="22"/>
        </w:rPr>
        <w:t>laws.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35" w:lineRule="auto" w:before="21" w:after="0"/>
        <w:ind w:left="585" w:right="53" w:hanging="360"/>
        <w:jc w:val="left"/>
        <w:rPr>
          <w:rFonts w:ascii="Symbol" w:hAnsi="Symbol"/>
          <w:sz w:val="24"/>
        </w:rPr>
      </w:pPr>
      <w:r>
        <w:rPr>
          <w:sz w:val="22"/>
        </w:rPr>
        <w:t>Assisted</w:t>
      </w:r>
      <w:r>
        <w:rPr>
          <w:spacing w:val="-7"/>
          <w:sz w:val="22"/>
        </w:rPr>
        <w:t> </w:t>
      </w:r>
      <w:r>
        <w:rPr>
          <w:sz w:val="22"/>
        </w:rPr>
        <w:t>advocates</w:t>
      </w:r>
      <w:r>
        <w:rPr>
          <w:spacing w:val="-4"/>
          <w:sz w:val="22"/>
        </w:rPr>
        <w:t> </w:t>
      </w:r>
      <w:r>
        <w:rPr>
          <w:sz w:val="22"/>
        </w:rPr>
        <w:t>during</w:t>
      </w:r>
      <w:r>
        <w:rPr>
          <w:spacing w:val="-7"/>
          <w:sz w:val="22"/>
        </w:rPr>
        <w:t> </w:t>
      </w:r>
      <w:r>
        <w:rPr>
          <w:sz w:val="22"/>
        </w:rPr>
        <w:t>hearings</w:t>
      </w:r>
      <w:r>
        <w:rPr>
          <w:spacing w:val="-4"/>
          <w:sz w:val="22"/>
        </w:rPr>
        <w:t> </w:t>
      </w:r>
      <w:r>
        <w:rPr>
          <w:sz w:val="22"/>
        </w:rPr>
        <w:t>before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Hon’ble</w:t>
      </w:r>
      <w:r>
        <w:rPr>
          <w:spacing w:val="-7"/>
          <w:sz w:val="22"/>
        </w:rPr>
        <w:t> </w:t>
      </w:r>
      <w:r>
        <w:rPr>
          <w:sz w:val="22"/>
        </w:rPr>
        <w:t>High</w:t>
      </w:r>
      <w:r>
        <w:rPr>
          <w:spacing w:val="-5"/>
          <w:sz w:val="22"/>
        </w:rPr>
        <w:t> </w:t>
      </w:r>
      <w:r>
        <w:rPr>
          <w:sz w:val="22"/>
        </w:rPr>
        <w:t>Court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Delhi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District</w:t>
      </w:r>
      <w:r>
        <w:rPr>
          <w:spacing w:val="-4"/>
          <w:sz w:val="22"/>
        </w:rPr>
        <w:t> </w:t>
      </w:r>
      <w:r>
        <w:rPr>
          <w:sz w:val="22"/>
        </w:rPr>
        <w:t>Courts</w:t>
      </w:r>
      <w:r>
        <w:rPr>
          <w:spacing w:val="-4"/>
          <w:sz w:val="22"/>
        </w:rPr>
        <w:t> </w:t>
      </w:r>
      <w:r>
        <w:rPr>
          <w:sz w:val="22"/>
        </w:rPr>
        <w:t>of Delhi and Haryana.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2" w:after="0"/>
        <w:ind w:left="584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Supported</w:t>
      </w:r>
      <w:r>
        <w:rPr>
          <w:spacing w:val="-8"/>
          <w:sz w:val="22"/>
        </w:rPr>
        <w:t> </w:t>
      </w:r>
      <w:r>
        <w:rPr>
          <w:sz w:val="22"/>
        </w:rPr>
        <w:t>senior</w:t>
      </w:r>
      <w:r>
        <w:rPr>
          <w:spacing w:val="-6"/>
          <w:sz w:val="22"/>
        </w:rPr>
        <w:t> </w:t>
      </w:r>
      <w:r>
        <w:rPr>
          <w:sz w:val="22"/>
        </w:rPr>
        <w:t>associates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case</w:t>
      </w:r>
      <w:r>
        <w:rPr>
          <w:spacing w:val="-4"/>
          <w:sz w:val="22"/>
        </w:rPr>
        <w:t> </w:t>
      </w:r>
      <w:r>
        <w:rPr>
          <w:sz w:val="22"/>
        </w:rPr>
        <w:t>preparation,</w:t>
      </w:r>
      <w:r>
        <w:rPr>
          <w:spacing w:val="-4"/>
          <w:sz w:val="22"/>
        </w:rPr>
        <w:t> </w:t>
      </w:r>
      <w:r>
        <w:rPr>
          <w:sz w:val="22"/>
        </w:rPr>
        <w:t>documentation,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briefing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1920" w:h="16850"/>
          <w:pgMar w:top="1360" w:bottom="280" w:left="1417" w:right="1275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pStyle w:val="Heading1"/>
        <w:spacing w:before="75"/>
      </w:pPr>
      <w:r>
        <w:rPr/>
        <w:t>ENROLMENT</w:t>
      </w:r>
      <w:r>
        <w:rPr>
          <w:spacing w:val="-5"/>
        </w:rPr>
        <w:t> </w:t>
      </w:r>
      <w:r>
        <w:rPr/>
        <w:t>&amp;</w:t>
      </w:r>
      <w:r>
        <w:rPr>
          <w:spacing w:val="-2"/>
        </w:rPr>
        <w:t> </w:t>
      </w:r>
      <w:r>
        <w:rPr/>
        <w:t>PROFESSIONAL</w:t>
      </w:r>
      <w:r>
        <w:rPr>
          <w:spacing w:val="-2"/>
        </w:rPr>
        <w:t> MEMBERSHIPS</w:t>
      </w: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41" w:after="0"/>
        <w:ind w:left="534" w:right="0" w:hanging="309"/>
        <w:jc w:val="left"/>
        <w:rPr>
          <w:rFonts w:ascii="Symbol" w:hAnsi="Symbol"/>
          <w:sz w:val="24"/>
        </w:rPr>
      </w:pPr>
      <w:r>
        <w:rPr>
          <w:b/>
          <w:sz w:val="24"/>
        </w:rPr>
        <w:t>Enrolled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Advocate, </w:t>
      </w:r>
      <w:r>
        <w:rPr>
          <w:sz w:val="24"/>
        </w:rPr>
        <w:t>Bar</w:t>
      </w:r>
      <w:r>
        <w:rPr>
          <w:spacing w:val="-1"/>
          <w:sz w:val="24"/>
        </w:rPr>
        <w:t> </w:t>
      </w:r>
      <w:r>
        <w:rPr>
          <w:sz w:val="24"/>
        </w:rPr>
        <w:t>Council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Delhi –</w:t>
      </w:r>
      <w:r>
        <w:rPr>
          <w:spacing w:val="-1"/>
          <w:sz w:val="24"/>
        </w:rPr>
        <w:t> </w:t>
      </w:r>
      <w:r>
        <w:rPr>
          <w:i/>
          <w:sz w:val="24"/>
        </w:rPr>
        <w:t>July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2021</w:t>
      </w:r>
    </w:p>
    <w:p>
      <w:pPr>
        <w:pStyle w:val="ListParagraph"/>
        <w:numPr>
          <w:ilvl w:val="0"/>
          <w:numId w:val="1"/>
        </w:numPr>
        <w:tabs>
          <w:tab w:pos="534" w:val="left" w:leader="none"/>
        </w:tabs>
        <w:spacing w:line="240" w:lineRule="auto" w:before="42" w:after="0"/>
        <w:ind w:left="534" w:right="0" w:hanging="309"/>
        <w:jc w:val="left"/>
        <w:rPr>
          <w:rFonts w:ascii="Symbol" w:hAnsi="Symbol"/>
          <w:sz w:val="24"/>
        </w:rPr>
      </w:pPr>
      <w:r>
        <w:rPr>
          <w:b/>
          <w:sz w:val="24"/>
        </w:rPr>
        <w:t>Member,</w:t>
      </w:r>
      <w:r>
        <w:rPr>
          <w:b/>
          <w:spacing w:val="-2"/>
          <w:sz w:val="24"/>
        </w:rPr>
        <w:t> </w:t>
      </w:r>
      <w:r>
        <w:rPr>
          <w:sz w:val="24"/>
        </w:rPr>
        <w:t>Saket</w:t>
      </w:r>
      <w:r>
        <w:rPr>
          <w:spacing w:val="-1"/>
          <w:sz w:val="24"/>
        </w:rPr>
        <w:t> </w:t>
      </w:r>
      <w:r>
        <w:rPr>
          <w:sz w:val="24"/>
        </w:rPr>
        <w:t>Bar</w:t>
      </w:r>
      <w:r>
        <w:rPr>
          <w:spacing w:val="-1"/>
          <w:sz w:val="24"/>
        </w:rPr>
        <w:t> </w:t>
      </w:r>
      <w:r>
        <w:rPr>
          <w:sz w:val="24"/>
        </w:rPr>
        <w:t>Association,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Delhi</w:t>
      </w:r>
      <w:r>
        <w:rPr>
          <w:spacing w:val="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i/>
          <w:sz w:val="24"/>
        </w:rPr>
        <w:t>Since</w:t>
      </w:r>
      <w:r>
        <w:rPr>
          <w:i/>
          <w:spacing w:val="-3"/>
          <w:sz w:val="24"/>
        </w:rPr>
        <w:t> </w:t>
      </w:r>
      <w:r>
        <w:rPr>
          <w:i/>
          <w:spacing w:val="-4"/>
          <w:sz w:val="24"/>
        </w:rPr>
        <w:t>2021</w:t>
      </w:r>
    </w:p>
    <w:p>
      <w:pPr>
        <w:pStyle w:val="BodyText"/>
        <w:spacing w:before="87"/>
        <w:rPr>
          <w:i/>
        </w:rPr>
      </w:pPr>
    </w:p>
    <w:p>
      <w:pPr>
        <w:pStyle w:val="Heading1"/>
        <w:spacing w:before="1"/>
      </w:pPr>
      <w:r>
        <w:rPr>
          <w:spacing w:val="-2"/>
        </w:rPr>
        <w:t>INTERESTS: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40" w:after="0"/>
        <w:ind w:left="584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Engaging</w:t>
      </w:r>
      <w:r>
        <w:rPr>
          <w:spacing w:val="-4"/>
          <w:sz w:val="24"/>
        </w:rPr>
        <w:t> </w:t>
      </w:r>
      <w:r>
        <w:rPr>
          <w:sz w:val="24"/>
        </w:rPr>
        <w:t>in Social Activities and Community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Work</w:t>
      </w:r>
    </w:p>
    <w:p>
      <w:pPr>
        <w:pStyle w:val="BodyText"/>
        <w:spacing w:before="88"/>
      </w:pPr>
    </w:p>
    <w:p>
      <w:pPr>
        <w:pStyle w:val="Heading1"/>
      </w:pPr>
      <w:r>
        <w:rPr>
          <w:spacing w:val="-2"/>
        </w:rPr>
        <w:t>ACTIVITIES: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40" w:after="0"/>
        <w:ind w:left="584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Playing</w:t>
      </w:r>
      <w:r>
        <w:rPr>
          <w:spacing w:val="-4"/>
          <w:sz w:val="24"/>
        </w:rPr>
        <w:t> </w:t>
      </w:r>
      <w:r>
        <w:rPr>
          <w:sz w:val="24"/>
        </w:rPr>
        <w:t>Cricket,</w:t>
      </w:r>
      <w:r>
        <w:rPr>
          <w:spacing w:val="1"/>
          <w:sz w:val="24"/>
        </w:rPr>
        <w:t> </w:t>
      </w:r>
      <w:r>
        <w:rPr>
          <w:sz w:val="24"/>
        </w:rPr>
        <w:t>Listening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Music,</w:t>
      </w:r>
      <w:r>
        <w:rPr>
          <w:spacing w:val="-1"/>
          <w:sz w:val="24"/>
        </w:rPr>
        <w:t> </w:t>
      </w:r>
      <w:r>
        <w:rPr>
          <w:sz w:val="24"/>
        </w:rPr>
        <w:t>Travelling and</w:t>
      </w:r>
      <w:r>
        <w:rPr>
          <w:spacing w:val="-1"/>
          <w:sz w:val="24"/>
        </w:rPr>
        <w:t> </w:t>
      </w:r>
      <w:r>
        <w:rPr>
          <w:sz w:val="24"/>
        </w:rPr>
        <w:t>Exploring</w:t>
      </w:r>
      <w:r>
        <w:rPr>
          <w:spacing w:val="-4"/>
          <w:sz w:val="24"/>
        </w:rPr>
        <w:t> </w:t>
      </w:r>
      <w:r>
        <w:rPr>
          <w:sz w:val="24"/>
        </w:rPr>
        <w:t>New </w:t>
      </w:r>
      <w:r>
        <w:rPr>
          <w:spacing w:val="-2"/>
          <w:sz w:val="24"/>
        </w:rPr>
        <w:t>Places</w:t>
      </w:r>
    </w:p>
    <w:p>
      <w:pPr>
        <w:pStyle w:val="BodyText"/>
        <w:spacing w:before="2"/>
      </w:pPr>
    </w:p>
    <w:p>
      <w:pPr>
        <w:pStyle w:val="Heading1"/>
      </w:pPr>
      <w:r>
        <w:rPr>
          <w:spacing w:val="-2"/>
        </w:rPr>
        <w:t>LANGUAGES:</w:t>
      </w:r>
    </w:p>
    <w:p>
      <w:pPr>
        <w:pStyle w:val="BodyText"/>
        <w:spacing w:line="343" w:lineRule="auto" w:before="37"/>
        <w:ind w:left="496" w:right="7992"/>
      </w:pPr>
      <w:r>
        <w:rPr>
          <w:spacing w:val="-2"/>
        </w:rPr>
        <w:t>English Hindi</w:t>
      </w:r>
    </w:p>
    <w:sectPr>
      <w:pgSz w:w="11920" w:h="16850"/>
      <w:pgMar w:top="1680" w:bottom="280" w:left="1417" w:right="1275"/>
      <w:pgBorders w:offsetFrom="page">
        <w:top w:val="single" w:color="000000" w:space="24" w:sz="24"/>
        <w:left w:val="single" w:color="000000" w:space="24" w:sz="24"/>
        <w:bottom w:val="single" w:color="000000" w:space="24" w:sz="24"/>
        <w:right w:val="single" w:color="000000" w:space="24" w:sz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85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136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dvprateektiwari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Malhotra</dc:creator>
  <dcterms:created xsi:type="dcterms:W3CDTF">2026-07-14T16:14:38Z</dcterms:created>
  <dcterms:modified xsi:type="dcterms:W3CDTF">2026-07-14T16:14:38Z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2016</vt:lpwstr>
  </property>
</Properties>
</file>