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jc w:val="center"/>
        <w:rPr/>
      </w:pPr>
      <w:r w:rsidDel="00000000" w:rsidR="00000000" w:rsidRPr="00000000">
        <w:rPr>
          <w:rFonts w:ascii="Arial" w:cs="Arial" w:eastAsia="Arial" w:hAnsi="Arial"/>
          <w:b w:val="1"/>
          <w:bCs w:val="1"/>
          <w:color w:val="0a2540"/>
          <w:sz w:val="56"/>
          <w:szCs w:val="56"/>
          <w:rtl w:val="0"/>
        </w:rPr>
        <w:t xml:space="preserve">FuzeBox AEOS™</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color w:val="00bfff"/>
          <w:sz w:val="28"/>
          <w:szCs w:val="28"/>
          <w:rtl w:val="0"/>
        </w:rPr>
        <w:t xml:space="preserve">Cross-Vendor Observation, Predictive Economic Ledger &amp; Board Attestation</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i w:val="1"/>
          <w:iCs w:val="1"/>
          <w:color w:val="6b7280"/>
          <w:sz w:val="22"/>
          <w:szCs w:val="22"/>
          <w:rtl w:val="0"/>
        </w:rPr>
        <w:t xml:space="preserve">Functional &amp; Technical Requirements v1.1 — v1.0</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5e8f0" w:val="clear"/>
            <w:tcMar>
              <w:top w:w="80.0" w:type="dxa"/>
              <w:left w:w="140.0" w:type="dxa"/>
              <w:bottom w:w="80.0" w:type="dxa"/>
              <w:right w:w="14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0a2540"/>
                <w:sz w:val="18"/>
                <w:szCs w:val="18"/>
                <w:rtl w:val="0"/>
              </w:rPr>
              <w:t xml:space="preserve">Project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05">
            <w:pPr>
              <w:rPr/>
            </w:pPr>
            <w:r w:rsidDel="00000000" w:rsidR="00000000" w:rsidRPr="00000000">
              <w:rPr>
                <w:rFonts w:ascii="Arial" w:cs="Arial" w:eastAsia="Arial" w:hAnsi="Arial"/>
                <w:sz w:val="18"/>
                <w:szCs w:val="18"/>
                <w:rtl w:val="0"/>
              </w:rPr>
              <w:t xml:space="preserve">AEOS — Cross-Vendor Observation, PEL &amp; Board Attestation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5e8f0"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a2540"/>
                <w:sz w:val="18"/>
                <w:szCs w:val="18"/>
                <w:rtl w:val="0"/>
              </w:rPr>
              <w:t xml:space="preserve">Document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sz w:val="18"/>
                <w:szCs w:val="18"/>
                <w:rtl w:val="0"/>
              </w:rPr>
              <w:t xml:space="preserve">Functional &amp; Technical Requirements v1.1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5e8f0"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0a2540"/>
                <w:sz w:val="18"/>
                <w:szCs w:val="18"/>
                <w:rtl w:val="0"/>
              </w:rPr>
              <w:t xml:space="preserve">Derived From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sz w:val="18"/>
                <w:szCs w:val="18"/>
                <w:rtl w:val="0"/>
              </w:rPr>
              <w:t xml:space="preserve">AEOS PEL PRD v1.0 — April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5e8f0"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0a2540"/>
                <w:sz w:val="18"/>
                <w:szCs w:val="18"/>
                <w:rtl w:val="0"/>
              </w:rPr>
              <w:t xml:space="preserve">Patent Reference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sz w:val="18"/>
                <w:szCs w:val="18"/>
                <w:rtl w:val="0"/>
              </w:rPr>
              <w:t xml:space="preserve">USPTO Provisional #63/898,712 — Patent Family 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5e8f0"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a2540"/>
                <w:sz w:val="18"/>
                <w:szCs w:val="18"/>
                <w:rtl w:val="0"/>
              </w:rPr>
              <w:t xml:space="preserve">Authors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sz w:val="18"/>
                <w:szCs w:val="18"/>
                <w:rtl w:val="0"/>
              </w:rPr>
              <w:t xml:space="preserve">Danny Goldstein (CTO, Eng Lead) · John Dulay (CIO,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5e8f0"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0a2540"/>
                <w:sz w:val="18"/>
                <w:szCs w:val="18"/>
                <w:rtl w:val="0"/>
              </w:rPr>
              <w:t xml:space="preserve">Last Updated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sz w:val="18"/>
                <w:szCs w:val="18"/>
                <w:rtl w:val="0"/>
              </w:rPr>
              <w:t xml:space="preserve">April 2026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5e8f0"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0a2540"/>
                <w:sz w:val="18"/>
                <w:szCs w:val="18"/>
                <w:rtl w:val="0"/>
              </w:rPr>
              <w:t xml:space="preserve">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sz w:val="18"/>
                <w:szCs w:val="18"/>
                <w:rtl w:val="0"/>
              </w:rPr>
              <w:t xml:space="preserve">Draft — Pending Engineering + Legal Sign-off</w:t>
            </w:r>
            <w:r w:rsidDel="00000000" w:rsidR="00000000" w:rsidRPr="00000000">
              <w:rPr>
                <w:rtl w:val="0"/>
              </w:rPr>
            </w:r>
          </w:p>
        </w:tc>
      </w:tr>
    </w:tbl>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40" w:before="80" w:lineRule="auto"/>
        <w:rPr/>
      </w:pPr>
      <w:r w:rsidDel="00000000" w:rsidR="00000000" w:rsidRPr="00000000">
        <w:rPr>
          <w:rFonts w:ascii="Arial" w:cs="Arial" w:eastAsia="Arial" w:hAnsi="Arial"/>
          <w:i w:val="1"/>
          <w:iCs w:val="1"/>
          <w:color w:val="6b7280"/>
          <w:sz w:val="18"/>
          <w:szCs w:val="18"/>
          <w:rtl w:val="0"/>
        </w:rPr>
        <w:t xml:space="preserve">This document translates the AEOS PEL PRD (April 2026) into testable functional and technical requirements for engineering implementation. It covers three interconnected systems: the Cross-Vendor Observation Plane, the Predictive Economic Ledger (PEL), and the Board Attestation Infrastructure — plus the Dynamic Instruction Runtime (DIR) correction engine, System of Record connectors, security &amp; isolation constraints, and the integration/API layer.</w:t>
      </w:r>
      <w:r w:rsidDel="00000000" w:rsidR="00000000" w:rsidRPr="00000000">
        <w:rPr>
          <w:rtl w:val="0"/>
        </w:rPr>
      </w:r>
    </w:p>
    <w:p w:rsidR="00000000" w:rsidDel="00000000" w:rsidP="00000000" w:rsidRDefault="00000000" w:rsidRPr="00000000" w14:paraId="00000014">
      <w:pPr>
        <w:spacing w:after="120" w:before="120" w:lineRule="auto"/>
        <w:rPr/>
      </w:pPr>
      <w:r w:rsidDel="00000000" w:rsidR="00000000" w:rsidRPr="00000000">
        <w:rPr>
          <w:rtl w:val="0"/>
        </w:rPr>
      </w:r>
    </w:p>
    <w:p w:rsidR="00000000" w:rsidDel="00000000" w:rsidP="00000000" w:rsidRDefault="00000000" w:rsidRPr="00000000" w14:paraId="00000015">
      <w:pPr>
        <w:pStyle w:val="Heading1"/>
        <w:pBdr>
          <w:bottom w:color="00bfff" w:space="4" w:sz="4" w:val="single"/>
        </w:pBdr>
        <w:spacing w:after="160" w:before="360" w:lineRule="auto"/>
        <w:rPr/>
      </w:pPr>
      <w:r w:rsidDel="00000000" w:rsidR="00000000" w:rsidRPr="00000000">
        <w:rPr>
          <w:rFonts w:ascii="Arial" w:cs="Arial" w:eastAsia="Arial" w:hAnsi="Arial"/>
          <w:b w:val="1"/>
          <w:bCs w:val="1"/>
          <w:color w:val="0a2540"/>
          <w:sz w:val="32"/>
          <w:szCs w:val="32"/>
          <w:rtl w:val="0"/>
        </w:rPr>
        <w:t xml:space="preserve">1. Cross-Vendor Observation Plane</w:t>
      </w:r>
      <w:r w:rsidDel="00000000" w:rsidR="00000000" w:rsidRPr="00000000">
        <w:rPr>
          <w:rtl w:val="0"/>
        </w:rPr>
      </w:r>
    </w:p>
    <w:p w:rsidR="00000000" w:rsidDel="00000000" w:rsidP="00000000" w:rsidRDefault="00000000" w:rsidRPr="00000000" w14:paraId="00000016">
      <w:pPr>
        <w:spacing w:after="80" w:before="40" w:lineRule="auto"/>
        <w:rPr/>
      </w:pPr>
      <w:r w:rsidDel="00000000" w:rsidR="00000000" w:rsidRPr="00000000">
        <w:rPr>
          <w:rFonts w:ascii="Arial" w:cs="Arial" w:eastAsia="Arial" w:hAnsi="Arial"/>
          <w:i w:val="1"/>
          <w:iCs w:val="1"/>
          <w:color w:val="6b7280"/>
          <w:sz w:val="18"/>
          <w:szCs w:val="18"/>
          <w:rtl w:val="0"/>
        </w:rPr>
        <w:t xml:space="preserve">Covers boundary-layer telemetry collection, normalization, and Coverage Manifest publication across all vendor runtimes. This section does not cover PEL record creation (Section 2) or DIR correction firing (Section 4). Agents must emit telemetry without FuzeBox-specific SDK instrumentation.</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1.1 Telemetry Collection &amp; Normalization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1C">
            <w:pPr>
              <w:rPr/>
            </w:pPr>
            <w:r w:rsidDel="00000000" w:rsidR="00000000" w:rsidRPr="00000000">
              <w:rPr>
                <w:rFonts w:ascii="Arial" w:cs="Arial" w:eastAsia="Arial" w:hAnsi="Arial"/>
                <w:b w:val="1"/>
                <w:bCs w:val="1"/>
                <w:color w:val="0a2540"/>
                <w:sz w:val="18"/>
                <w:szCs w:val="18"/>
                <w:rtl w:val="0"/>
              </w:rPr>
              <w:t xml:space="preserve">OBS-01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1E">
            <w:pPr>
              <w:rPr/>
            </w:pPr>
            <w:r w:rsidDel="00000000" w:rsidR="00000000" w:rsidRPr="00000000">
              <w:rPr>
                <w:rFonts w:ascii="Arial" w:cs="Arial" w:eastAsia="Arial" w:hAnsi="Arial"/>
                <w:sz w:val="18"/>
                <w:szCs w:val="18"/>
                <w:rtl w:val="0"/>
              </w:rPr>
              <w:t xml:space="preserve">The system must capture a normalized Observation Event for every agent execution, regardless of the vendor runtime executing the agent. The Observation Event must include: Decision ID, agent ID, vendor runtime, execution timestamp, latency (ms), token counts (prompt/completion), hallucination score, tool-surface operations, inference cost ($), tool cost ($), and total execution cost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1F">
            <w:pPr>
              <w:rPr/>
            </w:pPr>
            <w:r w:rsidDel="00000000" w:rsidR="00000000" w:rsidRPr="00000000">
              <w:rPr>
                <w:rFonts w:ascii="Arial" w:cs="Arial" w:eastAsia="Arial" w:hAnsi="Arial"/>
                <w:b w:val="1"/>
                <w:bCs w:val="1"/>
                <w:color w:val="0a2540"/>
                <w:sz w:val="18"/>
                <w:szCs w:val="18"/>
                <w:rtl w:val="0"/>
              </w:rPr>
              <w:t xml:space="preserve">OBS-02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1">
            <w:pPr>
              <w:rPr/>
            </w:pPr>
            <w:r w:rsidDel="00000000" w:rsidR="00000000" w:rsidRPr="00000000">
              <w:rPr>
                <w:rFonts w:ascii="Arial" w:cs="Arial" w:eastAsia="Arial" w:hAnsi="Arial"/>
                <w:sz w:val="18"/>
                <w:szCs w:val="18"/>
                <w:rtl w:val="0"/>
              </w:rPr>
              <w:t xml:space="preserve">The system must instrument telemetry at the boundary layer using the LiteLLM proxy and OpenTelemetry (OTel) collector. Agent-side SDK modifications must not be required for telemetry emission.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22">
            <w:pPr>
              <w:rPr/>
            </w:pPr>
            <w:r w:rsidDel="00000000" w:rsidR="00000000" w:rsidRPr="00000000">
              <w:rPr>
                <w:rFonts w:ascii="Arial" w:cs="Arial" w:eastAsia="Arial" w:hAnsi="Arial"/>
                <w:b w:val="1"/>
                <w:bCs w:val="1"/>
                <w:color w:val="0a2540"/>
                <w:sz w:val="18"/>
                <w:szCs w:val="18"/>
                <w:rtl w:val="0"/>
              </w:rPr>
              <w:t xml:space="preserve">OBS-03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4">
            <w:pPr>
              <w:rPr/>
            </w:pPr>
            <w:r w:rsidDel="00000000" w:rsidR="00000000" w:rsidRPr="00000000">
              <w:rPr>
                <w:rFonts w:ascii="Arial" w:cs="Arial" w:eastAsia="Arial" w:hAnsi="Arial"/>
                <w:sz w:val="18"/>
                <w:szCs w:val="18"/>
                <w:rtl w:val="0"/>
              </w:rPr>
              <w:t xml:space="preserve">The system must assign a unique, propagating Decision ID to every agent execution at the point the task enters the boundary layer. This Decision ID must be carried across all model calls, tool invocations, and vendor runtimes involved in a single agent 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25">
            <w:pPr>
              <w:rPr/>
            </w:pPr>
            <w:r w:rsidDel="00000000" w:rsidR="00000000" w:rsidRPr="00000000">
              <w:rPr>
                <w:rFonts w:ascii="Arial" w:cs="Arial" w:eastAsia="Arial" w:hAnsi="Arial"/>
                <w:b w:val="1"/>
                <w:bCs w:val="1"/>
                <w:color w:val="0a2540"/>
                <w:sz w:val="18"/>
                <w:szCs w:val="18"/>
                <w:rtl w:val="0"/>
              </w:rPr>
              <w:t xml:space="preserve">OBS-04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The system must store normalized Observation Events in the Langfuse LLM-specific trace store. Each event must be queryable by Decision ID, tenant ID, vendor runtime, agent ID, and time window.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28">
            <w:pPr>
              <w:rPr/>
            </w:pPr>
            <w:r w:rsidDel="00000000" w:rsidR="00000000" w:rsidRPr="00000000">
              <w:rPr>
                <w:rFonts w:ascii="Arial" w:cs="Arial" w:eastAsia="Arial" w:hAnsi="Arial"/>
                <w:b w:val="1"/>
                <w:bCs w:val="1"/>
                <w:color w:val="0a2540"/>
                <w:sz w:val="18"/>
                <w:szCs w:val="18"/>
                <w:rtl w:val="0"/>
              </w:rPr>
              <w:t xml:space="preserve">OBS-05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A">
            <w:pPr>
              <w:rPr/>
            </w:pPr>
            <w:r w:rsidDel="00000000" w:rsidR="00000000" w:rsidRPr="00000000">
              <w:rPr>
                <w:rFonts w:ascii="Arial" w:cs="Arial" w:eastAsia="Arial" w:hAnsi="Arial"/>
                <w:sz w:val="18"/>
                <w:szCs w:val="18"/>
                <w:rtl w:val="0"/>
              </w:rPr>
              <w:t xml:space="preserve">The system must support the full AEOS vendor observation matrix as the production target: 5 hyperscalers (AWS Bedrock, Azure OpenAI, Google Vertex AI, Oracle GenAI, IBM watsonx), 10 frontier model labs (Anthropic, OpenAI, Google Gemini, Mistral, Meta Llama, Cohere, AI21, xAI, DeepSeek, Qwen), 8 enterprise agent platforms (Salesforce Agentforce, Microsoft Copilot Studio, ServiceNow, Pega GenAI, Uniphore BAC, SAP Joule, Workday Illuminate, Oracle Digital Assistant), 6 developer frameworks (CrewAI, LangGraph, AutoGen, LlamaIndex, Dify, n8n), and all major tool surfaces (vector stores, knowledge graphs, RAG systems, MCP servers, browser automation, code sandboxes).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2B">
            <w:pPr>
              <w:rPr/>
            </w:pPr>
            <w:r w:rsidDel="00000000" w:rsidR="00000000" w:rsidRPr="00000000">
              <w:rPr>
                <w:rFonts w:ascii="Arial" w:cs="Arial" w:eastAsia="Arial" w:hAnsi="Arial"/>
                <w:b w:val="1"/>
                <w:bCs w:val="1"/>
                <w:color w:val="0a2540"/>
                <w:sz w:val="18"/>
                <w:szCs w:val="18"/>
                <w:rtl w:val="0"/>
              </w:rPr>
              <w:t xml:space="preserve">OBS-06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For agents executing across multiple vendor runtimes within a single decision, the system must propagate the same Decision ID across all runtime hops and merge all sub-spans into a single consolidated Observation Event.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2E">
            <w:pPr>
              <w:rPr/>
            </w:pPr>
            <w:r w:rsidDel="00000000" w:rsidR="00000000" w:rsidRPr="00000000">
              <w:rPr>
                <w:rFonts w:ascii="Arial" w:cs="Arial" w:eastAsia="Arial" w:hAnsi="Arial"/>
                <w:b w:val="1"/>
                <w:bCs w:val="1"/>
                <w:color w:val="0a2540"/>
                <w:sz w:val="18"/>
                <w:szCs w:val="18"/>
                <w:rtl w:val="0"/>
              </w:rPr>
              <w:t xml:space="preserve">OBS-07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The OTel collector must be configured to accept spans from all vendor adapter layers and route them to Langfuse. Span enrichment (tenant ID, Decision ID injection) must occur at the LiteLLM proxy layer before forwarding to the OTel collector.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31">
            <w:pPr>
              <w:rPr/>
            </w:pPr>
            <w:r w:rsidDel="00000000" w:rsidR="00000000" w:rsidRPr="00000000">
              <w:rPr>
                <w:rFonts w:ascii="Arial" w:cs="Arial" w:eastAsia="Arial" w:hAnsi="Arial"/>
                <w:b w:val="1"/>
                <w:bCs w:val="1"/>
                <w:color w:val="0a2540"/>
                <w:sz w:val="18"/>
                <w:szCs w:val="18"/>
                <w:rtl w:val="0"/>
              </w:rPr>
              <w:t xml:space="preserve">OBS-08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Telemetry pipeline latency must not add more than 50ms at the p95 percentile to agent response time as measured at the boundary layer. Telemetry collection must be asynchronous and must not block agent execution.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34">
            <w:pPr>
              <w:rPr/>
            </w:pPr>
            <w:r w:rsidDel="00000000" w:rsidR="00000000" w:rsidRPr="00000000">
              <w:rPr>
                <w:rFonts w:ascii="Arial" w:cs="Arial" w:eastAsia="Arial" w:hAnsi="Arial"/>
                <w:b w:val="1"/>
                <w:bCs w:val="1"/>
                <w:color w:val="0a2540"/>
                <w:sz w:val="18"/>
                <w:szCs w:val="18"/>
                <w:rtl w:val="0"/>
              </w:rPr>
              <w:t xml:space="preserve">OBS-09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6">
            <w:pPr>
              <w:rPr/>
            </w:pPr>
            <w:r w:rsidDel="00000000" w:rsidR="00000000" w:rsidRPr="00000000">
              <w:rPr>
                <w:rFonts w:ascii="Arial" w:cs="Arial" w:eastAsia="Arial" w:hAnsi="Arial"/>
                <w:sz w:val="18"/>
                <w:szCs w:val="18"/>
                <w:rtl w:val="0"/>
              </w:rPr>
              <w:t xml:space="preserve">Each vendor runtime must have a dedicated adapter responsible for translating vendor-native telemetry formats into the AEOS normalized Observation Event schema. Adapters must be independently deployable and must not require platform-level changes when new vendors are onboarded.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37">
            <w:pPr>
              <w:rPr/>
            </w:pPr>
            <w:r w:rsidDel="00000000" w:rsidR="00000000" w:rsidRPr="00000000">
              <w:rPr>
                <w:rFonts w:ascii="Arial" w:cs="Arial" w:eastAsia="Arial" w:hAnsi="Arial"/>
                <w:b w:val="1"/>
                <w:bCs w:val="1"/>
                <w:color w:val="0a2540"/>
                <w:sz w:val="18"/>
                <w:szCs w:val="18"/>
                <w:rtl w:val="0"/>
              </w:rPr>
              <w:t xml:space="preserve">OBS-10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The top 10 vendor adapters (by AEOS vendor priority matrix) must be production-ready by Day 60. Full vendor matrix coverage must be achieved by Day 180.</w:t>
            </w:r>
            <w:r w:rsidDel="00000000" w:rsidR="00000000" w:rsidRPr="00000000">
              <w:rPr>
                <w:rtl w:val="0"/>
              </w:rPr>
            </w:r>
          </w:p>
        </w:tc>
      </w:tr>
    </w:tbl>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1.2 Coverage Manifest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3F">
            <w:pPr>
              <w:rPr/>
            </w:pPr>
            <w:r w:rsidDel="00000000" w:rsidR="00000000" w:rsidRPr="00000000">
              <w:rPr>
                <w:rFonts w:ascii="Arial" w:cs="Arial" w:eastAsia="Arial" w:hAnsi="Arial"/>
                <w:b w:val="1"/>
                <w:bCs w:val="1"/>
                <w:color w:val="0a2540"/>
                <w:sz w:val="18"/>
                <w:szCs w:val="18"/>
                <w:rtl w:val="0"/>
              </w:rPr>
              <w:t xml:space="preserve">OBS-11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The system must publish a signed Coverage Manifest per tenant. The Coverage Manifest must explicitly list every vendor runtime and tool surface currently under observation proof for that tenant, including the date each was activated and the last telemetry timestamp received.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42">
            <w:pPr>
              <w:rPr/>
            </w:pPr>
            <w:r w:rsidDel="00000000" w:rsidR="00000000" w:rsidRPr="00000000">
              <w:rPr>
                <w:rFonts w:ascii="Arial" w:cs="Arial" w:eastAsia="Arial" w:hAnsi="Arial"/>
                <w:b w:val="1"/>
                <w:bCs w:val="1"/>
                <w:color w:val="0a2540"/>
                <w:sz w:val="18"/>
                <w:szCs w:val="18"/>
                <w:rtl w:val="0"/>
              </w:rPr>
              <w:t xml:space="preserve">OBS-12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Gaps in vendor coverage must be surfaced in the Coverage Manifest as explicitly documented risks, not silent unknowns. Any vendor runtime known to be in use by a tenant but not yet under proof must be flagged with a 'Coverage Gap' 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45">
            <w:pPr>
              <w:rPr/>
            </w:pPr>
            <w:r w:rsidDel="00000000" w:rsidR="00000000" w:rsidRPr="00000000">
              <w:rPr>
                <w:rFonts w:ascii="Arial" w:cs="Arial" w:eastAsia="Arial" w:hAnsi="Arial"/>
                <w:b w:val="1"/>
                <w:bCs w:val="1"/>
                <w:color w:val="0a2540"/>
                <w:sz w:val="18"/>
                <w:szCs w:val="18"/>
                <w:rtl w:val="0"/>
              </w:rPr>
              <w:t xml:space="preserve">OBS-13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The Coverage Manifest must be refreshed and re-signed whenever the tenant's vendor coverage changes (new vendor added, vendor deactivated, or coverage gap detected).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48">
            <w:pPr>
              <w:rPr/>
            </w:pPr>
            <w:r w:rsidDel="00000000" w:rsidR="00000000" w:rsidRPr="00000000">
              <w:rPr>
                <w:rFonts w:ascii="Arial" w:cs="Arial" w:eastAsia="Arial" w:hAnsi="Arial"/>
                <w:b w:val="1"/>
                <w:bCs w:val="1"/>
                <w:color w:val="0a2540"/>
                <w:sz w:val="18"/>
                <w:szCs w:val="18"/>
                <w:rtl w:val="0"/>
              </w:rPr>
              <w:t xml:space="preserve">OBS-14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The Coverage Manifest must be cryptographically signed by FuzeBox at the time of publication. The signature must be verifiable against FuzeBox's public key. Manifest format must be exportable as a structured document for inclusion in Board Attestation Bundles.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4B">
            <w:pPr>
              <w:rPr/>
            </w:pPr>
            <w:r w:rsidDel="00000000" w:rsidR="00000000" w:rsidRPr="00000000">
              <w:rPr>
                <w:rFonts w:ascii="Arial" w:cs="Arial" w:eastAsia="Arial" w:hAnsi="Arial"/>
                <w:b w:val="1"/>
                <w:bCs w:val="1"/>
                <w:color w:val="0a2540"/>
                <w:sz w:val="18"/>
                <w:szCs w:val="18"/>
                <w:rtl w:val="0"/>
              </w:rPr>
              <w:t xml:space="preserve">OBS-15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Coverage Manifest data must be stored per tenant in an append-only log. Historical manifests must be retained and queryable for inclusion in attestation bundles covering past time windows.</w:t>
            </w:r>
            <w:r w:rsidDel="00000000" w:rsidR="00000000" w:rsidRPr="00000000">
              <w:rPr>
                <w:rtl w:val="0"/>
              </w:rPr>
            </w:r>
          </w:p>
        </w:tc>
      </w:tr>
    </w:tbl>
    <w:p w:rsidR="00000000" w:rsidDel="00000000" w:rsidP="00000000" w:rsidRDefault="00000000" w:rsidRPr="00000000" w14:paraId="0000004E">
      <w:pPr>
        <w:spacing w:after="120" w:before="120" w:lineRule="auto"/>
        <w:rPr/>
      </w:pPr>
      <w:r w:rsidDel="00000000" w:rsidR="00000000" w:rsidRPr="00000000">
        <w:rPr>
          <w:rtl w:val="0"/>
        </w:rPr>
      </w:r>
    </w:p>
    <w:p w:rsidR="00000000" w:rsidDel="00000000" w:rsidP="00000000" w:rsidRDefault="00000000" w:rsidRPr="00000000" w14:paraId="0000004F">
      <w:pPr>
        <w:pStyle w:val="Heading1"/>
        <w:pBdr>
          <w:bottom w:color="00bfff" w:space="4" w:sz="4" w:val="single"/>
        </w:pBdr>
        <w:spacing w:after="160" w:before="360" w:lineRule="auto"/>
        <w:rPr/>
      </w:pPr>
      <w:r w:rsidDel="00000000" w:rsidR="00000000" w:rsidRPr="00000000">
        <w:rPr>
          <w:rFonts w:ascii="Arial" w:cs="Arial" w:eastAsia="Arial" w:hAnsi="Arial"/>
          <w:b w:val="1"/>
          <w:bCs w:val="1"/>
          <w:color w:val="0a2540"/>
          <w:sz w:val="32"/>
          <w:szCs w:val="32"/>
          <w:rtl w:val="0"/>
        </w:rPr>
        <w:t xml:space="preserve">2. Predictive Economic Ledger (PEL)</w:t>
      </w:r>
      <w:r w:rsidDel="00000000" w:rsidR="00000000" w:rsidRPr="00000000">
        <w:rPr>
          <w:rtl w:val="0"/>
        </w:rPr>
      </w:r>
    </w:p>
    <w:p w:rsidR="00000000" w:rsidDel="00000000" w:rsidP="00000000" w:rsidRDefault="00000000" w:rsidRPr="00000000" w14:paraId="00000050">
      <w:pPr>
        <w:spacing w:after="80" w:before="40" w:lineRule="auto"/>
        <w:rPr/>
      </w:pPr>
      <w:r w:rsidDel="00000000" w:rsidR="00000000" w:rsidRPr="00000000">
        <w:rPr>
          <w:rFonts w:ascii="Arial" w:cs="Arial" w:eastAsia="Arial" w:hAnsi="Arial"/>
          <w:i w:val="1"/>
          <w:iCs w:val="1"/>
          <w:color w:val="6b7280"/>
          <w:sz w:val="18"/>
          <w:szCs w:val="18"/>
          <w:rtl w:val="0"/>
        </w:rPr>
        <w:t xml:space="preserve">Covers the creation, structure, signing, and lifecycle management of PEL records. Each PEL record corresponds to a single agent decision. This section covers the five-structure record model, the two-party co-signature protocol, SoR reconciliation, and variance computation. It does not cover attestation bundle packaging (Section 3) or DIR patch firing (Section 4).</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2.1 PEL Record Creation &amp; Structure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56">
            <w:pPr>
              <w:rPr/>
            </w:pPr>
            <w:r w:rsidDel="00000000" w:rsidR="00000000" w:rsidRPr="00000000">
              <w:rPr>
                <w:rFonts w:ascii="Arial" w:cs="Arial" w:eastAsia="Arial" w:hAnsi="Arial"/>
                <w:b w:val="1"/>
                <w:bCs w:val="1"/>
                <w:color w:val="0a2540"/>
                <w:sz w:val="18"/>
                <w:szCs w:val="18"/>
                <w:rtl w:val="0"/>
              </w:rPr>
              <w:t xml:space="preserve">PEL-01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The system must create a PEL record for every agent decision captured by the Observation Plane. PEL record creation must be triggered at execution time, prior to the agent executing its 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59">
            <w:pPr>
              <w:rPr/>
            </w:pPr>
            <w:r w:rsidDel="00000000" w:rsidR="00000000" w:rsidRPr="00000000">
              <w:rPr>
                <w:rFonts w:ascii="Arial" w:cs="Arial" w:eastAsia="Arial" w:hAnsi="Arial"/>
                <w:b w:val="1"/>
                <w:bCs w:val="1"/>
                <w:color w:val="0a2540"/>
                <w:sz w:val="18"/>
                <w:szCs w:val="18"/>
                <w:rtl w:val="0"/>
              </w:rPr>
              <w:t xml:space="preserve">PEL-02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Each PEL record must contain five structures: (1) Predicted — the predicted P&amp;L in dollars at decision time, generated by the UEF eight-dimension scoring model and signed by FuzeBox at execution time; (2) Actual — the outcome P&amp;L sourced from the customer's external System of Record, co-signed by FuzeBox and rPotential; (3) Variance — technical variance (sigma delta, error rate against baseline) and economic variance (win rate delta, cost-per-outcome against prediction); (4) Attribution — five-bucket classification (agent behavior, instructions/prompts, data quality, policy constraints, environment), workforce-graph-anchored via rPotential; (5) Correction — the DIR patch generated and applied when attribution identifies an agent or instruction failure.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1"/>
                <w:bCs w:val="1"/>
                <w:color w:val="0a2540"/>
                <w:sz w:val="18"/>
                <w:szCs w:val="18"/>
                <w:rtl w:val="0"/>
              </w:rPr>
              <w:t xml:space="preserve">PEL-03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The Predicted structure must be signed by FuzeBox at the moment of execution. The signature timestamp must be immutable and must precede any actual outcome data. This signature constitutes FuzeBox's assertion of the predicted outcome.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1"/>
                <w:bCs w:val="1"/>
                <w:color w:val="0a2540"/>
                <w:sz w:val="18"/>
                <w:szCs w:val="18"/>
                <w:rtl w:val="0"/>
              </w:rPr>
              <w:t xml:space="preserve">PEL-04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The PEL ledger must be append-only. Once a structure is written to a PEL record, it must not be modifiable. Corrections and updates must be appended as new structures; no prior structure may be overwritten or deleted.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62">
            <w:pPr>
              <w:rPr/>
            </w:pPr>
            <w:r w:rsidDel="00000000" w:rsidR="00000000" w:rsidRPr="00000000">
              <w:rPr>
                <w:rFonts w:ascii="Arial" w:cs="Arial" w:eastAsia="Arial" w:hAnsi="Arial"/>
                <w:b w:val="1"/>
                <w:bCs w:val="1"/>
                <w:color w:val="0a2540"/>
                <w:sz w:val="18"/>
                <w:szCs w:val="18"/>
                <w:rtl w:val="0"/>
              </w:rPr>
              <w:t xml:space="preserve">PEL-05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The system must maintain an open/closed status per PEL record. A record is 'Open' from creation until the Actual structure is received and co-signed. A record is 'Closed' once both signatures are present on the Actual structure. Open records older than [TBD — Legal to specify per regulatory framework] must be flagged for escalation.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1"/>
                <w:bCs w:val="1"/>
                <w:color w:val="0a2540"/>
                <w:sz w:val="18"/>
                <w:szCs w:val="18"/>
                <w:rtl w:val="0"/>
              </w:rPr>
              <w:t xml:space="preserve">PEL-06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The PEL storage backend must implement an append-only, cryptographically chained ledger. Each appended structure must include a hash of the prior state of the record, forming a tamper-evident chain. The hash function must be SHA-256 or stronger.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1"/>
                <w:bCs w:val="1"/>
                <w:color w:val="0a2540"/>
                <w:sz w:val="18"/>
                <w:szCs w:val="18"/>
                <w:rtl w:val="0"/>
              </w:rPr>
              <w:t xml:space="preserve">PEL-07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PEL records must be partitioned by tenant at the storage layer. Cross-tenant record access must be impossible at the query and storage layers, not only at the application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1"/>
                <w:bCs w:val="1"/>
                <w:color w:val="0a2540"/>
                <w:sz w:val="18"/>
                <w:szCs w:val="18"/>
                <w:rtl w:val="0"/>
              </w:rPr>
              <w:t xml:space="preserve">PEL-08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PEL record creation must not add measurable latency to agent execution as observed by the calling system. PEL writes must be asynchronous; the agent execution path must not block on PEL write completion.</w:t>
            </w:r>
            <w:r w:rsidDel="00000000" w:rsidR="00000000" w:rsidRPr="00000000">
              <w:rPr>
                <w:rtl w:val="0"/>
              </w:rPr>
            </w:r>
          </w:p>
        </w:tc>
      </w:tr>
    </w:tbl>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2.2 System of Record (SoR) Connectors &amp; Actual Outcome Reconciliation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1"/>
                <w:bCs w:val="1"/>
                <w:color w:val="0a2540"/>
                <w:sz w:val="18"/>
                <w:szCs w:val="18"/>
                <w:rtl w:val="0"/>
              </w:rPr>
              <w:t xml:space="preserve">SOR-01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74">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The system must provide a SoR connector framework that receives actual outcome data from the customer's external Systems of Record via webhook. Supported SoR types in v1.0: Salesforce CRM, SAP ERP, HubSpot CRM, and Oracle Financial Ledger.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1"/>
                <w:bCs w:val="1"/>
                <w:color w:val="0a2540"/>
                <w:sz w:val="18"/>
                <w:szCs w:val="18"/>
                <w:rtl w:val="0"/>
              </w:rPr>
              <w:t xml:space="preserve">SOR-02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When a SoR webhook fires, the system must match the incoming outcome record to an open PEL record using the Decision ID. Matched records must have their Actual structure populated with the SoR-sourced P&amp;L data and timestamped.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79">
            <w:pPr>
              <w:rPr/>
            </w:pPr>
            <w:r w:rsidDel="00000000" w:rsidR="00000000" w:rsidRPr="00000000">
              <w:rPr>
                <w:rFonts w:ascii="Arial" w:cs="Arial" w:eastAsia="Arial" w:hAnsi="Arial"/>
                <w:b w:val="1"/>
                <w:bCs w:val="1"/>
                <w:color w:val="0a2540"/>
                <w:sz w:val="18"/>
                <w:szCs w:val="18"/>
                <w:rtl w:val="0"/>
              </w:rPr>
              <w:t xml:space="preserve">SOR-03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When a SoR webhook fires and no matching open PEL record is found for the supplied Decision ID, the system must log the event as an 'Unmatched SoR Event', alert the tenant administrator, and not silently discard the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1"/>
                <w:bCs w:val="1"/>
                <w:color w:val="0a2540"/>
                <w:sz w:val="18"/>
                <w:szCs w:val="18"/>
                <w:rtl w:val="0"/>
              </w:rPr>
              <w:t xml:space="preserve">SOR-04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SoR connector setup must be self-service for enterprise customers, configurable through the AEOS administration interface without requiring FuzeBox implementation support. The connector framework must follow an adapter pattern: new SoR types must be addable without platform-level changes.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7F">
            <w:pPr>
              <w:rPr/>
            </w:pPr>
            <w:r w:rsidDel="00000000" w:rsidR="00000000" w:rsidRPr="00000000">
              <w:rPr>
                <w:rFonts w:ascii="Arial" w:cs="Arial" w:eastAsia="Arial" w:hAnsi="Arial"/>
                <w:b w:val="1"/>
                <w:bCs w:val="1"/>
                <w:color w:val="0a2540"/>
                <w:sz w:val="18"/>
                <w:szCs w:val="18"/>
                <w:rtl w:val="0"/>
              </w:rPr>
              <w:t xml:space="preserve">SOR-05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The system must monitor the rate of open PEL records that do not receive a SoR closure event within a configurable time window. If the SoR connector failure rate exceeds 1% of all open records in a rolling 24-hour window, the system must alert the tenant administrator.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82">
            <w:pPr>
              <w:rPr/>
            </w:pPr>
            <w:r w:rsidDel="00000000" w:rsidR="00000000" w:rsidRPr="00000000">
              <w:rPr>
                <w:rFonts w:ascii="Arial" w:cs="Arial" w:eastAsia="Arial" w:hAnsi="Arial"/>
                <w:b w:val="1"/>
                <w:bCs w:val="1"/>
                <w:color w:val="0a2540"/>
                <w:sz w:val="18"/>
                <w:szCs w:val="18"/>
                <w:rtl w:val="0"/>
              </w:rPr>
              <w:t xml:space="preserve">SOR-06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SoR connectors must authenticate incoming webhooks using HMAC-SHA256 signature verification. Unauthenticated or signature-invalid webhook payloads must be rejected and logged.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1"/>
                <w:bCs w:val="1"/>
                <w:color w:val="0a2540"/>
                <w:sz w:val="18"/>
                <w:szCs w:val="18"/>
                <w:rtl w:val="0"/>
              </w:rPr>
              <w:t xml:space="preserve">SOR-07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The connector framework must support webhook retry logic with exponential backoff. Failed SoR delivery attempts must be retried up to [TBD] times before the record is flagged as an unresolved SoR failure.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1"/>
                <w:bCs w:val="1"/>
                <w:color w:val="0a2540"/>
                <w:sz w:val="18"/>
                <w:szCs w:val="18"/>
                <w:rtl w:val="0"/>
              </w:rPr>
              <w:t xml:space="preserve">SOR-08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All SoR-sourced data written to PEL records must be stored with the raw payload from the SoR alongside the normalized P&amp;L value, to support future audit trace-back to the originating system.</w:t>
            </w:r>
            <w:r w:rsidDel="00000000" w:rsidR="00000000" w:rsidRPr="00000000">
              <w:rPr>
                <w:rtl w:val="0"/>
              </w:rPr>
            </w:r>
          </w:p>
        </w:tc>
      </w:tr>
    </w:tbl>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2.3 Two-Party Co-Signature Protocol</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1"/>
                <w:bCs w:val="1"/>
                <w:color w:val="0a2540"/>
                <w:sz w:val="18"/>
                <w:szCs w:val="18"/>
                <w:rtl w:val="0"/>
              </w:rPr>
              <w:t xml:space="preserve">PEL-09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The Actual structure of every PEL record must carry co-signatures from both FuzeBox (governance operator) and rPotential (workforce intelligence operator). Neither party's signature alone constitutes a complete, credible attestation record.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93">
            <w:pPr>
              <w:rPr/>
            </w:pPr>
            <w:r w:rsidDel="00000000" w:rsidR="00000000" w:rsidRPr="00000000">
              <w:rPr>
                <w:rFonts w:ascii="Arial" w:cs="Arial" w:eastAsia="Arial" w:hAnsi="Arial"/>
                <w:b w:val="1"/>
                <w:bCs w:val="1"/>
                <w:color w:val="0a2540"/>
                <w:sz w:val="18"/>
                <w:szCs w:val="18"/>
                <w:rtl w:val="0"/>
              </w:rPr>
              <w:t xml:space="preserve">PEL-10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rPotential must co-sign the Actual structure using the rPotential workforce graph as the independent reference point. The rPotential signature must assert that the actual outcome data has been cross-referenced against the workforce graph anchoring for the relevant labor role.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1"/>
                <w:bCs w:val="1"/>
                <w:color w:val="0a2540"/>
                <w:sz w:val="18"/>
                <w:szCs w:val="18"/>
                <w:rtl w:val="0"/>
              </w:rPr>
              <w:t xml:space="preserve">PEL-11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97">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If the rPotential co-signature is unavailable at the time a record is ready to be sealed (due to system unavailability or protocol timeout), the system must produce a single-party attestation bundle with an explicit 'Unsigned — Pending rPotential Co-Signature' flag. Single-party bundles must not be presented as equivalent to two-party bundles.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1"/>
                <w:bCs w:val="1"/>
                <w:color w:val="0a2540"/>
                <w:sz w:val="18"/>
                <w:szCs w:val="18"/>
                <w:rtl w:val="0"/>
              </w:rPr>
              <w:t xml:space="preserve">PEL-12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B">
            <w:pPr>
              <w:rPr/>
            </w:pPr>
            <w:r w:rsidDel="00000000" w:rsidR="00000000" w:rsidRPr="00000000">
              <w:rPr>
                <w:rFonts w:ascii="Arial" w:cs="Arial" w:eastAsia="Arial" w:hAnsi="Arial"/>
                <w:sz w:val="18"/>
                <w:szCs w:val="18"/>
                <w:rtl w:val="0"/>
              </w:rPr>
              <w:t xml:space="preserve">Both co-signature implementations must use asymmetric cryptography (RSA-2048 minimum or ECDSA P-256). Public keys for both parties must be published in a verifiable location so that any receiving party (audit committee, regulator, external auditor) can independently verify signature authenticity.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1"/>
                <w:bCs w:val="1"/>
                <w:color w:val="0a2540"/>
                <w:sz w:val="18"/>
                <w:szCs w:val="18"/>
                <w:rtl w:val="0"/>
              </w:rPr>
              <w:t xml:space="preserve">PEL-13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The co-signature protocol specification — including data format, signing sequence, key management, and revocation — must be agreed with rPotential and documented before Week 3 of the production build. This is a hard dependency for attestation bundle production.</w:t>
            </w:r>
            <w:r w:rsidDel="00000000" w:rsidR="00000000" w:rsidRPr="00000000">
              <w:rPr>
                <w:rtl w:val="0"/>
              </w:rPr>
            </w:r>
          </w:p>
        </w:tc>
      </w:tr>
    </w:tbl>
    <w:p w:rsidR="00000000" w:rsidDel="00000000" w:rsidP="00000000" w:rsidRDefault="00000000" w:rsidRPr="00000000" w14:paraId="0000009F">
      <w:pPr>
        <w:spacing w:after="80" w:before="80" w:lineRule="auto"/>
        <w:rPr/>
      </w:pPr>
      <w:r w:rsidDel="00000000" w:rsidR="00000000" w:rsidRPr="00000000">
        <w:rPr>
          <w:rtl w:val="0"/>
        </w:rPr>
      </w:r>
    </w:p>
    <w:p w:rsidR="00000000" w:rsidDel="00000000" w:rsidP="00000000" w:rsidRDefault="00000000" w:rsidRPr="00000000" w14:paraId="000000A0">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2.4 Variance Computation &amp; Attribution Engine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A4">
            <w:pPr>
              <w:rPr/>
            </w:pPr>
            <w:r w:rsidDel="00000000" w:rsidR="00000000" w:rsidRPr="00000000">
              <w:rPr>
                <w:rFonts w:ascii="Arial" w:cs="Arial" w:eastAsia="Arial" w:hAnsi="Arial"/>
                <w:b w:val="1"/>
                <w:bCs w:val="1"/>
                <w:color w:val="0a2540"/>
                <w:sz w:val="18"/>
                <w:szCs w:val="18"/>
                <w:rtl w:val="0"/>
              </w:rPr>
              <w:t xml:space="preserve">PEL-14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The system must compute variance for every closed PEL record on two dimensions: (1) Technical variance — sigma delta (deviation from expected output distribution) and error rate against baseline; (2) Economic variance — win rate delta and cost-per-outcome against prediction.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1"/>
                <w:bCs w:val="1"/>
                <w:color w:val="0a2540"/>
                <w:sz w:val="18"/>
                <w:szCs w:val="18"/>
                <w:rtl w:val="0"/>
              </w:rPr>
              <w:t xml:space="preserve">PEL-15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The attribution engine must classify the root cause of every variance exceeding the configured tolerance threshold into one of five buckets: (1) Agent behavior, (2) Instructions/prompts, (3) Data quality, (4) Policy constraints, (5) Environment. Attribution must be workforce-graph-anchored via rPotential to distinguish AI agent underperformance from human oversight readiness failure.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1"/>
                <w:bCs w:val="1"/>
                <w:color w:val="0a2540"/>
                <w:sz w:val="18"/>
                <w:szCs w:val="18"/>
                <w:rtl w:val="0"/>
              </w:rPr>
              <w:t xml:space="preserve">PEL-16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Attribution results of 'Agent behavior' or 'Instructions/prompts' must automatically trigger a DIR correction event (see Section 4). Attribution results of 'Data,' 'Policy,' or 'Environment' must route an alert to the appropriate owner without auto-correction.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1"/>
                <w:bCs w:val="1"/>
                <w:color w:val="0a2540"/>
                <w:sz w:val="18"/>
                <w:szCs w:val="18"/>
                <w:rtl w:val="0"/>
              </w:rPr>
              <w:t xml:space="preserve">PEL-17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Variance tolerance thresholds must be configurable per agent, per workflow, and per tenant. Defaults must be set at platform level; tenant administrators must be able to override per-agent. Changes to tolerance thresholds must be logged.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B0">
            <w:pPr>
              <w:rPr/>
            </w:pPr>
            <w:r w:rsidDel="00000000" w:rsidR="00000000" w:rsidRPr="00000000">
              <w:rPr>
                <w:rFonts w:ascii="Arial" w:cs="Arial" w:eastAsia="Arial" w:hAnsi="Arial"/>
                <w:b w:val="1"/>
                <w:bCs w:val="1"/>
                <w:color w:val="0a2540"/>
                <w:sz w:val="18"/>
                <w:szCs w:val="18"/>
                <w:rtl w:val="0"/>
              </w:rPr>
              <w:t xml:space="preserve">PEL-18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The three-tier evaluation harness must run as part of the attribution pipeline: Tier 1 — deterministic format and schema checks (targeting 60–70% error filtration); Tier 2 — LLM-as-judge factual accuracy cross-reference; Tier 3 — workforce-routed human evaluation via rPotential UoP readiness scoring. Tier 3 must not block Tier 1–2 results from being written to the PEL record.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B3">
            <w:pPr>
              <w:rPr/>
            </w:pPr>
            <w:r w:rsidDel="00000000" w:rsidR="00000000" w:rsidRPr="00000000">
              <w:rPr>
                <w:rFonts w:ascii="Arial" w:cs="Arial" w:eastAsia="Arial" w:hAnsi="Arial"/>
                <w:b w:val="1"/>
                <w:bCs w:val="1"/>
                <w:color w:val="0a2540"/>
                <w:sz w:val="18"/>
                <w:szCs w:val="18"/>
                <w:rtl w:val="0"/>
              </w:rPr>
              <w:t xml:space="preserve">PEL-19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Prediction accuracy must improve measurably as PEL historical data accumulates. The platform must track variance trend per decision class and per agent. A minimum 20% variance reduction vs. baseline must be demonstrable by Day 180 across the active production fleet.</w:t>
            </w:r>
            <w:r w:rsidDel="00000000" w:rsidR="00000000" w:rsidRPr="00000000">
              <w:rPr>
                <w:rtl w:val="0"/>
              </w:rPr>
            </w:r>
          </w:p>
        </w:tc>
      </w:tr>
    </w:tbl>
    <w:p w:rsidR="00000000" w:rsidDel="00000000" w:rsidP="00000000" w:rsidRDefault="00000000" w:rsidRPr="00000000" w14:paraId="000000B6">
      <w:pPr>
        <w:spacing w:after="120" w:before="120" w:lineRule="auto"/>
        <w:rPr/>
      </w:pPr>
      <w:r w:rsidDel="00000000" w:rsidR="00000000" w:rsidRPr="00000000">
        <w:rPr>
          <w:rtl w:val="0"/>
        </w:rPr>
      </w:r>
    </w:p>
    <w:p w:rsidR="00000000" w:rsidDel="00000000" w:rsidP="00000000" w:rsidRDefault="00000000" w:rsidRPr="00000000" w14:paraId="000000B7">
      <w:pPr>
        <w:pStyle w:val="Heading1"/>
        <w:pBdr>
          <w:bottom w:color="00bfff" w:space="4" w:sz="4" w:val="single"/>
        </w:pBdr>
        <w:spacing w:after="160" w:before="360" w:lineRule="auto"/>
        <w:rPr/>
      </w:pPr>
      <w:r w:rsidDel="00000000" w:rsidR="00000000" w:rsidRPr="00000000">
        <w:rPr>
          <w:rFonts w:ascii="Arial" w:cs="Arial" w:eastAsia="Arial" w:hAnsi="Arial"/>
          <w:b w:val="1"/>
          <w:bCs w:val="1"/>
          <w:color w:val="0a2540"/>
          <w:sz w:val="32"/>
          <w:szCs w:val="32"/>
          <w:rtl w:val="0"/>
        </w:rPr>
        <w:t xml:space="preserve">3. Board Attestation Infrastructure</w:t>
      </w:r>
      <w:r w:rsidDel="00000000" w:rsidR="00000000" w:rsidRPr="00000000">
        <w:rPr>
          <w:rtl w:val="0"/>
        </w:rPr>
      </w:r>
    </w:p>
    <w:p w:rsidR="00000000" w:rsidDel="00000000" w:rsidP="00000000" w:rsidRDefault="00000000" w:rsidRPr="00000000" w14:paraId="000000B8">
      <w:pPr>
        <w:spacing w:after="80" w:before="40" w:lineRule="auto"/>
        <w:rPr/>
      </w:pPr>
      <w:r w:rsidDel="00000000" w:rsidR="00000000" w:rsidRPr="00000000">
        <w:rPr>
          <w:rFonts w:ascii="Arial" w:cs="Arial" w:eastAsia="Arial" w:hAnsi="Arial"/>
          <w:i w:val="1"/>
          <w:iCs w:val="1"/>
          <w:color w:val="6b7280"/>
          <w:sz w:val="18"/>
          <w:szCs w:val="18"/>
          <w:rtl w:val="0"/>
        </w:rPr>
        <w:t xml:space="preserve">Covers the packaging of PEL records into regulatory-compliant audit bundles for board and regulator consumption. This section handles bundle generation, regulatory format compliance, co-signature packaging, and bundle delivery. It does not cover the underlying PEL record structure (Section 2) or real-time telemetry (Section 1).</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tl w:val="0"/>
        </w:rPr>
      </w:r>
    </w:p>
    <w:p w:rsidR="00000000" w:rsidDel="00000000" w:rsidP="00000000" w:rsidRDefault="00000000" w:rsidRPr="00000000" w14:paraId="000000BA">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3.1 Attestation Bundle Generation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BE">
            <w:pPr>
              <w:rPr/>
            </w:pPr>
            <w:r w:rsidDel="00000000" w:rsidR="00000000" w:rsidRPr="00000000">
              <w:rPr>
                <w:rFonts w:ascii="Arial" w:cs="Arial" w:eastAsia="Arial" w:hAnsi="Arial"/>
                <w:b w:val="1"/>
                <w:bCs w:val="1"/>
                <w:color w:val="0a2540"/>
                <w:sz w:val="18"/>
                <w:szCs w:val="18"/>
                <w:rtl w:val="0"/>
              </w:rPr>
              <w:t xml:space="preserve">ATT-01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An authorized user (tenant administrator or compliance officer) must be able to request a Board Attestation Bundle at any time. The request must define: (1) scope — agent-level, workflow-level, or tenant-wide; (2) time window — start and end dates; (3) regulatory framework — EU AI Act Article 14, ISO/IEC 42001, UNECE WP.29, or MAS TRM.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C1">
            <w:pPr>
              <w:rPr/>
            </w:pPr>
            <w:r w:rsidDel="00000000" w:rsidR="00000000" w:rsidRPr="00000000">
              <w:rPr>
                <w:rFonts w:ascii="Arial" w:cs="Arial" w:eastAsia="Arial" w:hAnsi="Arial"/>
                <w:b w:val="1"/>
                <w:bCs w:val="1"/>
                <w:color w:val="0a2540"/>
                <w:sz w:val="18"/>
                <w:szCs w:val="18"/>
                <w:rtl w:val="0"/>
              </w:rPr>
              <w:t xml:space="preserve">ATT-02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The system must support automated attestation bundle generation triggered at a configured audit window end date, without requiring manual user initiation. The trigger schedule must be configurable per tenant.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C4">
            <w:pPr>
              <w:rPr/>
            </w:pPr>
            <w:r w:rsidDel="00000000" w:rsidR="00000000" w:rsidRPr="00000000">
              <w:rPr>
                <w:rFonts w:ascii="Arial" w:cs="Arial" w:eastAsia="Arial" w:hAnsi="Arial"/>
                <w:b w:val="1"/>
                <w:bCs w:val="1"/>
                <w:color w:val="0a2540"/>
                <w:sz w:val="18"/>
                <w:szCs w:val="18"/>
                <w:rtl w:val="0"/>
              </w:rPr>
              <w:t xml:space="preserve">ATT-03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When generating a bundle, the system must query all PEL records in scope. Records with incomplete data (Actual structure not yet received) must be flagged within the bundle as 'Pending Closure' and excluded from summary metrics unless the request explicitly includes them.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C7">
            <w:pPr>
              <w:rPr/>
            </w:pPr>
            <w:r w:rsidDel="00000000" w:rsidR="00000000" w:rsidRPr="00000000">
              <w:rPr>
                <w:rFonts w:ascii="Arial" w:cs="Arial" w:eastAsia="Arial" w:hAnsi="Arial"/>
                <w:b w:val="1"/>
                <w:bCs w:val="1"/>
                <w:color w:val="0a2540"/>
                <w:sz w:val="18"/>
                <w:szCs w:val="18"/>
                <w:rtl w:val="0"/>
              </w:rPr>
              <w:t xml:space="preserve">ATT-04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9">
            <w:pPr>
              <w:rPr/>
            </w:pPr>
            <w:r w:rsidDel="00000000" w:rsidR="00000000" w:rsidRPr="00000000">
              <w:rPr>
                <w:rFonts w:ascii="Arial" w:cs="Arial" w:eastAsia="Arial" w:hAnsi="Arial"/>
                <w:sz w:val="18"/>
                <w:szCs w:val="18"/>
                <w:rtl w:val="0"/>
              </w:rPr>
              <w:t xml:space="preserve">Every attestation bundle must include: (1) Signed Coverage Manifest for the relevant time window; (2) PEL records in scope with all five structures; (3) Variance summary and attribution breakdown; (4) Both co-signatures; (5) Regulatory framework compliance mapping; (6) Any DIR corrections applied during the window.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CA">
            <w:pPr>
              <w:rPr/>
            </w:pPr>
            <w:r w:rsidDel="00000000" w:rsidR="00000000" w:rsidRPr="00000000">
              <w:rPr>
                <w:rFonts w:ascii="Arial" w:cs="Arial" w:eastAsia="Arial" w:hAnsi="Arial"/>
                <w:b w:val="1"/>
                <w:bCs w:val="1"/>
                <w:color w:val="0a2540"/>
                <w:sz w:val="18"/>
                <w:szCs w:val="18"/>
                <w:rtl w:val="0"/>
              </w:rPr>
              <w:t xml:space="preserve">ATT-05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C">
            <w:pPr>
              <w:rPr/>
            </w:pPr>
            <w:r w:rsidDel="00000000" w:rsidR="00000000" w:rsidRPr="00000000">
              <w:rPr>
                <w:rFonts w:ascii="Arial" w:cs="Arial" w:eastAsia="Arial" w:hAnsi="Arial"/>
                <w:sz w:val="18"/>
                <w:szCs w:val="18"/>
                <w:rtl w:val="0"/>
              </w:rPr>
              <w:t xml:space="preserve">A receiving party — audit committee, regulator, or external auditor — must be able to verify every claim in the attestation bundle by tracing it back to underlying PEL records. Every summary statistic must reference its source PEL record IDs.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CD">
            <w:pPr>
              <w:rPr/>
            </w:pPr>
            <w:r w:rsidDel="00000000" w:rsidR="00000000" w:rsidRPr="00000000">
              <w:rPr>
                <w:rFonts w:ascii="Arial" w:cs="Arial" w:eastAsia="Arial" w:hAnsi="Arial"/>
                <w:b w:val="1"/>
                <w:bCs w:val="1"/>
                <w:color w:val="0a2540"/>
                <w:sz w:val="18"/>
                <w:szCs w:val="18"/>
                <w:rtl w:val="0"/>
              </w:rPr>
              <w:t xml:space="preserve">ATT-06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Attestation bundles must be generated as structured documents suitable for board and regulatory submission without modification by the receiving party. The EU AI Act Article 14 format and ISO/IEC 42001 format must be production-ready by Day 60. UNECE WP.29 and MAS TRM formats must be production-ready by Day 180.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D0">
            <w:pPr>
              <w:rPr/>
            </w:pPr>
            <w:r w:rsidDel="00000000" w:rsidR="00000000" w:rsidRPr="00000000">
              <w:rPr>
                <w:rFonts w:ascii="Arial" w:cs="Arial" w:eastAsia="Arial" w:hAnsi="Arial"/>
                <w:b w:val="1"/>
                <w:bCs w:val="1"/>
                <w:color w:val="0a2540"/>
                <w:sz w:val="18"/>
                <w:szCs w:val="18"/>
                <w:rtl w:val="0"/>
              </w:rPr>
              <w:t xml:space="preserve">ATT-07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Bundle generation must complete within [TBD] seconds for bundles covering up to 10,000 PEL records. For bundles exceeding this threshold, the system must support asynchronous generation with a completion notification.</w:t>
            </w:r>
            <w:r w:rsidDel="00000000" w:rsidR="00000000" w:rsidRPr="00000000">
              <w:rPr>
                <w:rtl w:val="0"/>
              </w:rPr>
            </w:r>
          </w:p>
        </w:tc>
      </w:tr>
    </w:tbl>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3.2 Regulatory Format Compliance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D8">
            <w:pPr>
              <w:rPr/>
            </w:pPr>
            <w:r w:rsidDel="00000000" w:rsidR="00000000" w:rsidRPr="00000000">
              <w:rPr>
                <w:rFonts w:ascii="Arial" w:cs="Arial" w:eastAsia="Arial" w:hAnsi="Arial"/>
                <w:b w:val="1"/>
                <w:bCs w:val="1"/>
                <w:color w:val="0a2540"/>
                <w:sz w:val="18"/>
                <w:szCs w:val="18"/>
                <w:rtl w:val="0"/>
              </w:rPr>
              <w:t xml:space="preserve">ATT-08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EU AI Act Article 14 bundle format must include: agent trust tier classification, human gate compliance rate for each high-risk decision class, override log with human-in-the-loop event timestamps, and escalation chain documentation per decision.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DB">
            <w:pPr>
              <w:rPr/>
            </w:pPr>
            <w:r w:rsidDel="00000000" w:rsidR="00000000" w:rsidRPr="00000000">
              <w:rPr>
                <w:rFonts w:ascii="Arial" w:cs="Arial" w:eastAsia="Arial" w:hAnsi="Arial"/>
                <w:b w:val="1"/>
                <w:bCs w:val="1"/>
                <w:color w:val="0a2540"/>
                <w:sz w:val="18"/>
                <w:szCs w:val="18"/>
                <w:rtl w:val="0"/>
              </w:rPr>
              <w:t xml:space="preserve">ATT-09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ISO/IEC 42001 bundle format must include: GSTI classification accuracy report (predicted vs. actual classification alignment), continuous improvement record showing PEL-driven variance reduction, and evidence of the three-tier evaluation harness operation.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DE">
            <w:pPr>
              <w:rPr/>
            </w:pPr>
            <w:r w:rsidDel="00000000" w:rsidR="00000000" w:rsidRPr="00000000">
              <w:rPr>
                <w:rFonts w:ascii="Arial" w:cs="Arial" w:eastAsia="Arial" w:hAnsi="Arial"/>
                <w:b w:val="1"/>
                <w:bCs w:val="1"/>
                <w:color w:val="0a2540"/>
                <w:sz w:val="18"/>
                <w:szCs w:val="18"/>
                <w:rtl w:val="0"/>
              </w:rPr>
              <w:t xml:space="preserve">ATT-10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UNECE WP.29 bundle format must include automotive-domain-specific evidence fields as defined by the WP.29 Cybersecurity Management System requirements. [TBD — Legal/Engineering to specify exact field mapping by Day 90.]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E1">
            <w:pPr>
              <w:rPr/>
            </w:pPr>
            <w:r w:rsidDel="00000000" w:rsidR="00000000" w:rsidRPr="00000000">
              <w:rPr>
                <w:rFonts w:ascii="Arial" w:cs="Arial" w:eastAsia="Arial" w:hAnsi="Arial"/>
                <w:b w:val="1"/>
                <w:bCs w:val="1"/>
                <w:color w:val="0a2540"/>
                <w:sz w:val="18"/>
                <w:szCs w:val="18"/>
                <w:rtl w:val="0"/>
              </w:rPr>
              <w:t xml:space="preserve">ATT-11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MAS TRM bundle format must include financial sector-specific governance evidence as required by the Monetary Authority of Singapore Technology Risk Management guidelines. [TBD — Legal/Engineering to specify exact field mapping by Day 90.]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1"/>
                <w:bCs w:val="1"/>
                <w:color w:val="0a2540"/>
                <w:sz w:val="18"/>
                <w:szCs w:val="18"/>
                <w:rtl w:val="0"/>
              </w:rPr>
              <w:t xml:space="preserve">ATT-12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5">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Regulatory format templates must be maintained as independently versioned components. Updates to a regulatory format must not require changes to PEL record structure or bundle generation core logic. Legal must review and sign off on all regulatory format templates before they are used in production bundles delivered to customers.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E7">
            <w:pPr>
              <w:rPr/>
            </w:pPr>
            <w:r w:rsidDel="00000000" w:rsidR="00000000" w:rsidRPr="00000000">
              <w:rPr>
                <w:rFonts w:ascii="Arial" w:cs="Arial" w:eastAsia="Arial" w:hAnsi="Arial"/>
                <w:b w:val="1"/>
                <w:bCs w:val="1"/>
                <w:color w:val="0a2540"/>
                <w:sz w:val="18"/>
                <w:szCs w:val="18"/>
                <w:rtl w:val="0"/>
              </w:rPr>
              <w:t xml:space="preserve">ATT-13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E9">
            <w:pPr>
              <w:rPr/>
            </w:pPr>
            <w:r w:rsidDel="00000000" w:rsidR="00000000" w:rsidRPr="00000000">
              <w:rPr>
                <w:rFonts w:ascii="Arial" w:cs="Arial" w:eastAsia="Arial" w:hAnsi="Arial"/>
                <w:sz w:val="18"/>
                <w:szCs w:val="18"/>
                <w:rtl w:val="0"/>
              </w:rPr>
              <w:t xml:space="preserve">Attestation bundles must be retained in immutable storage per the applicable regulatory framework retention period. EU AI Act high-risk AI system records must be retained for a minimum of 10 years. Retention policy per framework must be specified by Legal before Beta deployment.</w:t>
            </w:r>
            <w:r w:rsidDel="00000000" w:rsidR="00000000" w:rsidRPr="00000000">
              <w:rPr>
                <w:rtl w:val="0"/>
              </w:rPr>
            </w:r>
          </w:p>
        </w:tc>
      </w:tr>
    </w:tbl>
    <w:p w:rsidR="00000000" w:rsidDel="00000000" w:rsidP="00000000" w:rsidRDefault="00000000" w:rsidRPr="00000000" w14:paraId="000000EA">
      <w:pPr>
        <w:spacing w:after="80" w:before="80" w:lineRule="auto"/>
        <w:rPr/>
      </w:pPr>
      <w:r w:rsidDel="00000000" w:rsidR="00000000" w:rsidRPr="00000000">
        <w:rPr>
          <w:rtl w:val="0"/>
        </w:rPr>
      </w:r>
    </w:p>
    <w:p w:rsidR="00000000" w:rsidDel="00000000" w:rsidP="00000000" w:rsidRDefault="00000000" w:rsidRPr="00000000" w14:paraId="000000EB">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3.3 Compliance Readiness Score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EF">
            <w:pPr>
              <w:rPr/>
            </w:pPr>
            <w:r w:rsidDel="00000000" w:rsidR="00000000" w:rsidRPr="00000000">
              <w:rPr>
                <w:rFonts w:ascii="Arial" w:cs="Arial" w:eastAsia="Arial" w:hAnsi="Arial"/>
                <w:b w:val="1"/>
                <w:bCs w:val="1"/>
                <w:color w:val="0a2540"/>
                <w:sz w:val="18"/>
                <w:szCs w:val="18"/>
                <w:rtl w:val="0"/>
              </w:rPr>
              <w:t xml:space="preserve">ATT-14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1">
            <w:pPr>
              <w:rPr/>
            </w:pPr>
            <w:r w:rsidDel="00000000" w:rsidR="00000000" w:rsidRPr="00000000">
              <w:rPr>
                <w:rFonts w:ascii="Arial" w:cs="Arial" w:eastAsia="Arial" w:hAnsi="Arial"/>
                <w:sz w:val="18"/>
                <w:szCs w:val="18"/>
                <w:rtl w:val="0"/>
              </w:rPr>
              <w:t xml:space="preserve">The system must compute and display a Compliance Readiness Score (L12 Architecture Blueprint score) per tenant. The score must reflect the tenant's current posture across the configured regulatory frameworks, expressed as a percentage.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F2">
            <w:pPr>
              <w:rPr/>
            </w:pPr>
            <w:r w:rsidDel="00000000" w:rsidR="00000000" w:rsidRPr="00000000">
              <w:rPr>
                <w:rFonts w:ascii="Arial" w:cs="Arial" w:eastAsia="Arial" w:hAnsi="Arial"/>
                <w:b w:val="1"/>
                <w:bCs w:val="1"/>
                <w:color w:val="0a2540"/>
                <w:sz w:val="18"/>
                <w:szCs w:val="18"/>
                <w:rtl w:val="0"/>
              </w:rPr>
              <w:t xml:space="preserve">ATT-15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0F3">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4">
            <w:pPr>
              <w:rPr/>
            </w:pPr>
            <w:r w:rsidDel="00000000" w:rsidR="00000000" w:rsidRPr="00000000">
              <w:rPr>
                <w:rFonts w:ascii="Arial" w:cs="Arial" w:eastAsia="Arial" w:hAnsi="Arial"/>
                <w:sz w:val="18"/>
                <w:szCs w:val="18"/>
                <w:rtl w:val="0"/>
              </w:rPr>
              <w:t xml:space="preserve">Compliance Readiness Score must reach 90% across all active tenant deployments by Day 90 and 95% by Day 180. Score computation methodology must be documented and available to tenant compliance teams.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F5">
            <w:pPr>
              <w:rPr/>
            </w:pPr>
            <w:r w:rsidDel="00000000" w:rsidR="00000000" w:rsidRPr="00000000">
              <w:rPr>
                <w:rFonts w:ascii="Arial" w:cs="Arial" w:eastAsia="Arial" w:hAnsi="Arial"/>
                <w:b w:val="1"/>
                <w:bCs w:val="1"/>
                <w:color w:val="0a2540"/>
                <w:sz w:val="18"/>
                <w:szCs w:val="18"/>
                <w:rtl w:val="0"/>
              </w:rPr>
              <w:t xml:space="preserve">ATT-16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F7">
            <w:pPr>
              <w:rPr/>
            </w:pPr>
            <w:r w:rsidDel="00000000" w:rsidR="00000000" w:rsidRPr="00000000">
              <w:rPr>
                <w:rFonts w:ascii="Arial" w:cs="Arial" w:eastAsia="Arial" w:hAnsi="Arial"/>
                <w:sz w:val="18"/>
                <w:szCs w:val="18"/>
                <w:rtl w:val="0"/>
              </w:rPr>
              <w:t xml:space="preserve">The Compliance Readiness Score must be recomputed automatically on a [TBD] schedule and whenever a material change occurs (new PEL records closed, DIR correction applied, vendor coverage change). Score history must be retained for trend reporting.</w:t>
            </w:r>
            <w:r w:rsidDel="00000000" w:rsidR="00000000" w:rsidRPr="00000000">
              <w:rPr>
                <w:rtl w:val="0"/>
              </w:rPr>
            </w:r>
          </w:p>
        </w:tc>
      </w:tr>
    </w:tbl>
    <w:p w:rsidR="00000000" w:rsidDel="00000000" w:rsidP="00000000" w:rsidRDefault="00000000" w:rsidRPr="00000000" w14:paraId="000000F8">
      <w:pPr>
        <w:spacing w:after="120" w:before="120" w:lineRule="auto"/>
        <w:rPr/>
      </w:pPr>
      <w:r w:rsidDel="00000000" w:rsidR="00000000" w:rsidRPr="00000000">
        <w:rPr>
          <w:rtl w:val="0"/>
        </w:rPr>
      </w:r>
    </w:p>
    <w:p w:rsidR="00000000" w:rsidDel="00000000" w:rsidP="00000000" w:rsidRDefault="00000000" w:rsidRPr="00000000" w14:paraId="000000F9">
      <w:pPr>
        <w:pStyle w:val="Heading1"/>
        <w:pBdr>
          <w:bottom w:color="00bfff" w:space="4" w:sz="4" w:val="single"/>
        </w:pBdr>
        <w:spacing w:after="160" w:before="360" w:lineRule="auto"/>
        <w:rPr/>
      </w:pPr>
      <w:r w:rsidDel="00000000" w:rsidR="00000000" w:rsidRPr="00000000">
        <w:rPr>
          <w:rFonts w:ascii="Arial" w:cs="Arial" w:eastAsia="Arial" w:hAnsi="Arial"/>
          <w:b w:val="1"/>
          <w:bCs w:val="1"/>
          <w:color w:val="0a2540"/>
          <w:sz w:val="32"/>
          <w:szCs w:val="32"/>
          <w:rtl w:val="0"/>
        </w:rPr>
        <w:t xml:space="preserve">4. Dynamic Instruction Runtime (DIR) — Correction Engine</w:t>
      </w:r>
      <w:r w:rsidDel="00000000" w:rsidR="00000000" w:rsidRPr="00000000">
        <w:rPr>
          <w:rtl w:val="0"/>
        </w:rPr>
      </w:r>
    </w:p>
    <w:p w:rsidR="00000000" w:rsidDel="00000000" w:rsidP="00000000" w:rsidRDefault="00000000" w:rsidRPr="00000000" w14:paraId="000000FA">
      <w:pPr>
        <w:spacing w:after="80" w:before="40" w:lineRule="auto"/>
        <w:rPr/>
      </w:pPr>
      <w:r w:rsidDel="00000000" w:rsidR="00000000" w:rsidRPr="00000000">
        <w:rPr>
          <w:rFonts w:ascii="Arial" w:cs="Arial" w:eastAsia="Arial" w:hAnsi="Arial"/>
          <w:i w:val="1"/>
          <w:iCs w:val="1"/>
          <w:color w:val="6b7280"/>
          <w:sz w:val="18"/>
          <w:szCs w:val="18"/>
          <w:rtl w:val="0"/>
        </w:rPr>
        <w:t xml:space="preserve">Covers the automated correction pipeline that fires when attribution engine results identify agent or instruction failures. This section covers patch generation, cross-vendor propagation, SLA enforcement, and PEL record update. It does not cover the attribution classification logic (Section 2.4) that triggers DIR events.</w:t>
      </w: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0FF">
            <w:pPr>
              <w:rPr/>
            </w:pPr>
            <w:r w:rsidDel="00000000" w:rsidR="00000000" w:rsidRPr="00000000">
              <w:rPr>
                <w:rFonts w:ascii="Arial" w:cs="Arial" w:eastAsia="Arial" w:hAnsi="Arial"/>
                <w:b w:val="1"/>
                <w:bCs w:val="1"/>
                <w:color w:val="0a2540"/>
                <w:sz w:val="18"/>
                <w:szCs w:val="18"/>
                <w:rtl w:val="0"/>
              </w:rPr>
              <w:t xml:space="preserve">DIR-01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1">
            <w:pPr>
              <w:rPr/>
            </w:pPr>
            <w:r w:rsidDel="00000000" w:rsidR="00000000" w:rsidRPr="00000000">
              <w:rPr>
                <w:rFonts w:ascii="Arial" w:cs="Arial" w:eastAsia="Arial" w:hAnsi="Arial"/>
                <w:sz w:val="18"/>
                <w:szCs w:val="18"/>
                <w:rtl w:val="0"/>
              </w:rPr>
              <w:t xml:space="preserve">The DIR must generate a correction patch when the attribution engine classifies a PEL variance as 'Agent behavior' or 'Instructions/prompts.' The patch type must be determined by the variance classification: (1) Prompt-level patch — modifies the system prompt or instruction template; (2) Routing patch — reassigns the task to a different model or vendor; (3) Code patch — modifies framework code for agent implementations on CrewAI, LangGraph, or other developer frameworks.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02">
            <w:pPr>
              <w:rPr/>
            </w:pPr>
            <w:r w:rsidDel="00000000" w:rsidR="00000000" w:rsidRPr="00000000">
              <w:rPr>
                <w:rFonts w:ascii="Arial" w:cs="Arial" w:eastAsia="Arial" w:hAnsi="Arial"/>
                <w:b w:val="1"/>
                <w:bCs w:val="1"/>
                <w:color w:val="0a2540"/>
                <w:sz w:val="18"/>
                <w:szCs w:val="18"/>
                <w:rtl w:val="0"/>
              </w:rPr>
              <w:t xml:space="preserve">DIR-02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4">
            <w:pPr>
              <w:rPr/>
            </w:pPr>
            <w:r w:rsidDel="00000000" w:rsidR="00000000" w:rsidRPr="00000000">
              <w:rPr>
                <w:rFonts w:ascii="Arial" w:cs="Arial" w:eastAsia="Arial" w:hAnsi="Arial"/>
                <w:sz w:val="18"/>
                <w:szCs w:val="18"/>
                <w:rtl w:val="0"/>
              </w:rPr>
              <w:t xml:space="preserve">The system must propagate every correction patch cross-vendor: a patch applied to an agent running on Anthropic Claude must simultaneously apply to the same agent if it is also executing on OpenAI, Azure OpenAI, or any other vendor runtime in the active fleet. Partial propagation is not acceptable.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05">
            <w:pPr>
              <w:rPr/>
            </w:pPr>
            <w:r w:rsidDel="00000000" w:rsidR="00000000" w:rsidRPr="00000000">
              <w:rPr>
                <w:rFonts w:ascii="Arial" w:cs="Arial" w:eastAsia="Arial" w:hAnsi="Arial"/>
                <w:b w:val="1"/>
                <w:bCs w:val="1"/>
                <w:color w:val="0a2540"/>
                <w:sz w:val="18"/>
                <w:szCs w:val="18"/>
                <w:rtl w:val="0"/>
              </w:rPr>
              <w:t xml:space="preserve">DIR-03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7">
            <w:pPr>
              <w:rPr/>
            </w:pPr>
            <w:r w:rsidDel="00000000" w:rsidR="00000000" w:rsidRPr="00000000">
              <w:rPr>
                <w:rFonts w:ascii="Arial" w:cs="Arial" w:eastAsia="Arial" w:hAnsi="Arial"/>
                <w:sz w:val="18"/>
                <w:szCs w:val="18"/>
                <w:rtl w:val="0"/>
              </w:rPr>
              <w:t xml:space="preserve">The following SLA targets must be met for patch propagation at the p90 percentile in production: Prompt-level patches — under 5 seconds; Routing patches — under 60 seconds; Code patches — under 5 minutes. SLA targets apply across all vendor runtimes simultaneously, not per-vendor.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08">
            <w:pPr>
              <w:rPr/>
            </w:pPr>
            <w:r w:rsidDel="00000000" w:rsidR="00000000" w:rsidRPr="00000000">
              <w:rPr>
                <w:rFonts w:ascii="Arial" w:cs="Arial" w:eastAsia="Arial" w:hAnsi="Arial"/>
                <w:b w:val="1"/>
                <w:bCs w:val="1"/>
                <w:color w:val="0a2540"/>
                <w:sz w:val="18"/>
                <w:szCs w:val="18"/>
                <w:rtl w:val="0"/>
              </w:rPr>
              <w:t xml:space="preserve">DIR-04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A">
            <w:pPr>
              <w:rPr/>
            </w:pPr>
            <w:r w:rsidDel="00000000" w:rsidR="00000000" w:rsidRPr="00000000">
              <w:rPr>
                <w:rFonts w:ascii="Arial" w:cs="Arial" w:eastAsia="Arial" w:hAnsi="Arial"/>
                <w:sz w:val="18"/>
                <w:szCs w:val="18"/>
                <w:rtl w:val="0"/>
              </w:rPr>
              <w:t xml:space="preserve">Every correction patch applied must be appended to all affected PEL records. The Correction structure must include: patch type, patch content (or reference to versioned patch artifact), timestamp, vendor runtimes targeted, and propagation confirmation status per runtime.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0B">
            <w:pPr>
              <w:rPr/>
            </w:pPr>
            <w:r w:rsidDel="00000000" w:rsidR="00000000" w:rsidRPr="00000000">
              <w:rPr>
                <w:rFonts w:ascii="Arial" w:cs="Arial" w:eastAsia="Arial" w:hAnsi="Arial"/>
                <w:b w:val="1"/>
                <w:bCs w:val="1"/>
                <w:color w:val="0a2540"/>
                <w:sz w:val="18"/>
                <w:szCs w:val="18"/>
                <w:rtl w:val="0"/>
              </w:rPr>
              <w:t xml:space="preserve">DIR-05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0D">
            <w:pPr>
              <w:rPr/>
            </w:pPr>
            <w:r w:rsidDel="00000000" w:rsidR="00000000" w:rsidRPr="00000000">
              <w:rPr>
                <w:rFonts w:ascii="Arial" w:cs="Arial" w:eastAsia="Arial" w:hAnsi="Arial"/>
                <w:sz w:val="18"/>
                <w:szCs w:val="18"/>
                <w:rtl w:val="0"/>
              </w:rPr>
              <w:t xml:space="preserve">Future variance computations on the same decision class must be measured against the corrected baseline, not the original prediction. The baseline shift must be logged in the PEL record at the time the correction is applied.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0E">
            <w:pPr>
              <w:rPr/>
            </w:pPr>
            <w:r w:rsidDel="00000000" w:rsidR="00000000" w:rsidRPr="00000000">
              <w:rPr>
                <w:rFonts w:ascii="Arial" w:cs="Arial" w:eastAsia="Arial" w:hAnsi="Arial"/>
                <w:b w:val="1"/>
                <w:bCs w:val="1"/>
                <w:color w:val="0a2540"/>
                <w:sz w:val="18"/>
                <w:szCs w:val="18"/>
                <w:rtl w:val="0"/>
              </w:rPr>
              <w:t xml:space="preserve">DIR-06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0">
            <w:pPr>
              <w:rPr/>
            </w:pPr>
            <w:r w:rsidDel="00000000" w:rsidR="00000000" w:rsidRPr="00000000">
              <w:rPr>
                <w:rFonts w:ascii="Arial" w:cs="Arial" w:eastAsia="Arial" w:hAnsi="Arial"/>
                <w:sz w:val="18"/>
                <w:szCs w:val="18"/>
                <w:rtl w:val="0"/>
              </w:rPr>
              <w:t xml:space="preserve">The false-positive DIR patch rate — corrections that fire incorrectly and degrade performance — must be monitored continuously. If the false-positive rate exceeds 2% of all correction events in a rolling 7-day window, the system must alert the engineering team and suspend auto-correction for the affected agent class pending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11">
            <w:pPr>
              <w:rPr/>
            </w:pPr>
            <w:r w:rsidDel="00000000" w:rsidR="00000000" w:rsidRPr="00000000">
              <w:rPr>
                <w:rFonts w:ascii="Arial" w:cs="Arial" w:eastAsia="Arial" w:hAnsi="Arial"/>
                <w:b w:val="1"/>
                <w:bCs w:val="1"/>
                <w:color w:val="0a2540"/>
                <w:sz w:val="18"/>
                <w:szCs w:val="18"/>
                <w:rtl w:val="0"/>
              </w:rPr>
              <w:t xml:space="preserve">DIR-07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2">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3">
            <w:pPr>
              <w:rPr/>
            </w:pPr>
            <w:r w:rsidDel="00000000" w:rsidR="00000000" w:rsidRPr="00000000">
              <w:rPr>
                <w:rFonts w:ascii="Arial" w:cs="Arial" w:eastAsia="Arial" w:hAnsi="Arial"/>
                <w:sz w:val="18"/>
                <w:szCs w:val="18"/>
                <w:rtl w:val="0"/>
              </w:rPr>
              <w:t xml:space="preserve">The DIR patch propagation mechanism must implement a fan-out architecture capable of reaching all active vendor runtimes for a given agent simultaneously. Sequential per-vendor propagation is not acceptable for prompt-level patches given the 5-second SLA.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14">
            <w:pPr>
              <w:rPr/>
            </w:pPr>
            <w:r w:rsidDel="00000000" w:rsidR="00000000" w:rsidRPr="00000000">
              <w:rPr>
                <w:rFonts w:ascii="Arial" w:cs="Arial" w:eastAsia="Arial" w:hAnsi="Arial"/>
                <w:b w:val="1"/>
                <w:bCs w:val="1"/>
                <w:color w:val="0a2540"/>
                <w:sz w:val="18"/>
                <w:szCs w:val="18"/>
                <w:rtl w:val="0"/>
              </w:rPr>
              <w:t xml:space="preserve">DIR-08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5">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6">
            <w:pPr>
              <w:rPr/>
            </w:pPr>
            <w:r w:rsidDel="00000000" w:rsidR="00000000" w:rsidRPr="00000000">
              <w:rPr>
                <w:rFonts w:ascii="Arial" w:cs="Arial" w:eastAsia="Arial" w:hAnsi="Arial"/>
                <w:sz w:val="18"/>
                <w:szCs w:val="18"/>
                <w:rtl w:val="0"/>
              </w:rPr>
              <w:t xml:space="preserve">Patch artifacts must be versioned. Every applied patch must reference a specific versioned artifact in the patch registry. Rollback to a prior patch version must be supported within [TBD] seconds of a rollback request.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17">
            <w:pPr>
              <w:rPr/>
            </w:pPr>
            <w:r w:rsidDel="00000000" w:rsidR="00000000" w:rsidRPr="00000000">
              <w:rPr>
                <w:rFonts w:ascii="Arial" w:cs="Arial" w:eastAsia="Arial" w:hAnsi="Arial"/>
                <w:b w:val="1"/>
                <w:bCs w:val="1"/>
                <w:color w:val="0a2540"/>
                <w:sz w:val="18"/>
                <w:szCs w:val="18"/>
                <w:rtl w:val="0"/>
              </w:rPr>
              <w:t xml:space="preserve">DIR-09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19">
            <w:pPr>
              <w:rPr/>
            </w:pPr>
            <w:r w:rsidDel="00000000" w:rsidR="00000000" w:rsidRPr="00000000">
              <w:rPr>
                <w:rFonts w:ascii="Arial" w:cs="Arial" w:eastAsia="Arial" w:hAnsi="Arial"/>
                <w:sz w:val="18"/>
                <w:szCs w:val="18"/>
                <w:rtl w:val="0"/>
              </w:rPr>
              <w:t xml:space="preserve">The DIR must implement circuit-breaker logic: if patch propagation to a specific vendor runtime fails repeatedly (more than [TBD] consecutive failures), that runtime must be flagged as 'Propagation Degraded' and the tenant administrator alerted. The system must not silently skip failed propagation targets.</w:t>
            </w:r>
            <w:r w:rsidDel="00000000" w:rsidR="00000000" w:rsidRPr="00000000">
              <w:rPr>
                <w:rtl w:val="0"/>
              </w:rPr>
            </w:r>
          </w:p>
        </w:tc>
      </w:tr>
    </w:tbl>
    <w:p w:rsidR="00000000" w:rsidDel="00000000" w:rsidP="00000000" w:rsidRDefault="00000000" w:rsidRPr="00000000" w14:paraId="0000011A">
      <w:pPr>
        <w:spacing w:after="120" w:before="120" w:lineRule="auto"/>
        <w:rPr/>
      </w:pPr>
      <w:r w:rsidDel="00000000" w:rsidR="00000000" w:rsidRPr="00000000">
        <w:rPr>
          <w:rtl w:val="0"/>
        </w:rPr>
      </w:r>
    </w:p>
    <w:p w:rsidR="00000000" w:rsidDel="00000000" w:rsidP="00000000" w:rsidRDefault="00000000" w:rsidRPr="00000000" w14:paraId="0000011B">
      <w:pPr>
        <w:pStyle w:val="Heading1"/>
        <w:pBdr>
          <w:bottom w:color="00bfff" w:space="4" w:sz="4" w:val="single"/>
        </w:pBdr>
        <w:spacing w:after="160" w:before="360" w:lineRule="auto"/>
        <w:rPr/>
      </w:pPr>
      <w:r w:rsidDel="00000000" w:rsidR="00000000" w:rsidRPr="00000000">
        <w:rPr>
          <w:rFonts w:ascii="Arial" w:cs="Arial" w:eastAsia="Arial" w:hAnsi="Arial"/>
          <w:b w:val="1"/>
          <w:bCs w:val="1"/>
          <w:color w:val="0a2540"/>
          <w:sz w:val="32"/>
          <w:szCs w:val="32"/>
          <w:rtl w:val="0"/>
        </w:rPr>
        <w:t xml:space="preserve">5. Security, Isolation &amp; Compliance</w:t>
      </w:r>
      <w:r w:rsidDel="00000000" w:rsidR="00000000" w:rsidRPr="00000000">
        <w:rPr>
          <w:rtl w:val="0"/>
        </w:rPr>
      </w:r>
    </w:p>
    <w:p w:rsidR="00000000" w:rsidDel="00000000" w:rsidP="00000000" w:rsidRDefault="00000000" w:rsidRPr="00000000" w14:paraId="0000011C">
      <w:pPr>
        <w:spacing w:after="80" w:before="40" w:lineRule="auto"/>
        <w:rPr/>
      </w:pPr>
      <w:r w:rsidDel="00000000" w:rsidR="00000000" w:rsidRPr="00000000">
        <w:rPr>
          <w:rFonts w:ascii="Arial" w:cs="Arial" w:eastAsia="Arial" w:hAnsi="Arial"/>
          <w:i w:val="1"/>
          <w:iCs w:val="1"/>
          <w:color w:val="6b7280"/>
          <w:sz w:val="18"/>
          <w:szCs w:val="18"/>
          <w:rtl w:val="0"/>
        </w:rPr>
        <w:t xml:space="preserve">Covers multi-tenant data isolation, cryptographic requirements, access controls, and data governance constraints. These requirements apply across all three systems (Observation Plane, PEL, Attestation). This section must be reviewed and signed off by the Security Owner before any enterprise customer deployment.</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21">
            <w:pPr>
              <w:rPr/>
            </w:pPr>
            <w:r w:rsidDel="00000000" w:rsidR="00000000" w:rsidRPr="00000000">
              <w:rPr>
                <w:rFonts w:ascii="Arial" w:cs="Arial" w:eastAsia="Arial" w:hAnsi="Arial"/>
                <w:b w:val="1"/>
                <w:bCs w:val="1"/>
                <w:color w:val="0a2540"/>
                <w:sz w:val="18"/>
                <w:szCs w:val="18"/>
                <w:rtl w:val="0"/>
              </w:rPr>
              <w:t xml:space="preserve">SEC-01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22">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3">
            <w:pPr>
              <w:rPr/>
            </w:pPr>
            <w:r w:rsidDel="00000000" w:rsidR="00000000" w:rsidRPr="00000000">
              <w:rPr>
                <w:rFonts w:ascii="Arial" w:cs="Arial" w:eastAsia="Arial" w:hAnsi="Arial"/>
                <w:sz w:val="18"/>
                <w:szCs w:val="18"/>
                <w:rtl w:val="0"/>
              </w:rPr>
              <w:t xml:space="preserve">The system must enforce complete data isolation between tenants at every layer: telemetry collection, PEL storage, attestation bundle generation, and API access. A given tenant's data — Observation Events, PEL records, Coverage Manifests, and Attestation Bundles — must never be accessible to another tenant, including Anthropic or FuzeBox employees, except as explicitly authorized in a customer data access agreement.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1"/>
                <w:bCs w:val="1"/>
                <w:color w:val="0a2540"/>
                <w:sz w:val="18"/>
                <w:szCs w:val="18"/>
                <w:rtl w:val="0"/>
              </w:rPr>
              <w:t xml:space="preserve">SEC-02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6">
            <w:pPr>
              <w:rPr/>
            </w:pPr>
            <w:r w:rsidDel="00000000" w:rsidR="00000000" w:rsidRPr="00000000">
              <w:rPr>
                <w:rFonts w:ascii="Arial" w:cs="Arial" w:eastAsia="Arial" w:hAnsi="Arial"/>
                <w:sz w:val="18"/>
                <w:szCs w:val="18"/>
                <w:rtl w:val="0"/>
              </w:rPr>
              <w:t xml:space="preserve">All cryptographic signing operations (FuzeBox predicted outcome signature, rPotential co-signature, Coverage Manifest signature) must use asymmetric key pairs managed in a dedicated key management service (KMS). Private keys must never be stored in application code, environment variables, or general-purpose storage.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27">
            <w:pPr>
              <w:rPr/>
            </w:pPr>
            <w:r w:rsidDel="00000000" w:rsidR="00000000" w:rsidRPr="00000000">
              <w:rPr>
                <w:rFonts w:ascii="Arial" w:cs="Arial" w:eastAsia="Arial" w:hAnsi="Arial"/>
                <w:b w:val="1"/>
                <w:bCs w:val="1"/>
                <w:color w:val="0a2540"/>
                <w:sz w:val="18"/>
                <w:szCs w:val="18"/>
                <w:rtl w:val="0"/>
              </w:rPr>
              <w:t xml:space="preserve">SEC-03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9">
            <w:pPr>
              <w:rPr/>
            </w:pPr>
            <w:r w:rsidDel="00000000" w:rsidR="00000000" w:rsidRPr="00000000">
              <w:rPr>
                <w:rFonts w:ascii="Arial" w:cs="Arial" w:eastAsia="Arial" w:hAnsi="Arial"/>
                <w:sz w:val="18"/>
                <w:szCs w:val="18"/>
                <w:rtl w:val="0"/>
              </w:rPr>
              <w:t xml:space="preserve">All access to PEL records and attestation bundles must be authenticated and authorized. Role-based access control must distinguish between: tenant administrators (full tenant-scoped access), compliance officers (read-only attestation and PEL access), agent operators (write access to observation events, read access to their agent's PEL records), and FuzeBox engineering (break-glass access with mandatory logging and customer notification).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2A">
            <w:pPr>
              <w:rPr/>
            </w:pPr>
            <w:r w:rsidDel="00000000" w:rsidR="00000000" w:rsidRPr="00000000">
              <w:rPr>
                <w:rFonts w:ascii="Arial" w:cs="Arial" w:eastAsia="Arial" w:hAnsi="Arial"/>
                <w:b w:val="1"/>
                <w:bCs w:val="1"/>
                <w:color w:val="0a2540"/>
                <w:sz w:val="18"/>
                <w:szCs w:val="18"/>
                <w:rtl w:val="0"/>
              </w:rPr>
              <w:t xml:space="preserve">SEC-04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C">
            <w:pPr>
              <w:rPr/>
            </w:pPr>
            <w:r w:rsidDel="00000000" w:rsidR="00000000" w:rsidRPr="00000000">
              <w:rPr>
                <w:rFonts w:ascii="Arial" w:cs="Arial" w:eastAsia="Arial" w:hAnsi="Arial"/>
                <w:sz w:val="18"/>
                <w:szCs w:val="18"/>
                <w:rtl w:val="0"/>
              </w:rPr>
              <w:t xml:space="preserve">The system must implement an immutable audit log of all access to PEL records and attestation bundles. The audit log must capture: accessor identity, action, target record ID, timestamp, and access path. The audit log itself must be append-only and accessible to the tenant for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2D">
            <w:pPr>
              <w:rPr/>
            </w:pPr>
            <w:r w:rsidDel="00000000" w:rsidR="00000000" w:rsidRPr="00000000">
              <w:rPr>
                <w:rFonts w:ascii="Arial" w:cs="Arial" w:eastAsia="Arial" w:hAnsi="Arial"/>
                <w:b w:val="1"/>
                <w:bCs w:val="1"/>
                <w:color w:val="0a2540"/>
                <w:sz w:val="18"/>
                <w:szCs w:val="18"/>
                <w:rtl w:val="0"/>
              </w:rPr>
              <w:t xml:space="preserve">SEC-05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2F">
            <w:pPr>
              <w:rPr/>
            </w:pPr>
            <w:r w:rsidDel="00000000" w:rsidR="00000000" w:rsidRPr="00000000">
              <w:rPr>
                <w:rFonts w:ascii="Arial" w:cs="Arial" w:eastAsia="Arial" w:hAnsi="Arial"/>
                <w:sz w:val="18"/>
                <w:szCs w:val="18"/>
                <w:rtl w:val="0"/>
              </w:rPr>
              <w:t xml:space="preserve">GDPR right to erasure requests present a conflict with the append-only PEL design. Until Legal resolves this conflict with a documented policy, the system must implement a 'logical deletion' mechanism that anonymizes personal data fields within PEL records without altering the cryptographic chain or the economic P&amp;L data. This resolution must be in place before Beta.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30">
            <w:pPr>
              <w:rPr/>
            </w:pPr>
            <w:r w:rsidDel="00000000" w:rsidR="00000000" w:rsidRPr="00000000">
              <w:rPr>
                <w:rFonts w:ascii="Arial" w:cs="Arial" w:eastAsia="Arial" w:hAnsi="Arial"/>
                <w:b w:val="1"/>
                <w:bCs w:val="1"/>
                <w:color w:val="0a2540"/>
                <w:sz w:val="18"/>
                <w:szCs w:val="18"/>
                <w:rtl w:val="0"/>
              </w:rPr>
              <w:t xml:space="preserve">SEC-06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All data in transit must be encrypted using TLS 1.3 minimum. All data at rest — PEL records, Observation Events, attestation bundles, Coverage Manifests — must be encrypted using AES-256 or equivalent.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1"/>
                <w:bCs w:val="1"/>
                <w:color w:val="0a2540"/>
                <w:sz w:val="18"/>
                <w:szCs w:val="18"/>
                <w:rtl w:val="0"/>
              </w:rPr>
              <w:t xml:space="preserve">SEC-07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5">
            <w:pPr>
              <w:rPr/>
            </w:pPr>
            <w:r w:rsidDel="00000000" w:rsidR="00000000" w:rsidRPr="00000000">
              <w:rPr>
                <w:rFonts w:ascii="Arial" w:cs="Arial" w:eastAsia="Arial" w:hAnsi="Arial"/>
                <w:sz w:val="18"/>
                <w:szCs w:val="18"/>
                <w:rtl w:val="0"/>
              </w:rPr>
              <w:t xml:space="preserve">Multi-tenant isolation must be enforced at the infrastructure layer (separate storage partitions per tenant, not only row-level security) and validated by a security review before first enterprise customer deployment. Zero cross-tenant data leakage is the non-negotiable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1"/>
                <w:bCs w:val="1"/>
                <w:color w:val="0a2540"/>
                <w:sz w:val="18"/>
                <w:szCs w:val="18"/>
                <w:rtl w:val="0"/>
              </w:rPr>
              <w:t xml:space="preserve">SEC-08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37">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38">
            <w:pPr>
              <w:rPr/>
            </w:pPr>
            <w:r w:rsidDel="00000000" w:rsidR="00000000" w:rsidRPr="00000000">
              <w:rPr>
                <w:rFonts w:ascii="Arial" w:cs="Arial" w:eastAsia="Arial" w:hAnsi="Arial"/>
                <w:sz w:val="18"/>
                <w:szCs w:val="18"/>
                <w:rtl w:val="0"/>
              </w:rPr>
              <w:t xml:space="preserve">The system must be designed to support EU AI Act data residency requirements. Tenant data for EU-domiciled customers must remain within EU-resident infrastructure unless the customer has explicitly waived this requirement in writing.</w:t>
            </w:r>
            <w:r w:rsidDel="00000000" w:rsidR="00000000" w:rsidRPr="00000000">
              <w:rPr>
                <w:rtl w:val="0"/>
              </w:rPr>
            </w:r>
          </w:p>
        </w:tc>
      </w:tr>
    </w:tbl>
    <w:p w:rsidR="00000000" w:rsidDel="00000000" w:rsidP="00000000" w:rsidRDefault="00000000" w:rsidRPr="00000000" w14:paraId="00000139">
      <w:pPr>
        <w:spacing w:after="120" w:before="120" w:lineRule="auto"/>
        <w:rPr/>
      </w:pPr>
      <w:r w:rsidDel="00000000" w:rsidR="00000000" w:rsidRPr="00000000">
        <w:rPr>
          <w:rtl w:val="0"/>
        </w:rPr>
      </w:r>
    </w:p>
    <w:p w:rsidR="00000000" w:rsidDel="00000000" w:rsidP="00000000" w:rsidRDefault="00000000" w:rsidRPr="00000000" w14:paraId="0000013A">
      <w:pPr>
        <w:pStyle w:val="Heading1"/>
        <w:pBdr>
          <w:bottom w:color="00bfff" w:space="4" w:sz="4" w:val="single"/>
        </w:pBdr>
        <w:spacing w:after="160" w:before="360" w:lineRule="auto"/>
        <w:rPr/>
      </w:pPr>
      <w:r w:rsidDel="00000000" w:rsidR="00000000" w:rsidRPr="00000000">
        <w:rPr>
          <w:rFonts w:ascii="Arial" w:cs="Arial" w:eastAsia="Arial" w:hAnsi="Arial"/>
          <w:b w:val="1"/>
          <w:bCs w:val="1"/>
          <w:color w:val="0a2540"/>
          <w:sz w:val="32"/>
          <w:szCs w:val="32"/>
          <w:rtl w:val="0"/>
        </w:rPr>
        <w:t xml:space="preserve">6. Integrations &amp; API Layer</w:t>
      </w:r>
      <w:r w:rsidDel="00000000" w:rsidR="00000000" w:rsidRPr="00000000">
        <w:rPr>
          <w:rtl w:val="0"/>
        </w:rPr>
      </w:r>
    </w:p>
    <w:p w:rsidR="00000000" w:rsidDel="00000000" w:rsidP="00000000" w:rsidRDefault="00000000" w:rsidRPr="00000000" w14:paraId="0000013B">
      <w:pPr>
        <w:spacing w:after="80" w:before="40" w:lineRule="auto"/>
        <w:rPr/>
      </w:pPr>
      <w:r w:rsidDel="00000000" w:rsidR="00000000" w:rsidRPr="00000000">
        <w:rPr>
          <w:rFonts w:ascii="Arial" w:cs="Arial" w:eastAsia="Arial" w:hAnsi="Arial"/>
          <w:i w:val="1"/>
          <w:iCs w:val="1"/>
          <w:color w:val="6b7280"/>
          <w:sz w:val="18"/>
          <w:szCs w:val="18"/>
          <w:rtl w:val="0"/>
        </w:rPr>
        <w:t xml:space="preserve">Covers the external API surface for rPotential integration, tenant administration, and the rPotential ROI Dashboard connection (Stage 07 and Stage 08 of the rPotential 8-stage closed loop). Does not cover internal system-to-system communication.</w:t>
      </w:r>
      <w:r w:rsidDel="00000000" w:rsidR="00000000" w:rsidRPr="00000000">
        <w:rPr>
          <w:rtl w:val="0"/>
        </w:rPr>
      </w:r>
    </w:p>
    <w:p w:rsidR="00000000" w:rsidDel="00000000" w:rsidP="00000000" w:rsidRDefault="00000000" w:rsidRPr="00000000" w14:paraId="0000013C">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40">
            <w:pPr>
              <w:rPr/>
            </w:pPr>
            <w:r w:rsidDel="00000000" w:rsidR="00000000" w:rsidRPr="00000000">
              <w:rPr>
                <w:rFonts w:ascii="Arial" w:cs="Arial" w:eastAsia="Arial" w:hAnsi="Arial"/>
                <w:b w:val="1"/>
                <w:bCs w:val="1"/>
                <w:color w:val="0a2540"/>
                <w:sz w:val="18"/>
                <w:szCs w:val="18"/>
                <w:rtl w:val="0"/>
              </w:rPr>
              <w:t xml:space="preserve">INT-01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The system must expose a PEL data API for the rPotential ROI Dashboard (Stage 07) that provides live, SoR-reconciled Return on Potential (RoP) data computed from closed PEL records. This API must return actual outcome P&amp;L, not modeled estimates. The API must be available in production by Day 90 to support the rPotential Stage 07 milestone.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1"/>
                <w:bCs w:val="1"/>
                <w:color w:val="0a2540"/>
                <w:sz w:val="18"/>
                <w:szCs w:val="18"/>
                <w:rtl w:val="0"/>
              </w:rPr>
              <w:t xml:space="preserve">INT-02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5">
            <w:pPr>
              <w:rPr/>
            </w:pPr>
            <w:r w:rsidDel="00000000" w:rsidR="00000000" w:rsidRPr="00000000">
              <w:rPr>
                <w:rFonts w:ascii="Arial" w:cs="Arial" w:eastAsia="Arial" w:hAnsi="Arial"/>
                <w:sz w:val="18"/>
                <w:szCs w:val="18"/>
                <w:rtl w:val="0"/>
              </w:rPr>
              <w:t xml:space="preserve">The system must expose a DIR patch event API for rPotential's Stage 08 Self-Improvement loop. PEL variance and attribution data identifying specific agent behavior or instruction failures must be accessible to rPotential for fleet-wide DIR patch injection. Attribution data must distinguish AI underperformance from human oversight readiness failure.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1"/>
                <w:bCs w:val="1"/>
                <w:color w:val="0a2540"/>
                <w:sz w:val="18"/>
                <w:szCs w:val="18"/>
                <w:rtl w:val="0"/>
              </w:rPr>
              <w:t xml:space="preserve">INT-03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8">
            <w:pPr>
              <w:rPr/>
            </w:pPr>
            <w:r w:rsidDel="00000000" w:rsidR="00000000" w:rsidRPr="00000000">
              <w:rPr>
                <w:rFonts w:ascii="Arial" w:cs="Arial" w:eastAsia="Arial" w:hAnsi="Arial"/>
                <w:sz w:val="18"/>
                <w:szCs w:val="18"/>
                <w:rtl w:val="0"/>
              </w:rPr>
              <w:t xml:space="preserve">The system must provide a tenant administration API for: Coverage Manifest configuration, SoR connector setup and testing, attestation bundle requests, compliance readiness score retrieval, and DIR tolerance threshold configuration.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1"/>
                <w:bCs w:val="1"/>
                <w:color w:val="0a2540"/>
                <w:sz w:val="18"/>
                <w:szCs w:val="18"/>
                <w:rtl w:val="0"/>
              </w:rPr>
              <w:t xml:space="preserve">INT-04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B">
            <w:pPr>
              <w:rPr/>
            </w:pPr>
            <w:r w:rsidDel="00000000" w:rsidR="00000000" w:rsidRPr="00000000">
              <w:rPr>
                <w:rFonts w:ascii="Arial" w:cs="Arial" w:eastAsia="Arial" w:hAnsi="Arial"/>
                <w:sz w:val="18"/>
                <w:szCs w:val="18"/>
                <w:rtl w:val="0"/>
              </w:rPr>
              <w:t xml:space="preserve">The system must provide a webhook subscription API allowing tenants to subscribe to events: PEL record closed, attestation bundle ready, Compliance Readiness Score changed, Coverage Gap detected, DIR patch fired. Webhook delivery must be reliable with retry logic.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4C">
            <w:pPr>
              <w:rPr/>
            </w:pPr>
            <w:r w:rsidDel="00000000" w:rsidR="00000000" w:rsidRPr="00000000">
              <w:rPr>
                <w:rFonts w:ascii="Arial" w:cs="Arial" w:eastAsia="Arial" w:hAnsi="Arial"/>
                <w:b w:val="1"/>
                <w:bCs w:val="1"/>
                <w:color w:val="0a2540"/>
                <w:sz w:val="18"/>
                <w:szCs w:val="18"/>
                <w:rtl w:val="0"/>
              </w:rPr>
              <w:t xml:space="preserve">INT-05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4E">
            <w:pPr>
              <w:rPr/>
            </w:pPr>
            <w:r w:rsidDel="00000000" w:rsidR="00000000" w:rsidRPr="00000000">
              <w:rPr>
                <w:rFonts w:ascii="Arial" w:cs="Arial" w:eastAsia="Arial" w:hAnsi="Arial"/>
                <w:sz w:val="18"/>
                <w:szCs w:val="18"/>
                <w:rtl w:val="0"/>
              </w:rPr>
              <w:t xml:space="preserve">All external APIs must be versioned (e.g., /v1/, /v2/). Breaking changes must not be introduced without a deprecation notice period of at least [TBD] days. API versioning policy must be documented before Beta.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4F">
            <w:pPr>
              <w:rPr/>
            </w:pPr>
            <w:r w:rsidDel="00000000" w:rsidR="00000000" w:rsidRPr="00000000">
              <w:rPr>
                <w:rFonts w:ascii="Arial" w:cs="Arial" w:eastAsia="Arial" w:hAnsi="Arial"/>
                <w:b w:val="1"/>
                <w:bCs w:val="1"/>
                <w:color w:val="0a2540"/>
                <w:sz w:val="18"/>
                <w:szCs w:val="18"/>
                <w:rtl w:val="0"/>
              </w:rPr>
              <w:t xml:space="preserve">INT-06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1">
            <w:pPr>
              <w:rPr/>
            </w:pPr>
            <w:r w:rsidDel="00000000" w:rsidR="00000000" w:rsidRPr="00000000">
              <w:rPr>
                <w:rFonts w:ascii="Arial" w:cs="Arial" w:eastAsia="Arial" w:hAnsi="Arial"/>
                <w:sz w:val="18"/>
                <w:szCs w:val="18"/>
                <w:rtl w:val="0"/>
              </w:rPr>
              <w:t xml:space="preserve">The rPotential co-signature API must implement a synchronous call-response protocol for the signing handshake, with a timeout of [TBD] seconds. If the timeout is exceeded, the system must fall back to the single-party attestation mode (see PEL-11) without blocking record closure.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52">
            <w:pPr>
              <w:rPr/>
            </w:pPr>
            <w:r w:rsidDel="00000000" w:rsidR="00000000" w:rsidRPr="00000000">
              <w:rPr>
                <w:rFonts w:ascii="Arial" w:cs="Arial" w:eastAsia="Arial" w:hAnsi="Arial"/>
                <w:b w:val="1"/>
                <w:bCs w:val="1"/>
                <w:color w:val="0a2540"/>
                <w:sz w:val="18"/>
                <w:szCs w:val="18"/>
                <w:rtl w:val="0"/>
              </w:rPr>
              <w:t xml:space="preserve">INT-07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53">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4">
            <w:pPr>
              <w:rPr/>
            </w:pPr>
            <w:r w:rsidDel="00000000" w:rsidR="00000000" w:rsidRPr="00000000">
              <w:rPr>
                <w:rFonts w:ascii="Arial" w:cs="Arial" w:eastAsia="Arial" w:hAnsi="Arial"/>
                <w:sz w:val="18"/>
                <w:szCs w:val="18"/>
                <w:rtl w:val="0"/>
              </w:rPr>
              <w:t xml:space="preserve">All API endpoints must be authenticated using OAuth 2.0 / OIDC with tenant-scoped tokens. API keys must not be used as the sole authentication mechanism for endpoints accessing PEL records or attestation bundles.</w:t>
            </w:r>
            <w:r w:rsidDel="00000000" w:rsidR="00000000" w:rsidRPr="00000000">
              <w:rPr>
                <w:rtl w:val="0"/>
              </w:rPr>
            </w:r>
          </w:p>
        </w:tc>
      </w:tr>
    </w:tbl>
    <w:p w:rsidR="00000000" w:rsidDel="00000000" w:rsidP="00000000" w:rsidRDefault="00000000" w:rsidRPr="00000000" w14:paraId="00000155">
      <w:pPr>
        <w:spacing w:after="120" w:before="120" w:lineRule="auto"/>
        <w:rPr/>
      </w:pPr>
      <w:r w:rsidDel="00000000" w:rsidR="00000000" w:rsidRPr="00000000">
        <w:rPr>
          <w:rtl w:val="0"/>
        </w:rPr>
      </w:r>
    </w:p>
    <w:p w:rsidR="00000000" w:rsidDel="00000000" w:rsidP="00000000" w:rsidRDefault="00000000" w:rsidRPr="00000000" w14:paraId="00000156">
      <w:pPr>
        <w:pStyle w:val="Heading1"/>
        <w:pBdr>
          <w:bottom w:color="00bfff" w:space="4" w:sz="4" w:val="single"/>
        </w:pBdr>
        <w:spacing w:after="160" w:before="360" w:lineRule="auto"/>
        <w:rPr/>
      </w:pPr>
      <w:r w:rsidDel="00000000" w:rsidR="00000000" w:rsidRPr="00000000">
        <w:rPr>
          <w:rFonts w:ascii="Arial" w:cs="Arial" w:eastAsia="Arial" w:hAnsi="Arial"/>
          <w:b w:val="1"/>
          <w:bCs w:val="1"/>
          <w:color w:val="0a2540"/>
          <w:sz w:val="32"/>
          <w:szCs w:val="32"/>
          <w:rtl w:val="0"/>
        </w:rPr>
        <w:t xml:space="preserve">7. UEF Scoring Inputs, Three-Delta Writeback &amp; Skills Authority Interface</w:t>
      </w:r>
      <w:r w:rsidDel="00000000" w:rsidR="00000000" w:rsidRPr="00000000">
        <w:rPr>
          <w:rtl w:val="0"/>
        </w:rPr>
      </w:r>
    </w:p>
    <w:p w:rsidR="00000000" w:rsidDel="00000000" w:rsidP="00000000" w:rsidRDefault="00000000" w:rsidRPr="00000000" w14:paraId="00000157">
      <w:pPr>
        <w:spacing w:after="80" w:before="40" w:lineRule="auto"/>
        <w:rPr/>
      </w:pPr>
      <w:r w:rsidDel="00000000" w:rsidR="00000000" w:rsidRPr="00000000">
        <w:rPr>
          <w:rFonts w:ascii="Arial" w:cs="Arial" w:eastAsia="Arial" w:hAnsi="Arial"/>
          <w:i w:val="1"/>
          <w:iCs w:val="1"/>
          <w:color w:val="6b7280"/>
          <w:sz w:val="18"/>
          <w:szCs w:val="18"/>
          <w:rtl w:val="0"/>
        </w:rPr>
        <w:t xml:space="preserve">This section covers requirements for the three upstream dependencies that are load-bearing for the PEL but were absent from v1.0: (1) the UEF eight-dimension scoring inputs that generate the Predicted P&amp;L, including GSTI and UoP as rPotential joint-invention dependencies; (2) the three-delta writeback contract that closes the improvement loop; (3) the Skills Authority interface that gates routing and feeds DIR tolerance thresholds. This section does not own the Skills Authority, UEF Service, or GSTI Studio — it defines the interface contracts this workstream depends on.</w:t>
      </w: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7.1 UEF Scoring Inputs — LedgerRow Capture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5D">
            <w:pPr>
              <w:rPr/>
            </w:pPr>
            <w:r w:rsidDel="00000000" w:rsidR="00000000" w:rsidRPr="00000000">
              <w:rPr>
                <w:rFonts w:ascii="Arial" w:cs="Arial" w:eastAsia="Arial" w:hAnsi="Arial"/>
                <w:b w:val="1"/>
                <w:bCs w:val="1"/>
                <w:color w:val="0a2540"/>
                <w:sz w:val="18"/>
                <w:szCs w:val="18"/>
                <w:rtl w:val="0"/>
              </w:rPr>
              <w:t xml:space="preserve">UEF-01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5F">
            <w:pPr>
              <w:rPr/>
            </w:pPr>
            <w:r w:rsidDel="00000000" w:rsidR="00000000" w:rsidRPr="00000000">
              <w:rPr>
                <w:rFonts w:ascii="Arial" w:cs="Arial" w:eastAsia="Arial" w:hAnsi="Arial"/>
                <w:sz w:val="18"/>
                <w:szCs w:val="18"/>
                <w:rtl w:val="0"/>
              </w:rPr>
              <w:t xml:space="preserve">The system must capture all eight UEF dimension scores at execution time and immutably log them in the canonical LedgerRow for every agent decision. The eight dimensions are: Capability Fit, GSTI Score, UoP Value, Coordination Tax, Governance Score, Runtime Fit, Economic Value, and Risk Penalty. No dimension may be reconstructed post-hoc.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60">
            <w:pPr>
              <w:rPr/>
            </w:pPr>
            <w:r w:rsidDel="00000000" w:rsidR="00000000" w:rsidRPr="00000000">
              <w:rPr>
                <w:rFonts w:ascii="Arial" w:cs="Arial" w:eastAsia="Arial" w:hAnsi="Arial"/>
                <w:b w:val="1"/>
                <w:bCs w:val="1"/>
                <w:color w:val="0a2540"/>
                <w:sz w:val="18"/>
                <w:szCs w:val="18"/>
                <w:rtl w:val="0"/>
              </w:rPr>
              <w:t xml:space="preserve">UEF-02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2">
            <w:pPr>
              <w:rPr/>
            </w:pPr>
            <w:r w:rsidDel="00000000" w:rsidR="00000000" w:rsidRPr="00000000">
              <w:rPr>
                <w:rFonts w:ascii="Arial" w:cs="Arial" w:eastAsia="Arial" w:hAnsi="Arial"/>
                <w:sz w:val="18"/>
                <w:szCs w:val="18"/>
                <w:rtl w:val="0"/>
              </w:rPr>
              <w:t xml:space="preserve">GSTI Score must be retrieved from the L5 GSTI Studio API via the rPotential Signal Bus (L6) at execution time before the Predicted P&amp;L is computed. The GSTI score value, the GSTI classification (Human-Only / AI-Assisted / Hybrid / AI-Primary), and the five sub-dimension values (J, V, F, D, R) must all be written to the LedgerRow.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63">
            <w:pPr>
              <w:rPr/>
            </w:pPr>
            <w:r w:rsidDel="00000000" w:rsidR="00000000" w:rsidRPr="00000000">
              <w:rPr>
                <w:rFonts w:ascii="Arial" w:cs="Arial" w:eastAsia="Arial" w:hAnsi="Arial"/>
                <w:b w:val="1"/>
                <w:bCs w:val="1"/>
                <w:color w:val="0a2540"/>
                <w:sz w:val="18"/>
                <w:szCs w:val="18"/>
                <w:rtl w:val="0"/>
              </w:rPr>
              <w:t xml:space="preserve">UEF-03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64">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5">
            <w:pPr>
              <w:rPr/>
            </w:pPr>
            <w:r w:rsidDel="00000000" w:rsidR="00000000" w:rsidRPr="00000000">
              <w:rPr>
                <w:rFonts w:ascii="Arial" w:cs="Arial" w:eastAsia="Arial" w:hAnsi="Arial"/>
                <w:sz w:val="18"/>
                <w:szCs w:val="18"/>
                <w:rtl w:val="0"/>
              </w:rPr>
              <w:t xml:space="preserve">UoP Value must be retrieved from the rPotential Global Labor Graph via the Signal Bus (L6) at execution time. The per-actor UoP value, the skill ID, and the readiness weighting must be written to the LedgerRow.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66">
            <w:pPr>
              <w:rPr/>
            </w:pPr>
            <w:r w:rsidDel="00000000" w:rsidR="00000000" w:rsidRPr="00000000">
              <w:rPr>
                <w:rFonts w:ascii="Arial" w:cs="Arial" w:eastAsia="Arial" w:hAnsi="Arial"/>
                <w:b w:val="1"/>
                <w:bCs w:val="1"/>
                <w:color w:val="0a2540"/>
                <w:sz w:val="18"/>
                <w:szCs w:val="18"/>
                <w:rtl w:val="0"/>
              </w:rPr>
              <w:t xml:space="preserve">UEF-04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8">
            <w:pPr>
              <w:rPr/>
            </w:pPr>
            <w:r w:rsidDel="00000000" w:rsidR="00000000" w:rsidRPr="00000000">
              <w:rPr>
                <w:rFonts w:ascii="Arial" w:cs="Arial" w:eastAsia="Arial" w:hAnsi="Arial"/>
                <w:sz w:val="18"/>
                <w:szCs w:val="18"/>
                <w:rtl w:val="0"/>
              </w:rPr>
              <w:t xml:space="preserve">The Predicted P&amp;L written to the PEL Predicted structure must be traceable to the eight dimension scores in the LedgerRow. Any attestation bundle claim about predicted outcomes must reference the LedgerRow entry that contains those scores.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69">
            <w:pPr>
              <w:rPr/>
            </w:pPr>
            <w:r w:rsidDel="00000000" w:rsidR="00000000" w:rsidRPr="00000000">
              <w:rPr>
                <w:rFonts w:ascii="Arial" w:cs="Arial" w:eastAsia="Arial" w:hAnsi="Arial"/>
                <w:b w:val="1"/>
                <w:bCs w:val="1"/>
                <w:color w:val="0a2540"/>
                <w:sz w:val="18"/>
                <w:szCs w:val="18"/>
                <w:rtl w:val="0"/>
              </w:rPr>
              <w:t xml:space="preserve">UEF-05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B">
            <w:pPr>
              <w:rPr/>
            </w:pPr>
            <w:r w:rsidDel="00000000" w:rsidR="00000000" w:rsidRPr="00000000">
              <w:rPr>
                <w:rFonts w:ascii="Arial" w:cs="Arial" w:eastAsia="Arial" w:hAnsi="Arial"/>
                <w:sz w:val="18"/>
                <w:szCs w:val="18"/>
                <w:rtl w:val="0"/>
              </w:rPr>
              <w:t xml:space="preserve">If the L6 Signal Bus API is unavailable at execution time, the system must fall back to the last cached GSTI score and UoP value for the relevant skill and actor. The LedgerRow must flag this as a stale-signal execution with a timestamp of the cached value. Stale-signal executions must not be included in ISO/IEC 42001 GSTI classification accuracy calculations.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6C">
            <w:pPr>
              <w:rPr/>
            </w:pPr>
            <w:r w:rsidDel="00000000" w:rsidR="00000000" w:rsidRPr="00000000">
              <w:rPr>
                <w:rFonts w:ascii="Arial" w:cs="Arial" w:eastAsia="Arial" w:hAnsi="Arial"/>
                <w:b w:val="1"/>
                <w:bCs w:val="1"/>
                <w:color w:val="0a2540"/>
                <w:sz w:val="18"/>
                <w:szCs w:val="18"/>
                <w:rtl w:val="0"/>
              </w:rPr>
              <w:t xml:space="preserve">UEF-06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6D">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6E">
            <w:pPr>
              <w:rPr/>
            </w:pPr>
            <w:r w:rsidDel="00000000" w:rsidR="00000000" w:rsidRPr="00000000">
              <w:rPr>
                <w:rFonts w:ascii="Arial" w:cs="Arial" w:eastAsia="Arial" w:hAnsi="Arial"/>
                <w:sz w:val="18"/>
                <w:szCs w:val="18"/>
                <w:rtl w:val="0"/>
              </w:rPr>
              <w:t xml:space="preserve">The L6 Signal Bus API query for GSTI score and UoP value must complete within 5ms p95 at production load so as not to add measurable latency to agent execution. This SLA must be agreed with rPotential before the production build begins.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6F">
            <w:pPr>
              <w:rPr/>
            </w:pPr>
            <w:r w:rsidDel="00000000" w:rsidR="00000000" w:rsidRPr="00000000">
              <w:rPr>
                <w:rFonts w:ascii="Arial" w:cs="Arial" w:eastAsia="Arial" w:hAnsi="Arial"/>
                <w:b w:val="1"/>
                <w:bCs w:val="1"/>
                <w:color w:val="0a2540"/>
                <w:sz w:val="18"/>
                <w:szCs w:val="18"/>
                <w:rtl w:val="0"/>
              </w:rPr>
              <w:t xml:space="preserve">UEF-07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1">
            <w:pPr>
              <w:rPr/>
            </w:pPr>
            <w:r w:rsidDel="00000000" w:rsidR="00000000" w:rsidRPr="00000000">
              <w:rPr>
                <w:rFonts w:ascii="Arial" w:cs="Arial" w:eastAsia="Arial" w:hAnsi="Arial"/>
                <w:sz w:val="18"/>
                <w:szCs w:val="18"/>
                <w:rtl w:val="0"/>
              </w:rPr>
              <w:t xml:space="preserve">LedgerRow storage must use ClickHouse as the primary append-only store, with a PostgreSQL mirror for the most recent seven days. Every row is immutable; corrections must use compensating rows with amends pointers — no in-place edits. The LedgerRow schema must include: execution_id, task_id, skill_id, selected_path, actor_ids (hybrid), execution_cost_usd, latency_ms, success, outcome_value_usd, realized_risk_penalty, realized_coordination_tax, gsti_score, gsti_classification, uop_value, all eight dimension score fields, gsti_delta, uop_delta, coordination_delta, stale_signal_flag.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72">
            <w:pPr>
              <w:rPr/>
            </w:pPr>
            <w:r w:rsidDel="00000000" w:rsidR="00000000" w:rsidRPr="00000000">
              <w:rPr>
                <w:rFonts w:ascii="Arial" w:cs="Arial" w:eastAsia="Arial" w:hAnsi="Arial"/>
                <w:b w:val="1"/>
                <w:bCs w:val="1"/>
                <w:color w:val="0a2540"/>
                <w:sz w:val="18"/>
                <w:szCs w:val="18"/>
                <w:rtl w:val="0"/>
              </w:rPr>
              <w:t xml:space="preserve">UEF-08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4">
            <w:pPr>
              <w:rPr/>
            </w:pPr>
            <w:r w:rsidDel="00000000" w:rsidR="00000000" w:rsidRPr="00000000">
              <w:rPr>
                <w:rFonts w:ascii="Arial" w:cs="Arial" w:eastAsia="Arial" w:hAnsi="Arial"/>
                <w:sz w:val="18"/>
                <w:szCs w:val="18"/>
                <w:rtl w:val="0"/>
              </w:rPr>
              <w:t xml:space="preserve">The system must expose a LedgerRow query API that returns the full eight-dimension score set for a given Decision ID, for use by the attestation bundle generation pipeline when producing ISO/IEC 42001 compliance evidence.</w:t>
            </w:r>
            <w:r w:rsidDel="00000000" w:rsidR="00000000" w:rsidRPr="00000000">
              <w:rPr>
                <w:rtl w:val="0"/>
              </w:rPr>
            </w:r>
          </w:p>
        </w:tc>
      </w:tr>
    </w:tbl>
    <w:p w:rsidR="00000000" w:rsidDel="00000000" w:rsidP="00000000" w:rsidRDefault="00000000" w:rsidRPr="00000000" w14:paraId="00000175">
      <w:pPr>
        <w:spacing w:after="80" w:before="80" w:lineRule="auto"/>
        <w:rPr/>
      </w:pPr>
      <w:r w:rsidDel="00000000" w:rsidR="00000000" w:rsidRPr="00000000">
        <w:rPr>
          <w:rtl w:val="0"/>
        </w:rPr>
      </w:r>
    </w:p>
    <w:p w:rsidR="00000000" w:rsidDel="00000000" w:rsidP="00000000" w:rsidRDefault="00000000" w:rsidRPr="00000000" w14:paraId="00000176">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7.2 Three-Delta Writeback Contract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1"/>
                <w:bCs w:val="1"/>
                <w:color w:val="0a2540"/>
                <w:sz w:val="18"/>
                <w:szCs w:val="18"/>
                <w:rtl w:val="0"/>
              </w:rPr>
              <w:t xml:space="preserve">WRB-01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C">
            <w:pPr>
              <w:rPr/>
            </w:pPr>
            <w:r w:rsidDel="00000000" w:rsidR="00000000" w:rsidRPr="00000000">
              <w:rPr>
                <w:rFonts w:ascii="Arial" w:cs="Arial" w:eastAsia="Arial" w:hAnsi="Arial"/>
                <w:sz w:val="18"/>
                <w:szCs w:val="18"/>
                <w:rtl w:val="0"/>
              </w:rPr>
              <w:t xml:space="preserve">The system must compute three deltas from every closed LedgerRow and write them back to the rPotential Signal Bus: (1) gsti_delta — how the execution changed the strategic weight of the skill (positive for hybrid/human executions preserving capability, negative for pure-agent executions of high-drift-risk skills); (2) uop_delta — per-actor readiness change (positive for successful strategic-skill exercise, negative for fatigue or bypassed oversight); (3) coordination_delta — realized vs. forecast friction (negative when the path ran cleaner than predicted, positive when messier).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1"/>
                <w:bCs w:val="1"/>
                <w:color w:val="0a2540"/>
                <w:sz w:val="18"/>
                <w:szCs w:val="18"/>
                <w:rtl w:val="0"/>
              </w:rPr>
              <w:t xml:space="preserve">WRB-02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The writeback must fire after every LedgerRow is sealed (Actual structure received, both signatures present). It must not fire on open or stale-signal records.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80">
            <w:pPr>
              <w:rPr/>
            </w:pPr>
            <w:r w:rsidDel="00000000" w:rsidR="00000000" w:rsidRPr="00000000">
              <w:rPr>
                <w:rFonts w:ascii="Arial" w:cs="Arial" w:eastAsia="Arial" w:hAnsi="Arial"/>
                <w:b w:val="1"/>
                <w:bCs w:val="1"/>
                <w:color w:val="0a2540"/>
                <w:sz w:val="18"/>
                <w:szCs w:val="18"/>
                <w:rtl w:val="0"/>
              </w:rPr>
              <w:t xml:space="preserve">WRB-03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81">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2">
            <w:pPr>
              <w:rPr/>
            </w:pPr>
            <w:r w:rsidDel="00000000" w:rsidR="00000000" w:rsidRPr="00000000">
              <w:rPr>
                <w:rFonts w:ascii="Arial" w:cs="Arial" w:eastAsia="Arial" w:hAnsi="Arial"/>
                <w:sz w:val="18"/>
                <w:szCs w:val="18"/>
                <w:rtl w:val="0"/>
              </w:rPr>
              <w:t xml:space="preserve">The system must implement idempotency on every delta write. If a delta is retried due to a failed acknowledgment, the same delta must not be applied twice to the rPotential workforce graph. Idempotency keys must be derived from the Decision ID and execution timestamp.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83">
            <w:pPr>
              <w:rPr/>
            </w:pPr>
            <w:r w:rsidDel="00000000" w:rsidR="00000000" w:rsidRPr="00000000">
              <w:rPr>
                <w:rFonts w:ascii="Arial" w:cs="Arial" w:eastAsia="Arial" w:hAnsi="Arial"/>
                <w:b w:val="1"/>
                <w:bCs w:val="1"/>
                <w:color w:val="0a2540"/>
                <w:sz w:val="18"/>
                <w:szCs w:val="18"/>
                <w:rtl w:val="0"/>
              </w:rPr>
              <w:t xml:space="preserve">WRB-04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5">
            <w:pPr>
              <w:rPr/>
            </w:pPr>
            <w:r w:rsidDel="00000000" w:rsidR="00000000" w:rsidRPr="00000000">
              <w:rPr>
                <w:rFonts w:ascii="Arial" w:cs="Arial" w:eastAsia="Arial" w:hAnsi="Arial"/>
                <w:sz w:val="18"/>
                <w:szCs w:val="18"/>
                <w:rtl w:val="0"/>
              </w:rPr>
              <w:t xml:space="preserve">On persistent writeback failure (after dead-letter-queue exhaustion), the system must flag the affected LedgerRow as 'writeback-failed' and alert the tenant administrator. Failed writebacks must be surfaced in the Compliance Readiness Score calculation as a governance gap.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86">
            <w:pPr>
              <w:rPr/>
            </w:pPr>
            <w:r w:rsidDel="00000000" w:rsidR="00000000" w:rsidRPr="00000000">
              <w:rPr>
                <w:rFonts w:ascii="Arial" w:cs="Arial" w:eastAsia="Arial" w:hAnsi="Arial"/>
                <w:b w:val="1"/>
                <w:bCs w:val="1"/>
                <w:color w:val="0a2540"/>
                <w:sz w:val="18"/>
                <w:szCs w:val="18"/>
                <w:rtl w:val="0"/>
              </w:rPr>
              <w:t xml:space="preserve">WRB-05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87">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8">
            <w:pPr>
              <w:rPr/>
            </w:pPr>
            <w:r w:rsidDel="00000000" w:rsidR="00000000" w:rsidRPr="00000000">
              <w:rPr>
                <w:rFonts w:ascii="Arial" w:cs="Arial" w:eastAsia="Arial" w:hAnsi="Arial"/>
                <w:sz w:val="18"/>
                <w:szCs w:val="18"/>
                <w:rtl w:val="0"/>
              </w:rPr>
              <w:t xml:space="preserve">The writeback transport must use the rPotential Signal Bus with mutual TLS, tenant-scoped keys, per-tenant-per-skill Kafka partition ordering. Acknowledgment latency target: &lt;500ms p95 in production.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89">
            <w:pPr>
              <w:rPr/>
            </w:pPr>
            <w:r w:rsidDel="00000000" w:rsidR="00000000" w:rsidRPr="00000000">
              <w:rPr>
                <w:rFonts w:ascii="Arial" w:cs="Arial" w:eastAsia="Arial" w:hAnsi="Arial"/>
                <w:b w:val="1"/>
                <w:bCs w:val="1"/>
                <w:color w:val="0a2540"/>
                <w:sz w:val="18"/>
                <w:szCs w:val="18"/>
                <w:rtl w:val="0"/>
              </w:rPr>
              <w:t xml:space="preserve">WRB-06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8A">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B">
            <w:pPr>
              <w:rPr/>
            </w:pPr>
            <w:r w:rsidDel="00000000" w:rsidR="00000000" w:rsidRPr="00000000">
              <w:rPr>
                <w:rFonts w:ascii="Arial" w:cs="Arial" w:eastAsia="Arial" w:hAnsi="Arial"/>
                <w:sz w:val="18"/>
                <w:szCs w:val="18"/>
                <w:rtl w:val="0"/>
              </w:rPr>
              <w:t xml:space="preserve">The writeback pipeline must implement dead-letter-queue (DLQ) handling on persistent failure. Unacknowledged messages must be retried with exponential backoff before being routed to the DLQ. DLQ contents must be inspectable and re-driveable by the engineering team.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1"/>
                <w:bCs w:val="1"/>
                <w:color w:val="0a2540"/>
                <w:sz w:val="18"/>
                <w:szCs w:val="18"/>
                <w:rtl w:val="0"/>
              </w:rPr>
              <w:t xml:space="preserve">WRB-07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8D">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8E">
            <w:pPr>
              <w:rPr/>
            </w:pPr>
            <w:r w:rsidDel="00000000" w:rsidR="00000000" w:rsidRPr="00000000">
              <w:rPr>
                <w:rFonts w:ascii="Arial" w:cs="Arial" w:eastAsia="Arial" w:hAnsi="Arial"/>
                <w:sz w:val="18"/>
                <w:szCs w:val="18"/>
                <w:rtl w:val="0"/>
              </w:rPr>
              <w:t xml:space="preserve">The three-delta writeback contract — data format, Kafka partition schema, idempotency key design, and DLQ policy — must be technically agreed with rPotential and documented as a joint specification before Week 3 of the production build. This is Patent Family 2 subject matter and a blocking dependency.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8F">
            <w:pPr>
              <w:rPr/>
            </w:pPr>
            <w:r w:rsidDel="00000000" w:rsidR="00000000" w:rsidRPr="00000000">
              <w:rPr>
                <w:rFonts w:ascii="Arial" w:cs="Arial" w:eastAsia="Arial" w:hAnsi="Arial"/>
                <w:b w:val="1"/>
                <w:bCs w:val="1"/>
                <w:color w:val="0a2540"/>
                <w:sz w:val="18"/>
                <w:szCs w:val="18"/>
                <w:rtl w:val="0"/>
              </w:rPr>
              <w:t xml:space="preserve">WRB-08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1">
            <w:pPr>
              <w:rPr/>
            </w:pPr>
            <w:r w:rsidDel="00000000" w:rsidR="00000000" w:rsidRPr="00000000">
              <w:rPr>
                <w:rFonts w:ascii="Arial" w:cs="Arial" w:eastAsia="Arial" w:hAnsi="Arial"/>
                <w:sz w:val="18"/>
                <w:szCs w:val="18"/>
                <w:rtl w:val="0"/>
              </w:rPr>
              <w:t xml:space="preserve">The system must expose a writeback health dashboard per tenant showing: delta volume per hour, acknowledgment latency p50/p95, DLQ queue depth, and writeback failure rate. Writeback failure rate target: &lt;0.5% of all closed LedgerRows in a rolling 24-hour window.</w:t>
            </w:r>
            <w:r w:rsidDel="00000000" w:rsidR="00000000" w:rsidRPr="00000000">
              <w:rPr>
                <w:rtl w:val="0"/>
              </w:rPr>
            </w:r>
          </w:p>
        </w:tc>
      </w:tr>
    </w:tbl>
    <w:p w:rsidR="00000000" w:rsidDel="00000000" w:rsidP="00000000" w:rsidRDefault="00000000" w:rsidRPr="00000000" w14:paraId="00000192">
      <w:pPr>
        <w:spacing w:after="80" w:before="80" w:lineRule="auto"/>
        <w:rPr/>
      </w:pPr>
      <w:r w:rsidDel="00000000" w:rsidR="00000000" w:rsidRPr="00000000">
        <w:rPr>
          <w:rtl w:val="0"/>
        </w:rPr>
      </w:r>
    </w:p>
    <w:p w:rsidR="00000000" w:rsidDel="00000000" w:rsidP="00000000" w:rsidRDefault="00000000" w:rsidRPr="00000000" w14:paraId="00000193">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7.3 Skills Authority Interface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7260"/>
        <w:tblGridChange w:id="0">
          <w:tblGrid>
            <w:gridCol w:w="1200"/>
            <w:gridCol w:w="900"/>
            <w:gridCol w:w="72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97">
            <w:pPr>
              <w:rPr/>
            </w:pPr>
            <w:r w:rsidDel="00000000" w:rsidR="00000000" w:rsidRPr="00000000">
              <w:rPr>
                <w:rFonts w:ascii="Arial" w:cs="Arial" w:eastAsia="Arial" w:hAnsi="Arial"/>
                <w:b w:val="1"/>
                <w:bCs w:val="1"/>
                <w:color w:val="0a2540"/>
                <w:sz w:val="18"/>
                <w:szCs w:val="18"/>
                <w:rtl w:val="0"/>
              </w:rPr>
              <w:t xml:space="preserve">SKA-01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98">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9">
            <w:pPr>
              <w:rPr/>
            </w:pPr>
            <w:r w:rsidDel="00000000" w:rsidR="00000000" w:rsidRPr="00000000">
              <w:rPr>
                <w:rFonts w:ascii="Arial" w:cs="Arial" w:eastAsia="Arial" w:hAnsi="Arial"/>
                <w:sz w:val="18"/>
                <w:szCs w:val="18"/>
                <w:rtl w:val="0"/>
              </w:rPr>
              <w:t xml:space="preserve">The system must query the Skills Authority (L3) at execution time to retrieve the authorized execution paths for the relevant skill before routing a task through the UEF. Routing must not proceed if the Skills Authority query fails — this is a hard gate, not a soft dependency.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9A">
            <w:pPr>
              <w:rPr/>
            </w:pPr>
            <w:r w:rsidDel="00000000" w:rsidR="00000000" w:rsidRPr="00000000">
              <w:rPr>
                <w:rFonts w:ascii="Arial" w:cs="Arial" w:eastAsia="Arial" w:hAnsi="Arial"/>
                <w:b w:val="1"/>
                <w:bCs w:val="1"/>
                <w:color w:val="0a2540"/>
                <w:sz w:val="18"/>
                <w:szCs w:val="18"/>
                <w:rtl w:val="0"/>
              </w:rPr>
              <w:t xml:space="preserve">SKA-02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9B">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C">
            <w:pPr>
              <w:rPr/>
            </w:pPr>
            <w:r w:rsidDel="00000000" w:rsidR="00000000" w:rsidRPr="00000000">
              <w:rPr>
                <w:rFonts w:ascii="Arial" w:cs="Arial" w:eastAsia="Arial" w:hAnsi="Arial"/>
                <w:sz w:val="18"/>
                <w:szCs w:val="18"/>
                <w:rtl w:val="0"/>
              </w:rPr>
              <w:t xml:space="preserve">The system must read DIR variance tolerance thresholds from the Skills Authority per agent and per skill class. The Skills Authority is the source of truth for tolerance config; this workstream reads but does not write tolerance values.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9D">
            <w:pPr>
              <w:rPr/>
            </w:pPr>
            <w:r w:rsidDel="00000000" w:rsidR="00000000" w:rsidRPr="00000000">
              <w:rPr>
                <w:rFonts w:ascii="Arial" w:cs="Arial" w:eastAsia="Arial" w:hAnsi="Arial"/>
                <w:b w:val="1"/>
                <w:bCs w:val="1"/>
                <w:color w:val="0a2540"/>
                <w:sz w:val="18"/>
                <w:szCs w:val="18"/>
                <w:rtl w:val="0"/>
              </w:rPr>
              <w:t xml:space="preserve">SKA-03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When the Skills Authority detects strategic skill drift and automatically reroutes a task to a hybrid path, the PEL Attribution structure for that decision must classify the reroute as a 'Policy' bucket event, not an agent failure. The reroute trigger and the Skills Authority signal that caused it must be logged in the LedgerRow.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A0">
            <w:pPr>
              <w:rPr/>
            </w:pPr>
            <w:r w:rsidDel="00000000" w:rsidR="00000000" w:rsidRPr="00000000">
              <w:rPr>
                <w:rFonts w:ascii="Arial" w:cs="Arial" w:eastAsia="Arial" w:hAnsi="Arial"/>
                <w:b w:val="1"/>
                <w:bCs w:val="1"/>
                <w:color w:val="0a2540"/>
                <w:sz w:val="18"/>
                <w:szCs w:val="18"/>
                <w:rtl w:val="0"/>
              </w:rPr>
              <w:t xml:space="preserve">SKA-04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1fae5" w:val="clear"/>
            <w:tcMar>
              <w:top w:w="80.0" w:type="dxa"/>
              <w:left w:w="100.0" w:type="dxa"/>
              <w:bottom w:w="80.0" w:type="dxa"/>
              <w:right w:w="100.0" w:type="dxa"/>
            </w:tcMar>
            <w:vAlign w:val="top"/>
          </w:tcPr>
          <w:p w:rsidR="00000000" w:rsidDel="00000000" w:rsidP="00000000" w:rsidRDefault="00000000" w:rsidRPr="00000000" w14:paraId="000001A1">
            <w:pPr>
              <w:jc w:val="center"/>
              <w:rPr/>
            </w:pPr>
            <w:r w:rsidDel="00000000" w:rsidR="00000000" w:rsidRPr="00000000">
              <w:rPr>
                <w:rFonts w:ascii="Arial" w:cs="Arial" w:eastAsia="Arial" w:hAnsi="Arial"/>
                <w:b w:val="1"/>
                <w:bCs w:val="1"/>
                <w:color w:val="065f46"/>
                <w:sz w:val="16"/>
                <w:szCs w:val="16"/>
                <w:rtl w:val="0"/>
              </w:rPr>
              <w:t xml:space="preserve">FUNC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2">
            <w:pPr>
              <w:rPr/>
            </w:pPr>
            <w:r w:rsidDel="00000000" w:rsidR="00000000" w:rsidRPr="00000000">
              <w:rPr>
                <w:rFonts w:ascii="Arial" w:cs="Arial" w:eastAsia="Arial" w:hAnsi="Arial"/>
                <w:sz w:val="18"/>
                <w:szCs w:val="18"/>
                <w:rtl w:val="0"/>
              </w:rPr>
              <w:t xml:space="preserve">The GSTI score at the time of any Skills Authority-driven reroute must be captured and logged, to provide evidence that the reroute was driven by a measurable drift signal rather than a configuration error.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1"/>
                <w:bCs w:val="1"/>
                <w:color w:val="0a2540"/>
                <w:sz w:val="18"/>
                <w:szCs w:val="18"/>
                <w:rtl w:val="0"/>
              </w:rPr>
              <w:t xml:space="preserve">SKA-05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5">
            <w:pPr>
              <w:rPr/>
            </w:pPr>
            <w:r w:rsidDel="00000000" w:rsidR="00000000" w:rsidRPr="00000000">
              <w:rPr>
                <w:rFonts w:ascii="Arial" w:cs="Arial" w:eastAsia="Arial" w:hAnsi="Arial"/>
                <w:sz w:val="18"/>
                <w:szCs w:val="18"/>
                <w:rtl w:val="0"/>
              </w:rPr>
              <w:t xml:space="preserve">The Skills Authority API query for authorized execution paths must complete within 5ms p95 in-path at production load. This SLA must be confirmed with Danny Goldstein before Sprint 1 of the production build.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0f9ff" w:val="clear"/>
            <w:tcMar>
              <w:top w:w="80.0" w:type="dxa"/>
              <w:left w:w="140.0" w:type="dxa"/>
              <w:bottom w:w="80.0" w:type="dxa"/>
              <w:right w:w="14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1"/>
                <w:bCs w:val="1"/>
                <w:color w:val="0a2540"/>
                <w:sz w:val="18"/>
                <w:szCs w:val="18"/>
                <w:rtl w:val="0"/>
              </w:rPr>
              <w:t xml:space="preserve">SKA-06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80.0" w:type="dxa"/>
              <w:left w:w="100.0" w:type="dxa"/>
              <w:bottom w:w="80.0" w:type="dxa"/>
              <w:right w:w="100.0" w:type="dxa"/>
            </w:tcMar>
            <w:vAlign w:val="top"/>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1d4ed8"/>
                <w:sz w:val="16"/>
                <w:szCs w:val="16"/>
                <w:rtl w:val="0"/>
              </w:rPr>
              <w:t xml:space="preserve">TECH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A8">
            <w:pPr>
              <w:rPr/>
            </w:pPr>
            <w:r w:rsidDel="00000000" w:rsidR="00000000" w:rsidRPr="00000000">
              <w:rPr>
                <w:rFonts w:ascii="Arial" w:cs="Arial" w:eastAsia="Arial" w:hAnsi="Arial"/>
                <w:sz w:val="18"/>
                <w:szCs w:val="18"/>
                <w:rtl w:val="0"/>
              </w:rPr>
              <w:t xml:space="preserve">Skills Authority-driven reroute events must be included in the ISO/IEC 42001 attestation bundle continuous improvement record. The bundle must show the GSTI drift signal that triggered the reroute, the reroute action taken, and the outcome of the hybrid execution.</w:t>
            </w:r>
            <w:r w:rsidDel="00000000" w:rsidR="00000000" w:rsidRPr="00000000">
              <w:rPr>
                <w:rtl w:val="0"/>
              </w:rPr>
            </w:r>
          </w:p>
        </w:tc>
      </w:tr>
    </w:tbl>
    <w:p w:rsidR="00000000" w:rsidDel="00000000" w:rsidP="00000000" w:rsidRDefault="00000000" w:rsidRPr="00000000" w14:paraId="000001A9">
      <w:pPr>
        <w:spacing w:after="120" w:before="120" w:lineRule="auto"/>
        <w:rPr/>
      </w:pPr>
      <w:r w:rsidDel="00000000" w:rsidR="00000000" w:rsidRPr="00000000">
        <w:rPr>
          <w:rtl w:val="0"/>
        </w:rPr>
      </w:r>
    </w:p>
    <w:p w:rsidR="00000000" w:rsidDel="00000000" w:rsidP="00000000" w:rsidRDefault="00000000" w:rsidRPr="00000000" w14:paraId="000001AA">
      <w:pPr>
        <w:pStyle w:val="Heading1"/>
        <w:pBdr>
          <w:bottom w:color="00bfff" w:space="4" w:sz="4" w:val="single"/>
        </w:pBdr>
        <w:spacing w:after="160" w:before="360" w:lineRule="auto"/>
        <w:rPr/>
      </w:pPr>
      <w:r w:rsidDel="00000000" w:rsidR="00000000" w:rsidRPr="00000000">
        <w:rPr>
          <w:rFonts w:ascii="Arial" w:cs="Arial" w:eastAsia="Arial" w:hAnsi="Arial"/>
          <w:b w:val="1"/>
          <w:bCs w:val="1"/>
          <w:color w:val="0a2540"/>
          <w:sz w:val="32"/>
          <w:szCs w:val="32"/>
          <w:rtl w:val="0"/>
        </w:rPr>
        <w:t xml:space="preserve">8. Out of Scope — v1.1</w:t>
      </w:r>
      <w:r w:rsidDel="00000000" w:rsidR="00000000" w:rsidRPr="00000000">
        <w:rPr>
          <w:rtl w:val="0"/>
        </w:rPr>
      </w:r>
    </w:p>
    <w:p w:rsidR="00000000" w:rsidDel="00000000" w:rsidP="00000000" w:rsidRDefault="00000000" w:rsidRPr="00000000" w14:paraId="000001AB">
      <w:pPr>
        <w:spacing w:after="80" w:before="40" w:lineRule="auto"/>
        <w:rPr/>
      </w:pPr>
      <w:r w:rsidDel="00000000" w:rsidR="00000000" w:rsidRPr="00000000">
        <w:rPr>
          <w:rFonts w:ascii="Arial" w:cs="Arial" w:eastAsia="Arial" w:hAnsi="Arial"/>
          <w:i w:val="1"/>
          <w:iCs w:val="1"/>
          <w:color w:val="6b7280"/>
          <w:sz w:val="18"/>
          <w:szCs w:val="18"/>
          <w:rtl w:val="0"/>
        </w:rPr>
        <w:t xml:space="preserve">The following capabilities are explicitly excluded from v1.1 (180-day build) and deferred to future releases. Including any of these in scope without a formal PRD change is not permitted.</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AEOS 12-layer architecture — this requirements document covers L8 (SWOE instrumentation), L10 (behavioral memory ledger), L11 (Signal Harvesting), and L12 (Architecture Blueprint / Compliance Readiness Score) only.</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Wave 3 autonomous recalibration loop — this requires the PEL telemetry foundation to be complete and validated first. Wave 3 activation prerequisites must all be met; the loop itself is a post-v1.0 deliverable.</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Consumer or SMB product tiers — all v1.0 requirements are scoped to Fortune 500 enterprise deployments in regulated industries.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SoR connectors beyond the four prioritized types (Salesforce CRM, SAP ERP, HubSpot, Oracle Financial Ledger) — additional SoR adapters are on the 180-day arc but are not required for v1.0 launch.</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Self-service attestation bundle viewer UI — the bundle viewer dashboard is a separate design workstream. v1.0 delivers the bundle generation and export capability; the UI layer is deferred.</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UNECE WP.29 and MAS TRM regulatory format templates in production — these formats are Day 180 targets; EU AI Act Article 14 and ISO/IEC 42001 are the Day 60 production-ready targets.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GDPR right-to-erasure resolution — this is an open Legal item. Until Legal resolves the conflict with the append-only PEL design, the logical deletion mechanism (SEC-05) is the interim solution.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Real-time Director/Board dashboard UI — out of scope for v1.0 engineering; the attestation bundle document is the primary board-facing artifact.</w:t>
      </w:r>
      <w:r w:rsidDel="00000000" w:rsidR="00000000" w:rsidRPr="00000000">
        <w:rPr>
          <w:rtl w:val="0"/>
        </w:rPr>
      </w:r>
    </w:p>
    <w:p w:rsidR="00000000" w:rsidDel="00000000" w:rsidP="00000000" w:rsidRDefault="00000000" w:rsidRPr="00000000" w14:paraId="000001B5">
      <w:pPr>
        <w:spacing w:after="120" w:before="120" w:lineRule="auto"/>
        <w:rPr/>
      </w:pPr>
      <w:r w:rsidDel="00000000" w:rsidR="00000000" w:rsidRPr="00000000">
        <w:rPr>
          <w:rtl w:val="0"/>
        </w:rPr>
      </w:r>
    </w:p>
    <w:p w:rsidR="00000000" w:rsidDel="00000000" w:rsidP="00000000" w:rsidRDefault="00000000" w:rsidRPr="00000000" w14:paraId="000001B6">
      <w:pPr>
        <w:pStyle w:val="Heading1"/>
        <w:pBdr>
          <w:bottom w:color="00bfff" w:space="4" w:sz="4" w:val="single"/>
        </w:pBdr>
        <w:spacing w:after="160" w:before="360" w:lineRule="auto"/>
        <w:rPr/>
      </w:pPr>
      <w:r w:rsidDel="00000000" w:rsidR="00000000" w:rsidRPr="00000000">
        <w:rPr>
          <w:rFonts w:ascii="Arial" w:cs="Arial" w:eastAsia="Arial" w:hAnsi="Arial"/>
          <w:b w:val="1"/>
          <w:bCs w:val="1"/>
          <w:color w:val="0a2540"/>
          <w:sz w:val="32"/>
          <w:szCs w:val="32"/>
          <w:rtl w:val="0"/>
        </w:rPr>
        <w:t xml:space="preserve">Appendix</w:t>
      </w:r>
      <w:r w:rsidDel="00000000" w:rsidR="00000000" w:rsidRPr="00000000">
        <w:rPr>
          <w:rtl w:val="0"/>
        </w:rPr>
      </w:r>
    </w:p>
    <w:p w:rsidR="00000000" w:rsidDel="00000000" w:rsidP="00000000" w:rsidRDefault="00000000" w:rsidRPr="00000000" w14:paraId="000001B7">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A. Naming Conventions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18"/>
                <w:szCs w:val="18"/>
                <w:rtl w:val="0"/>
              </w:rPr>
              <w:t xml:space="preserve">Prefix</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A">
            <w:pPr>
              <w:rPr/>
            </w:pPr>
            <w:r w:rsidDel="00000000" w:rsidR="00000000" w:rsidRPr="00000000">
              <w:rPr>
                <w:rFonts w:ascii="Arial" w:cs="Arial" w:eastAsia="Arial" w:hAnsi="Arial"/>
                <w:sz w:val="18"/>
                <w:szCs w:val="18"/>
                <w:rtl w:val="0"/>
              </w:rPr>
              <w:t xml:space="preserve">OBS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B">
            <w:pPr>
              <w:rPr/>
            </w:pPr>
            <w:r w:rsidDel="00000000" w:rsidR="00000000" w:rsidRPr="00000000">
              <w:rPr>
                <w:rFonts w:ascii="Arial" w:cs="Arial" w:eastAsia="Arial" w:hAnsi="Arial"/>
                <w:sz w:val="18"/>
                <w:szCs w:val="18"/>
                <w:rtl w:val="0"/>
              </w:rPr>
              <w:t xml:space="preserve">1 — Cross-Vendor Observation Plane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C">
            <w:pPr>
              <w:rPr/>
            </w:pPr>
            <w:r w:rsidDel="00000000" w:rsidR="00000000" w:rsidRPr="00000000">
              <w:rPr>
                <w:rFonts w:ascii="Arial" w:cs="Arial" w:eastAsia="Arial" w:hAnsi="Arial"/>
                <w:sz w:val="18"/>
                <w:szCs w:val="18"/>
                <w:rtl w:val="0"/>
              </w:rPr>
              <w:t xml:space="preserve">PEL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1BD">
            <w:pPr>
              <w:rPr/>
            </w:pPr>
            <w:r w:rsidDel="00000000" w:rsidR="00000000" w:rsidRPr="00000000">
              <w:rPr>
                <w:rFonts w:ascii="Arial" w:cs="Arial" w:eastAsia="Arial" w:hAnsi="Arial"/>
                <w:sz w:val="18"/>
                <w:szCs w:val="18"/>
                <w:rtl w:val="0"/>
              </w:rPr>
              <w:t xml:space="preserve">2 — Predictive Economic Ledger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E">
            <w:pPr>
              <w:rPr/>
            </w:pPr>
            <w:r w:rsidDel="00000000" w:rsidR="00000000" w:rsidRPr="00000000">
              <w:rPr>
                <w:rFonts w:ascii="Arial" w:cs="Arial" w:eastAsia="Arial" w:hAnsi="Arial"/>
                <w:sz w:val="18"/>
                <w:szCs w:val="18"/>
                <w:rtl w:val="0"/>
              </w:rPr>
              <w:t xml:space="preserve">SOR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BF">
            <w:pPr>
              <w:rPr/>
            </w:pPr>
            <w:r w:rsidDel="00000000" w:rsidR="00000000" w:rsidRPr="00000000">
              <w:rPr>
                <w:rFonts w:ascii="Arial" w:cs="Arial" w:eastAsia="Arial" w:hAnsi="Arial"/>
                <w:sz w:val="18"/>
                <w:szCs w:val="18"/>
                <w:rtl w:val="0"/>
              </w:rPr>
              <w:t xml:space="preserve">2.2 — System of Record Connectors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0">
            <w:pPr>
              <w:rPr/>
            </w:pPr>
            <w:r w:rsidDel="00000000" w:rsidR="00000000" w:rsidRPr="00000000">
              <w:rPr>
                <w:rFonts w:ascii="Arial" w:cs="Arial" w:eastAsia="Arial" w:hAnsi="Arial"/>
                <w:sz w:val="18"/>
                <w:szCs w:val="18"/>
                <w:rtl w:val="0"/>
              </w:rPr>
              <w:t xml:space="preserve">ATT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1C1">
            <w:pPr>
              <w:rPr/>
            </w:pPr>
            <w:r w:rsidDel="00000000" w:rsidR="00000000" w:rsidRPr="00000000">
              <w:rPr>
                <w:rFonts w:ascii="Arial" w:cs="Arial" w:eastAsia="Arial" w:hAnsi="Arial"/>
                <w:sz w:val="18"/>
                <w:szCs w:val="18"/>
                <w:rtl w:val="0"/>
              </w:rPr>
              <w:t xml:space="preserve">3 — Board Attestation Infrastructure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2">
            <w:pPr>
              <w:rPr/>
            </w:pPr>
            <w:r w:rsidDel="00000000" w:rsidR="00000000" w:rsidRPr="00000000">
              <w:rPr>
                <w:rFonts w:ascii="Arial" w:cs="Arial" w:eastAsia="Arial" w:hAnsi="Arial"/>
                <w:sz w:val="18"/>
                <w:szCs w:val="18"/>
                <w:rtl w:val="0"/>
              </w:rPr>
              <w:t xml:space="preserve">DIR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3">
            <w:pPr>
              <w:rPr/>
            </w:pPr>
            <w:r w:rsidDel="00000000" w:rsidR="00000000" w:rsidRPr="00000000">
              <w:rPr>
                <w:rFonts w:ascii="Arial" w:cs="Arial" w:eastAsia="Arial" w:hAnsi="Arial"/>
                <w:sz w:val="18"/>
                <w:szCs w:val="18"/>
                <w:rtl w:val="0"/>
              </w:rPr>
              <w:t xml:space="preserve">4 — Dynamic Instruction Runtime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4">
            <w:pPr>
              <w:rPr/>
            </w:pPr>
            <w:r w:rsidDel="00000000" w:rsidR="00000000" w:rsidRPr="00000000">
              <w:rPr>
                <w:rFonts w:ascii="Arial" w:cs="Arial" w:eastAsia="Arial" w:hAnsi="Arial"/>
                <w:sz w:val="18"/>
                <w:szCs w:val="18"/>
                <w:rtl w:val="0"/>
              </w:rPr>
              <w:t xml:space="preserve">SEC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1C5">
            <w:pPr>
              <w:rPr/>
            </w:pPr>
            <w:r w:rsidDel="00000000" w:rsidR="00000000" w:rsidRPr="00000000">
              <w:rPr>
                <w:rFonts w:ascii="Arial" w:cs="Arial" w:eastAsia="Arial" w:hAnsi="Arial"/>
                <w:sz w:val="18"/>
                <w:szCs w:val="18"/>
                <w:rtl w:val="0"/>
              </w:rPr>
              <w:t xml:space="preserve">5 — Security, Isolation &amp; Compliance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6">
            <w:pPr>
              <w:rPr/>
            </w:pPr>
            <w:r w:rsidDel="00000000" w:rsidR="00000000" w:rsidRPr="00000000">
              <w:rPr>
                <w:rFonts w:ascii="Arial" w:cs="Arial" w:eastAsia="Arial" w:hAnsi="Arial"/>
                <w:sz w:val="18"/>
                <w:szCs w:val="18"/>
                <w:rtl w:val="0"/>
              </w:rPr>
              <w:t xml:space="preserve">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7">
            <w:pPr>
              <w:rPr/>
            </w:pPr>
            <w:r w:rsidDel="00000000" w:rsidR="00000000" w:rsidRPr="00000000">
              <w:rPr>
                <w:rFonts w:ascii="Arial" w:cs="Arial" w:eastAsia="Arial" w:hAnsi="Arial"/>
                <w:sz w:val="18"/>
                <w:szCs w:val="18"/>
                <w:rtl w:val="0"/>
              </w:rPr>
              <w:t xml:space="preserve">6 — Integrations &amp; API Layer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8">
            <w:pPr>
              <w:rPr/>
            </w:pPr>
            <w:r w:rsidDel="00000000" w:rsidR="00000000" w:rsidRPr="00000000">
              <w:rPr>
                <w:rFonts w:ascii="Arial" w:cs="Arial" w:eastAsia="Arial" w:hAnsi="Arial"/>
                <w:sz w:val="18"/>
                <w:szCs w:val="18"/>
                <w:rtl w:val="0"/>
              </w:rPr>
              <w:t xml:space="preserve">UEF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1C9">
            <w:pPr>
              <w:rPr/>
            </w:pPr>
            <w:r w:rsidDel="00000000" w:rsidR="00000000" w:rsidRPr="00000000">
              <w:rPr>
                <w:rFonts w:ascii="Arial" w:cs="Arial" w:eastAsia="Arial" w:hAnsi="Arial"/>
                <w:sz w:val="18"/>
                <w:szCs w:val="18"/>
                <w:rtl w:val="0"/>
              </w:rPr>
              <w:t xml:space="preserve">7.1 — UEF Scoring Inputs &amp; LedgerRow Capture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A">
            <w:pPr>
              <w:rPr/>
            </w:pPr>
            <w:r w:rsidDel="00000000" w:rsidR="00000000" w:rsidRPr="00000000">
              <w:rPr>
                <w:rFonts w:ascii="Arial" w:cs="Arial" w:eastAsia="Arial" w:hAnsi="Arial"/>
                <w:sz w:val="18"/>
                <w:szCs w:val="18"/>
                <w:rtl w:val="0"/>
              </w:rPr>
              <w:t xml:space="preserve">WRB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B">
            <w:pPr>
              <w:rPr/>
            </w:pPr>
            <w:r w:rsidDel="00000000" w:rsidR="00000000" w:rsidRPr="00000000">
              <w:rPr>
                <w:rFonts w:ascii="Arial" w:cs="Arial" w:eastAsia="Arial" w:hAnsi="Arial"/>
                <w:sz w:val="18"/>
                <w:szCs w:val="18"/>
                <w:rtl w:val="0"/>
              </w:rPr>
              <w:t xml:space="preserve">7.2 — Three-Delta Writeback Contract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CC">
            <w:pPr>
              <w:rPr/>
            </w:pPr>
            <w:r w:rsidDel="00000000" w:rsidR="00000000" w:rsidRPr="00000000">
              <w:rPr>
                <w:rFonts w:ascii="Arial" w:cs="Arial" w:eastAsia="Arial" w:hAnsi="Arial"/>
                <w:sz w:val="18"/>
                <w:szCs w:val="18"/>
                <w:rtl w:val="0"/>
              </w:rPr>
              <w:t xml:space="preserve">SKA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1CD">
            <w:pPr>
              <w:rPr/>
            </w:pPr>
            <w:r w:rsidDel="00000000" w:rsidR="00000000" w:rsidRPr="00000000">
              <w:rPr>
                <w:rFonts w:ascii="Arial" w:cs="Arial" w:eastAsia="Arial" w:hAnsi="Arial"/>
                <w:sz w:val="18"/>
                <w:szCs w:val="18"/>
                <w:rtl w:val="0"/>
              </w:rPr>
              <w:t xml:space="preserve">7.3 — Skills Authority Interface</w:t>
            </w:r>
            <w:r w:rsidDel="00000000" w:rsidR="00000000" w:rsidRPr="00000000">
              <w:rPr>
                <w:rtl w:val="0"/>
              </w:rPr>
            </w:r>
          </w:p>
        </w:tc>
      </w:tr>
    </w:tbl>
    <w:p w:rsidR="00000000" w:rsidDel="00000000" w:rsidP="00000000" w:rsidRDefault="00000000" w:rsidRPr="00000000" w14:paraId="000001CE">
      <w:pPr>
        <w:spacing w:after="80" w:before="80" w:lineRule="auto"/>
        <w:rPr/>
      </w:pPr>
      <w:r w:rsidDel="00000000" w:rsidR="00000000" w:rsidRPr="00000000">
        <w:rPr>
          <w:rtl w:val="0"/>
        </w:rPr>
      </w:r>
    </w:p>
    <w:p w:rsidR="00000000" w:rsidDel="00000000" w:rsidP="00000000" w:rsidRDefault="00000000" w:rsidRPr="00000000" w14:paraId="000001CF">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B. Open TBDs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860"/>
        <w:gridCol w:w="2000"/>
        <w:gridCol w:w="2800"/>
        <w:tblGridChange w:id="0">
          <w:tblGrid>
            <w:gridCol w:w="700"/>
            <w:gridCol w:w="3860"/>
            <w:gridCol w:w="2000"/>
            <w:gridCol w:w="280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18"/>
                <w:szCs w:val="18"/>
                <w:rtl w:val="0"/>
              </w:rPr>
              <w:t xml:space="preserve">TBD Item</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18"/>
                <w:szCs w:val="18"/>
                <w:rtl w:val="0"/>
              </w:rPr>
              <w:t xml:space="preserve">Target Resolution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4">
            <w:pPr>
              <w:rPr/>
            </w:pPr>
            <w:r w:rsidDel="00000000" w:rsidR="00000000" w:rsidRPr="00000000">
              <w:rPr>
                <w:rFonts w:ascii="Arial" w:cs="Arial" w:eastAsia="Arial" w:hAnsi="Arial"/>
                <w:sz w:val="18"/>
                <w:szCs w:val="18"/>
                <w:rtl w:val="0"/>
              </w:rPr>
              <w:t xml:space="preserve">TBD-01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5">
            <w:pPr>
              <w:rPr/>
            </w:pPr>
            <w:r w:rsidDel="00000000" w:rsidR="00000000" w:rsidRPr="00000000">
              <w:rPr>
                <w:rFonts w:ascii="Arial" w:cs="Arial" w:eastAsia="Arial" w:hAnsi="Arial"/>
                <w:sz w:val="18"/>
                <w:szCs w:val="18"/>
                <w:rtl w:val="0"/>
              </w:rPr>
              <w:t xml:space="preserve">rPotential co-signature protocol — technical specification, data format, key management, and signing sequence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6">
            <w:pPr>
              <w:rPr/>
            </w:pPr>
            <w:r w:rsidDel="00000000" w:rsidR="00000000" w:rsidRPr="00000000">
              <w:rPr>
                <w:rFonts w:ascii="Arial" w:cs="Arial" w:eastAsia="Arial" w:hAnsi="Arial"/>
                <w:sz w:val="18"/>
                <w:szCs w:val="18"/>
                <w:rtl w:val="0"/>
              </w:rPr>
              <w:t xml:space="preserve">Danny Goldstein + rPotential (Paul)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7">
            <w:pPr>
              <w:rPr/>
            </w:pPr>
            <w:r w:rsidDel="00000000" w:rsidR="00000000" w:rsidRPr="00000000">
              <w:rPr>
                <w:rFonts w:ascii="Arial" w:cs="Arial" w:eastAsia="Arial" w:hAnsi="Arial"/>
                <w:sz w:val="18"/>
                <w:szCs w:val="18"/>
                <w:rtl w:val="0"/>
              </w:rPr>
              <w:t xml:space="preserve">Day 15 (before Week 3 of production build)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8">
            <w:pPr>
              <w:rPr/>
            </w:pPr>
            <w:r w:rsidDel="00000000" w:rsidR="00000000" w:rsidRPr="00000000">
              <w:rPr>
                <w:rFonts w:ascii="Arial" w:cs="Arial" w:eastAsia="Arial" w:hAnsi="Arial"/>
                <w:sz w:val="18"/>
                <w:szCs w:val="18"/>
                <w:rtl w:val="0"/>
              </w:rPr>
              <w:t xml:space="preserve">TBD-02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9">
            <w:pPr>
              <w:rPr/>
            </w:pPr>
            <w:r w:rsidDel="00000000" w:rsidR="00000000" w:rsidRPr="00000000">
              <w:rPr>
                <w:rFonts w:ascii="Arial" w:cs="Arial" w:eastAsia="Arial" w:hAnsi="Arial"/>
                <w:sz w:val="18"/>
                <w:szCs w:val="18"/>
                <w:rtl w:val="0"/>
              </w:rPr>
              <w:t xml:space="preserve">PEL record retention period per regulatory framework (EU AI Act: 10 years for high-risk confirmed; others 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A">
            <w:pPr>
              <w:rPr/>
            </w:pPr>
            <w:r w:rsidDel="00000000" w:rsidR="00000000" w:rsidRPr="00000000">
              <w:rPr>
                <w:rFonts w:ascii="Arial" w:cs="Arial" w:eastAsia="Arial" w:hAnsi="Arial"/>
                <w:sz w:val="18"/>
                <w:szCs w:val="18"/>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B">
            <w:pPr>
              <w:rPr/>
            </w:pPr>
            <w:r w:rsidDel="00000000" w:rsidR="00000000" w:rsidRPr="00000000">
              <w:rPr>
                <w:rFonts w:ascii="Arial" w:cs="Arial" w:eastAsia="Arial" w:hAnsi="Arial"/>
                <w:sz w:val="18"/>
                <w:szCs w:val="18"/>
                <w:rtl w:val="0"/>
              </w:rPr>
              <w:t xml:space="preserve">Day 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C">
            <w:pPr>
              <w:rPr/>
            </w:pPr>
            <w:r w:rsidDel="00000000" w:rsidR="00000000" w:rsidRPr="00000000">
              <w:rPr>
                <w:rFonts w:ascii="Arial" w:cs="Arial" w:eastAsia="Arial" w:hAnsi="Arial"/>
                <w:sz w:val="18"/>
                <w:szCs w:val="18"/>
                <w:rtl w:val="0"/>
              </w:rPr>
              <w:t xml:space="preserve">TBD-03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D">
            <w:pPr>
              <w:rPr/>
            </w:pPr>
            <w:r w:rsidDel="00000000" w:rsidR="00000000" w:rsidRPr="00000000">
              <w:rPr>
                <w:rFonts w:ascii="Arial" w:cs="Arial" w:eastAsia="Arial" w:hAnsi="Arial"/>
                <w:sz w:val="18"/>
                <w:szCs w:val="18"/>
                <w:rtl w:val="0"/>
              </w:rPr>
              <w:t xml:space="preserve">GDPR right-to-erasure resolution against append-only PEL design — final policy decision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E">
            <w:pPr>
              <w:rPr/>
            </w:pPr>
            <w:r w:rsidDel="00000000" w:rsidR="00000000" w:rsidRPr="00000000">
              <w:rPr>
                <w:rFonts w:ascii="Arial" w:cs="Arial" w:eastAsia="Arial" w:hAnsi="Arial"/>
                <w:sz w:val="18"/>
                <w:szCs w:val="18"/>
                <w:rtl w:val="0"/>
              </w:rPr>
              <w:t xml:space="preserve">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DF">
            <w:pPr>
              <w:rPr/>
            </w:pPr>
            <w:r w:rsidDel="00000000" w:rsidR="00000000" w:rsidRPr="00000000">
              <w:rPr>
                <w:rFonts w:ascii="Arial" w:cs="Arial" w:eastAsia="Arial" w:hAnsi="Arial"/>
                <w:sz w:val="18"/>
                <w:szCs w:val="18"/>
                <w:rtl w:val="0"/>
              </w:rPr>
              <w:t xml:space="preserve">Before Beta deployment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0">
            <w:pPr>
              <w:rPr/>
            </w:pPr>
            <w:r w:rsidDel="00000000" w:rsidR="00000000" w:rsidRPr="00000000">
              <w:rPr>
                <w:rFonts w:ascii="Arial" w:cs="Arial" w:eastAsia="Arial" w:hAnsi="Arial"/>
                <w:sz w:val="18"/>
                <w:szCs w:val="18"/>
                <w:rtl w:val="0"/>
              </w:rPr>
              <w:t xml:space="preserve">TBD-04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1">
            <w:pPr>
              <w:rPr/>
            </w:pPr>
            <w:r w:rsidDel="00000000" w:rsidR="00000000" w:rsidRPr="00000000">
              <w:rPr>
                <w:rFonts w:ascii="Arial" w:cs="Arial" w:eastAsia="Arial" w:hAnsi="Arial"/>
                <w:sz w:val="18"/>
                <w:szCs w:val="18"/>
                <w:rtl w:val="0"/>
              </w:rPr>
              <w:t xml:space="preserve">Open PEL records when a customer churns or disconnects SoR — disposition policy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2">
            <w:pPr>
              <w:rPr/>
            </w:pPr>
            <w:r w:rsidDel="00000000" w:rsidR="00000000" w:rsidRPr="00000000">
              <w:rPr>
                <w:rFonts w:ascii="Arial" w:cs="Arial" w:eastAsia="Arial" w:hAnsi="Arial"/>
                <w:sz w:val="18"/>
                <w:szCs w:val="18"/>
                <w:rtl w:val="0"/>
              </w:rPr>
              <w:t xml:space="preserve">Danny + Legal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3">
            <w:pPr>
              <w:rPr/>
            </w:pPr>
            <w:r w:rsidDel="00000000" w:rsidR="00000000" w:rsidRPr="00000000">
              <w:rPr>
                <w:rFonts w:ascii="Arial" w:cs="Arial" w:eastAsia="Arial" w:hAnsi="Arial"/>
                <w:sz w:val="18"/>
                <w:szCs w:val="18"/>
                <w:rtl w:val="0"/>
              </w:rPr>
              <w:t xml:space="preserve">Day 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4">
            <w:pPr>
              <w:rPr/>
            </w:pPr>
            <w:r w:rsidDel="00000000" w:rsidR="00000000" w:rsidRPr="00000000">
              <w:rPr>
                <w:rFonts w:ascii="Arial" w:cs="Arial" w:eastAsia="Arial" w:hAnsi="Arial"/>
                <w:sz w:val="18"/>
                <w:szCs w:val="18"/>
                <w:rtl w:val="0"/>
              </w:rPr>
              <w:t xml:space="preserve">TBD-05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5">
            <w:pPr>
              <w:rPr/>
            </w:pPr>
            <w:r w:rsidDel="00000000" w:rsidR="00000000" w:rsidRPr="00000000">
              <w:rPr>
                <w:rFonts w:ascii="Arial" w:cs="Arial" w:eastAsia="Arial" w:hAnsi="Arial"/>
                <w:sz w:val="18"/>
                <w:szCs w:val="18"/>
                <w:rtl w:val="0"/>
              </w:rPr>
              <w:t xml:space="preserve">SoR webhook retry count and backoff schedule (OBS-07, SOR-07)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6">
            <w:pPr>
              <w:rPr/>
            </w:pPr>
            <w:r w:rsidDel="00000000" w:rsidR="00000000" w:rsidRPr="00000000">
              <w:rPr>
                <w:rFonts w:ascii="Arial" w:cs="Arial" w:eastAsia="Arial" w:hAnsi="Arial"/>
                <w:sz w:val="18"/>
                <w:szCs w:val="18"/>
                <w:rtl w:val="0"/>
              </w:rPr>
              <w:t xml:space="preserve">Danny Goldstein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7">
            <w:pPr>
              <w:rPr/>
            </w:pPr>
            <w:r w:rsidDel="00000000" w:rsidR="00000000" w:rsidRPr="00000000">
              <w:rPr>
                <w:rFonts w:ascii="Arial" w:cs="Arial" w:eastAsia="Arial" w:hAnsi="Arial"/>
                <w:sz w:val="18"/>
                <w:szCs w:val="18"/>
                <w:rtl w:val="0"/>
              </w:rPr>
              <w:t xml:space="preserve">Day 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8">
            <w:pPr>
              <w:rPr/>
            </w:pPr>
            <w:r w:rsidDel="00000000" w:rsidR="00000000" w:rsidRPr="00000000">
              <w:rPr>
                <w:rFonts w:ascii="Arial" w:cs="Arial" w:eastAsia="Arial" w:hAnsi="Arial"/>
                <w:sz w:val="18"/>
                <w:szCs w:val="18"/>
                <w:rtl w:val="0"/>
              </w:rPr>
              <w:t xml:space="preserve">TBD-06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9">
            <w:pPr>
              <w:rPr/>
            </w:pPr>
            <w:r w:rsidDel="00000000" w:rsidR="00000000" w:rsidRPr="00000000">
              <w:rPr>
                <w:rFonts w:ascii="Arial" w:cs="Arial" w:eastAsia="Arial" w:hAnsi="Arial"/>
                <w:sz w:val="18"/>
                <w:szCs w:val="18"/>
                <w:rtl w:val="0"/>
              </w:rPr>
              <w:t xml:space="preserve">Attestation bundle generation time SLA for bundles &gt; 10,000 PEL records (ATT-07)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A">
            <w:pPr>
              <w:rPr/>
            </w:pPr>
            <w:r w:rsidDel="00000000" w:rsidR="00000000" w:rsidRPr="00000000">
              <w:rPr>
                <w:rFonts w:ascii="Arial" w:cs="Arial" w:eastAsia="Arial" w:hAnsi="Arial"/>
                <w:sz w:val="18"/>
                <w:szCs w:val="18"/>
                <w:rtl w:val="0"/>
              </w:rPr>
              <w:t xml:space="preserve">Danny Goldstein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B">
            <w:pPr>
              <w:rPr/>
            </w:pPr>
            <w:r w:rsidDel="00000000" w:rsidR="00000000" w:rsidRPr="00000000">
              <w:rPr>
                <w:rFonts w:ascii="Arial" w:cs="Arial" w:eastAsia="Arial" w:hAnsi="Arial"/>
                <w:sz w:val="18"/>
                <w:szCs w:val="18"/>
                <w:rtl w:val="0"/>
              </w:rPr>
              <w:t xml:space="preserve">Day 60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C">
            <w:pPr>
              <w:rPr/>
            </w:pPr>
            <w:r w:rsidDel="00000000" w:rsidR="00000000" w:rsidRPr="00000000">
              <w:rPr>
                <w:rFonts w:ascii="Arial" w:cs="Arial" w:eastAsia="Arial" w:hAnsi="Arial"/>
                <w:sz w:val="18"/>
                <w:szCs w:val="18"/>
                <w:rtl w:val="0"/>
              </w:rPr>
              <w:t xml:space="preserve">TBD-07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D">
            <w:pPr>
              <w:rPr/>
            </w:pPr>
            <w:r w:rsidDel="00000000" w:rsidR="00000000" w:rsidRPr="00000000">
              <w:rPr>
                <w:rFonts w:ascii="Arial" w:cs="Arial" w:eastAsia="Arial" w:hAnsi="Arial"/>
                <w:sz w:val="18"/>
                <w:szCs w:val="18"/>
                <w:rtl w:val="0"/>
              </w:rPr>
              <w:t xml:space="preserve">UNECE WP.29 and MAS TRM exact field mapping for regulatory format compliance (ATT-10, ATT-11)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E">
            <w:pPr>
              <w:rPr/>
            </w:pPr>
            <w:r w:rsidDel="00000000" w:rsidR="00000000" w:rsidRPr="00000000">
              <w:rPr>
                <w:rFonts w:ascii="Arial" w:cs="Arial" w:eastAsia="Arial" w:hAnsi="Arial"/>
                <w:sz w:val="18"/>
                <w:szCs w:val="18"/>
                <w:rtl w:val="0"/>
              </w:rPr>
              <w:t xml:space="preserve">Legal + Engineering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EF">
            <w:pPr>
              <w:rPr/>
            </w:pPr>
            <w:r w:rsidDel="00000000" w:rsidR="00000000" w:rsidRPr="00000000">
              <w:rPr>
                <w:rFonts w:ascii="Arial" w:cs="Arial" w:eastAsia="Arial" w:hAnsi="Arial"/>
                <w:sz w:val="18"/>
                <w:szCs w:val="18"/>
                <w:rtl w:val="0"/>
              </w:rPr>
              <w:t xml:space="preserve">Day 90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0">
            <w:pPr>
              <w:rPr/>
            </w:pPr>
            <w:r w:rsidDel="00000000" w:rsidR="00000000" w:rsidRPr="00000000">
              <w:rPr>
                <w:rFonts w:ascii="Arial" w:cs="Arial" w:eastAsia="Arial" w:hAnsi="Arial"/>
                <w:sz w:val="18"/>
                <w:szCs w:val="18"/>
                <w:rtl w:val="0"/>
              </w:rPr>
              <w:t xml:space="preserve">TBD-08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1">
            <w:pPr>
              <w:rPr/>
            </w:pPr>
            <w:r w:rsidDel="00000000" w:rsidR="00000000" w:rsidRPr="00000000">
              <w:rPr>
                <w:rFonts w:ascii="Arial" w:cs="Arial" w:eastAsia="Arial" w:hAnsi="Arial"/>
                <w:sz w:val="18"/>
                <w:szCs w:val="18"/>
                <w:rtl w:val="0"/>
              </w:rPr>
              <w:t xml:space="preserve">DIR patch rollback time SLA and circuit-breaker consecutive failure threshold (DIR-08, DIR-09)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2">
            <w:pPr>
              <w:rPr/>
            </w:pPr>
            <w:r w:rsidDel="00000000" w:rsidR="00000000" w:rsidRPr="00000000">
              <w:rPr>
                <w:rFonts w:ascii="Arial" w:cs="Arial" w:eastAsia="Arial" w:hAnsi="Arial"/>
                <w:sz w:val="18"/>
                <w:szCs w:val="18"/>
                <w:rtl w:val="0"/>
              </w:rPr>
              <w:t xml:space="preserve">Danny Goldstein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3">
            <w:pPr>
              <w:rPr/>
            </w:pPr>
            <w:r w:rsidDel="00000000" w:rsidR="00000000" w:rsidRPr="00000000">
              <w:rPr>
                <w:rFonts w:ascii="Arial" w:cs="Arial" w:eastAsia="Arial" w:hAnsi="Arial"/>
                <w:sz w:val="18"/>
                <w:szCs w:val="18"/>
                <w:rtl w:val="0"/>
              </w:rPr>
              <w:t xml:space="preserve">Day 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4">
            <w:pPr>
              <w:rPr/>
            </w:pPr>
            <w:r w:rsidDel="00000000" w:rsidR="00000000" w:rsidRPr="00000000">
              <w:rPr>
                <w:rFonts w:ascii="Arial" w:cs="Arial" w:eastAsia="Arial" w:hAnsi="Arial"/>
                <w:sz w:val="18"/>
                <w:szCs w:val="18"/>
                <w:rtl w:val="0"/>
              </w:rPr>
              <w:t xml:space="preserve">TBD-09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5">
            <w:pPr>
              <w:rPr/>
            </w:pPr>
            <w:r w:rsidDel="00000000" w:rsidR="00000000" w:rsidRPr="00000000">
              <w:rPr>
                <w:rFonts w:ascii="Arial" w:cs="Arial" w:eastAsia="Arial" w:hAnsi="Arial"/>
                <w:sz w:val="18"/>
                <w:szCs w:val="18"/>
                <w:rtl w:val="0"/>
              </w:rPr>
              <w:t xml:space="preserve">Compliance Readiness Score recomputation schedule (ATT-16)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6">
            <w:pPr>
              <w:rPr/>
            </w:pPr>
            <w:r w:rsidDel="00000000" w:rsidR="00000000" w:rsidRPr="00000000">
              <w:rPr>
                <w:rFonts w:ascii="Arial" w:cs="Arial" w:eastAsia="Arial" w:hAnsi="Arial"/>
                <w:sz w:val="18"/>
                <w:szCs w:val="18"/>
                <w:rtl w:val="0"/>
              </w:rPr>
              <w:t xml:space="preserve">Danny Goldstein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7">
            <w:pPr>
              <w:rPr/>
            </w:pPr>
            <w:r w:rsidDel="00000000" w:rsidR="00000000" w:rsidRPr="00000000">
              <w:rPr>
                <w:rFonts w:ascii="Arial" w:cs="Arial" w:eastAsia="Arial" w:hAnsi="Arial"/>
                <w:sz w:val="18"/>
                <w:szCs w:val="18"/>
                <w:rtl w:val="0"/>
              </w:rPr>
              <w:t xml:space="preserve">Day 30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8">
            <w:pPr>
              <w:rPr/>
            </w:pPr>
            <w:r w:rsidDel="00000000" w:rsidR="00000000" w:rsidRPr="00000000">
              <w:rPr>
                <w:rFonts w:ascii="Arial" w:cs="Arial" w:eastAsia="Arial" w:hAnsi="Arial"/>
                <w:sz w:val="18"/>
                <w:szCs w:val="18"/>
                <w:rtl w:val="0"/>
              </w:rPr>
              <w:t xml:space="preserve">TBD-10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9">
            <w:pPr>
              <w:rPr/>
            </w:pPr>
            <w:r w:rsidDel="00000000" w:rsidR="00000000" w:rsidRPr="00000000">
              <w:rPr>
                <w:rFonts w:ascii="Arial" w:cs="Arial" w:eastAsia="Arial" w:hAnsi="Arial"/>
                <w:sz w:val="18"/>
                <w:szCs w:val="18"/>
                <w:rtl w:val="0"/>
              </w:rPr>
              <w:t xml:space="preserve">External API deprecation notice period and versioning policy (INT-05)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A">
            <w:pPr>
              <w:rPr/>
            </w:pPr>
            <w:r w:rsidDel="00000000" w:rsidR="00000000" w:rsidRPr="00000000">
              <w:rPr>
                <w:rFonts w:ascii="Arial" w:cs="Arial" w:eastAsia="Arial" w:hAnsi="Arial"/>
                <w:sz w:val="18"/>
                <w:szCs w:val="18"/>
                <w:rtl w:val="0"/>
              </w:rPr>
              <w:t xml:space="preserve">Danny + John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B">
            <w:pPr>
              <w:rPr/>
            </w:pPr>
            <w:r w:rsidDel="00000000" w:rsidR="00000000" w:rsidRPr="00000000">
              <w:rPr>
                <w:rFonts w:ascii="Arial" w:cs="Arial" w:eastAsia="Arial" w:hAnsi="Arial"/>
                <w:sz w:val="18"/>
                <w:szCs w:val="18"/>
                <w:rtl w:val="0"/>
              </w:rPr>
              <w:t xml:space="preserve">Day 45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C">
            <w:pPr>
              <w:rPr/>
            </w:pPr>
            <w:r w:rsidDel="00000000" w:rsidR="00000000" w:rsidRPr="00000000">
              <w:rPr>
                <w:rFonts w:ascii="Arial" w:cs="Arial" w:eastAsia="Arial" w:hAnsi="Arial"/>
                <w:sz w:val="18"/>
                <w:szCs w:val="18"/>
                <w:rtl w:val="0"/>
              </w:rPr>
              <w:t xml:space="preserve">TBD-11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D">
            <w:pPr>
              <w:rPr/>
            </w:pPr>
            <w:r w:rsidDel="00000000" w:rsidR="00000000" w:rsidRPr="00000000">
              <w:rPr>
                <w:rFonts w:ascii="Arial" w:cs="Arial" w:eastAsia="Arial" w:hAnsi="Arial"/>
                <w:sz w:val="18"/>
                <w:szCs w:val="18"/>
                <w:rtl w:val="0"/>
              </w:rPr>
              <w:t xml:space="preserve">rPotential co-signature API timeout threshold (INT-06)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E">
            <w:pPr>
              <w:rPr/>
            </w:pPr>
            <w:r w:rsidDel="00000000" w:rsidR="00000000" w:rsidRPr="00000000">
              <w:rPr>
                <w:rFonts w:ascii="Arial" w:cs="Arial" w:eastAsia="Arial" w:hAnsi="Arial"/>
                <w:sz w:val="18"/>
                <w:szCs w:val="18"/>
                <w:rtl w:val="0"/>
              </w:rPr>
              <w:t xml:space="preserve">Danny + rPotential (Paul)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1FF">
            <w:pPr>
              <w:rPr/>
            </w:pPr>
            <w:r w:rsidDel="00000000" w:rsidR="00000000" w:rsidRPr="00000000">
              <w:rPr>
                <w:rFonts w:ascii="Arial" w:cs="Arial" w:eastAsia="Arial" w:hAnsi="Arial"/>
                <w:sz w:val="18"/>
                <w:szCs w:val="18"/>
                <w:rtl w:val="0"/>
              </w:rPr>
              <w:t xml:space="preserve">Day 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0">
            <w:pPr>
              <w:rPr/>
            </w:pPr>
            <w:r w:rsidDel="00000000" w:rsidR="00000000" w:rsidRPr="00000000">
              <w:rPr>
                <w:rFonts w:ascii="Arial" w:cs="Arial" w:eastAsia="Arial" w:hAnsi="Arial"/>
                <w:sz w:val="18"/>
                <w:szCs w:val="18"/>
                <w:rtl w:val="0"/>
              </w:rPr>
              <w:t xml:space="preserve">TBD-12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1">
            <w:pPr>
              <w:rPr/>
            </w:pPr>
            <w:r w:rsidDel="00000000" w:rsidR="00000000" w:rsidRPr="00000000">
              <w:rPr>
                <w:rFonts w:ascii="Arial" w:cs="Arial" w:eastAsia="Arial" w:hAnsi="Arial"/>
                <w:sz w:val="18"/>
                <w:szCs w:val="18"/>
                <w:rtl w:val="0"/>
              </w:rPr>
              <w:t xml:space="preserve">L6 Signal Bus API contract — query latency SLA (&lt;5ms p95 for GSTI/UoP at execution time), fallback behavior on unavailability, cached value TTL (UEF-06)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2">
            <w:pPr>
              <w:rPr/>
            </w:pPr>
            <w:r w:rsidDel="00000000" w:rsidR="00000000" w:rsidRPr="00000000">
              <w:rPr>
                <w:rFonts w:ascii="Arial" w:cs="Arial" w:eastAsia="Arial" w:hAnsi="Arial"/>
                <w:sz w:val="18"/>
                <w:szCs w:val="18"/>
                <w:rtl w:val="0"/>
              </w:rPr>
              <w:t xml:space="preserve">Danny + rPotential (Paul)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3">
            <w:pPr>
              <w:rPr/>
            </w:pPr>
            <w:r w:rsidDel="00000000" w:rsidR="00000000" w:rsidRPr="00000000">
              <w:rPr>
                <w:rFonts w:ascii="Arial" w:cs="Arial" w:eastAsia="Arial" w:hAnsi="Arial"/>
                <w:sz w:val="18"/>
                <w:szCs w:val="18"/>
                <w:rtl w:val="0"/>
              </w:rPr>
              <w:t xml:space="preserve">Day 1 (Sprint 1 start — hard blocker)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TBD-13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Three-delta writeback contract technical specification — Kafka partition schema, idempotency key design, DLQ policy, retry count and backoff schedule (WRB-05 to WRB-07)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6">
            <w:pPr>
              <w:rPr/>
            </w:pPr>
            <w:r w:rsidDel="00000000" w:rsidR="00000000" w:rsidRPr="00000000">
              <w:rPr>
                <w:rFonts w:ascii="Arial" w:cs="Arial" w:eastAsia="Arial" w:hAnsi="Arial"/>
                <w:sz w:val="18"/>
                <w:szCs w:val="18"/>
                <w:rtl w:val="0"/>
              </w:rPr>
              <w:t xml:space="preserve">Danny + rPotential (Paul)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7">
            <w:pPr>
              <w:rPr/>
            </w:pPr>
            <w:r w:rsidDel="00000000" w:rsidR="00000000" w:rsidRPr="00000000">
              <w:rPr>
                <w:rFonts w:ascii="Arial" w:cs="Arial" w:eastAsia="Arial" w:hAnsi="Arial"/>
                <w:sz w:val="18"/>
                <w:szCs w:val="18"/>
                <w:rtl w:val="0"/>
              </w:rPr>
              <w:t xml:space="preserve">Day 15 (before Week 3 of build)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8">
            <w:pPr>
              <w:rPr/>
            </w:pPr>
            <w:r w:rsidDel="00000000" w:rsidR="00000000" w:rsidRPr="00000000">
              <w:rPr>
                <w:rFonts w:ascii="Arial" w:cs="Arial" w:eastAsia="Arial" w:hAnsi="Arial"/>
                <w:sz w:val="18"/>
                <w:szCs w:val="18"/>
                <w:rtl w:val="0"/>
              </w:rPr>
              <w:t xml:space="preserve">TBD-14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9">
            <w:pPr>
              <w:rPr/>
            </w:pPr>
            <w:r w:rsidDel="00000000" w:rsidR="00000000" w:rsidRPr="00000000">
              <w:rPr>
                <w:rFonts w:ascii="Arial" w:cs="Arial" w:eastAsia="Arial" w:hAnsi="Arial"/>
                <w:sz w:val="18"/>
                <w:szCs w:val="18"/>
                <w:rtl w:val="0"/>
              </w:rPr>
              <w:t xml:space="preserve">Skills Authority API query latency SLA (&lt;5ms p95 in-path) and reroute event schema for PEL attribution (SKA-05)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A">
            <w:pPr>
              <w:rPr/>
            </w:pPr>
            <w:r w:rsidDel="00000000" w:rsidR="00000000" w:rsidRPr="00000000">
              <w:rPr>
                <w:rFonts w:ascii="Arial" w:cs="Arial" w:eastAsia="Arial" w:hAnsi="Arial"/>
                <w:sz w:val="18"/>
                <w:szCs w:val="18"/>
                <w:rtl w:val="0"/>
              </w:rPr>
              <w:t xml:space="preserve">Danny Goldstein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B">
            <w:pPr>
              <w:rPr/>
            </w:pPr>
            <w:r w:rsidDel="00000000" w:rsidR="00000000" w:rsidRPr="00000000">
              <w:rPr>
                <w:rFonts w:ascii="Arial" w:cs="Arial" w:eastAsia="Arial" w:hAnsi="Arial"/>
                <w:sz w:val="18"/>
                <w:szCs w:val="18"/>
                <w:rtl w:val="0"/>
              </w:rPr>
              <w:t xml:space="preserve">Before Sprint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C">
            <w:pPr>
              <w:rPr/>
            </w:pPr>
            <w:r w:rsidDel="00000000" w:rsidR="00000000" w:rsidRPr="00000000">
              <w:rPr>
                <w:rFonts w:ascii="Arial" w:cs="Arial" w:eastAsia="Arial" w:hAnsi="Arial"/>
                <w:sz w:val="18"/>
                <w:szCs w:val="18"/>
                <w:rtl w:val="0"/>
              </w:rPr>
              <w:t xml:space="preserve">TBD-15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D">
            <w:pPr>
              <w:rPr/>
            </w:pPr>
            <w:r w:rsidDel="00000000" w:rsidR="00000000" w:rsidRPr="00000000">
              <w:rPr>
                <w:rFonts w:ascii="Arial" w:cs="Arial" w:eastAsia="Arial" w:hAnsi="Arial"/>
                <w:sz w:val="18"/>
                <w:szCs w:val="18"/>
                <w:rtl w:val="0"/>
              </w:rPr>
              <w:t xml:space="preserve">LedgerRow schema finalization — all eight UEF dimension fields, stale-signal flag, writeback status fields (UEF-07)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E">
            <w:pPr>
              <w:rPr/>
            </w:pPr>
            <w:r w:rsidDel="00000000" w:rsidR="00000000" w:rsidRPr="00000000">
              <w:rPr>
                <w:rFonts w:ascii="Arial" w:cs="Arial" w:eastAsia="Arial" w:hAnsi="Arial"/>
                <w:sz w:val="18"/>
                <w:szCs w:val="18"/>
                <w:rtl w:val="0"/>
              </w:rPr>
              <w:t xml:space="preserve">Danny Goldstein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0F">
            <w:pPr>
              <w:rPr/>
            </w:pPr>
            <w:r w:rsidDel="00000000" w:rsidR="00000000" w:rsidRPr="00000000">
              <w:rPr>
                <w:rFonts w:ascii="Arial" w:cs="Arial" w:eastAsia="Arial" w:hAnsi="Arial"/>
                <w:sz w:val="18"/>
                <w:szCs w:val="18"/>
                <w:rtl w:val="0"/>
              </w:rPr>
              <w:t xml:space="preserve">Day 15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0">
            <w:pPr>
              <w:rPr/>
            </w:pPr>
            <w:r w:rsidDel="00000000" w:rsidR="00000000" w:rsidRPr="00000000">
              <w:rPr>
                <w:rFonts w:ascii="Arial" w:cs="Arial" w:eastAsia="Arial" w:hAnsi="Arial"/>
                <w:sz w:val="18"/>
                <w:szCs w:val="18"/>
                <w:rtl w:val="0"/>
              </w:rPr>
              <w:t xml:space="preserve">TBD-16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1">
            <w:pPr>
              <w:rPr/>
            </w:pPr>
            <w:r w:rsidDel="00000000" w:rsidR="00000000" w:rsidRPr="00000000">
              <w:rPr>
                <w:rFonts w:ascii="Arial" w:cs="Arial" w:eastAsia="Arial" w:hAnsi="Arial"/>
                <w:sz w:val="18"/>
                <w:szCs w:val="18"/>
                <w:rtl w:val="0"/>
              </w:rPr>
              <w:t xml:space="preserve">Stale-signal execution policy — how many consecutive stale-signal executions trigger an alert, and what the escalation path is (UEF-05)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2">
            <w:pPr>
              <w:rPr/>
            </w:pPr>
            <w:r w:rsidDel="00000000" w:rsidR="00000000" w:rsidRPr="00000000">
              <w:rPr>
                <w:rFonts w:ascii="Arial" w:cs="Arial" w:eastAsia="Arial" w:hAnsi="Arial"/>
                <w:sz w:val="18"/>
                <w:szCs w:val="18"/>
                <w:rtl w:val="0"/>
              </w:rPr>
              <w:t xml:space="preserve">Danny Goldstein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3">
            <w:pPr>
              <w:rPr/>
            </w:pPr>
            <w:r w:rsidDel="00000000" w:rsidR="00000000" w:rsidRPr="00000000">
              <w:rPr>
                <w:rFonts w:ascii="Arial" w:cs="Arial" w:eastAsia="Arial" w:hAnsi="Arial"/>
                <w:sz w:val="18"/>
                <w:szCs w:val="18"/>
                <w:rtl w:val="0"/>
              </w:rPr>
              <w:t xml:space="preserve">Day 30</w:t>
            </w:r>
            <w:r w:rsidDel="00000000" w:rsidR="00000000" w:rsidRPr="00000000">
              <w:rPr>
                <w:rtl w:val="0"/>
              </w:rPr>
            </w:r>
          </w:p>
        </w:tc>
      </w:tr>
    </w:tbl>
    <w:p w:rsidR="00000000" w:rsidDel="00000000" w:rsidP="00000000" w:rsidRDefault="00000000" w:rsidRPr="00000000" w14:paraId="00000214">
      <w:pPr>
        <w:spacing w:after="80" w:before="80" w:lineRule="auto"/>
        <w:rPr/>
      </w:pPr>
      <w:r w:rsidDel="00000000" w:rsidR="00000000" w:rsidRPr="00000000">
        <w:rPr>
          <w:rtl w:val="0"/>
        </w:rPr>
      </w:r>
    </w:p>
    <w:p w:rsidR="00000000" w:rsidDel="00000000" w:rsidP="00000000" w:rsidRDefault="00000000" w:rsidRPr="00000000" w14:paraId="00000215">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C. Change Log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18"/>
                <w:szCs w:val="18"/>
                <w:rtl w:val="0"/>
              </w:rPr>
              <w:t xml:space="preserve">Change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18"/>
                <w:szCs w:val="18"/>
                <w:rtl w:val="0"/>
              </w:rPr>
              <w:t xml:space="preserve">Author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9">
            <w:pPr>
              <w:rPr/>
            </w:pPr>
            <w:r w:rsidDel="00000000" w:rsidR="00000000" w:rsidRPr="00000000">
              <w:rPr>
                <w:rFonts w:ascii="Arial" w:cs="Arial" w:eastAsia="Arial" w:hAnsi="Arial"/>
                <w:sz w:val="18"/>
                <w:szCs w:val="18"/>
                <w:rtl w:val="0"/>
              </w:rPr>
              <w:t xml:space="preserve">April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A">
            <w:pPr>
              <w:rPr/>
            </w:pPr>
            <w:r w:rsidDel="00000000" w:rsidR="00000000" w:rsidRPr="00000000">
              <w:rPr>
                <w:rFonts w:ascii="Arial" w:cs="Arial" w:eastAsia="Arial" w:hAnsi="Arial"/>
                <w:sz w:val="18"/>
                <w:szCs w:val="18"/>
                <w:rtl w:val="0"/>
              </w:rPr>
              <w:t xml:space="preserve">Initial version v1.0 — derived from AEOS PEL PRD v1.0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B">
            <w:pPr>
              <w:rPr/>
            </w:pPr>
            <w:r w:rsidDel="00000000" w:rsidR="00000000" w:rsidRPr="00000000">
              <w:rPr>
                <w:rFonts w:ascii="Arial" w:cs="Arial" w:eastAsia="Arial" w:hAnsi="Arial"/>
                <w:sz w:val="18"/>
                <w:szCs w:val="18"/>
                <w:rtl w:val="0"/>
              </w:rPr>
              <w:t xml:space="preserve">John Dulay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April 2026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v1.1 — Added Section 7: UEF Scoring Inputs (UEF-01 to UEF-08), Three-Delta Writeback Contract (WRB-01 to WRB-08), Skills Authority Interface (SKA-01 to SKA-06). Updated Section 8 Out of Scope. Added TBDs 12-16. Updated naming conventions table. Renumbered Out of Scope section from 7 to 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1E">
            <w:pPr>
              <w:rPr/>
            </w:pPr>
            <w:r w:rsidDel="00000000" w:rsidR="00000000" w:rsidRPr="00000000">
              <w:rPr>
                <w:rFonts w:ascii="Arial" w:cs="Arial" w:eastAsia="Arial" w:hAnsi="Arial"/>
                <w:sz w:val="18"/>
                <w:szCs w:val="18"/>
                <w:rtl w:val="0"/>
              </w:rPr>
              <w:t xml:space="preserve">John Dulay</w:t>
            </w:r>
            <w:r w:rsidDel="00000000" w:rsidR="00000000" w:rsidRPr="00000000">
              <w:rPr>
                <w:rtl w:val="0"/>
              </w:rPr>
            </w:r>
          </w:p>
        </w:tc>
      </w:tr>
    </w:tbl>
    <w:p w:rsidR="00000000" w:rsidDel="00000000" w:rsidP="00000000" w:rsidRDefault="00000000" w:rsidRPr="00000000" w14:paraId="0000021F">
      <w:pPr>
        <w:spacing w:after="80" w:before="80" w:lineRule="auto"/>
        <w:rPr/>
      </w:pPr>
      <w:r w:rsidDel="00000000" w:rsidR="00000000" w:rsidRPr="00000000">
        <w:rPr>
          <w:rtl w:val="0"/>
        </w:rPr>
      </w:r>
    </w:p>
    <w:p w:rsidR="00000000" w:rsidDel="00000000" w:rsidP="00000000" w:rsidRDefault="00000000" w:rsidRPr="00000000" w14:paraId="00000220">
      <w:pPr>
        <w:pStyle w:val="Heading2"/>
        <w:spacing w:after="100" w:before="280" w:lineRule="auto"/>
        <w:rPr/>
      </w:pPr>
      <w:r w:rsidDel="00000000" w:rsidR="00000000" w:rsidRPr="00000000">
        <w:rPr>
          <w:rFonts w:ascii="Arial" w:cs="Arial" w:eastAsia="Arial" w:hAnsi="Arial"/>
          <w:b w:val="1"/>
          <w:bCs w:val="1"/>
          <w:color w:val="0a2540"/>
          <w:sz w:val="24"/>
          <w:szCs w:val="24"/>
          <w:rtl w:val="0"/>
        </w:rPr>
        <w:t xml:space="preserve">D. Sign-Off</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880"/>
        <w:gridCol w:w="1680"/>
        <w:gridCol w:w="1680"/>
        <w:tblGridChange w:id="0">
          <w:tblGrid>
            <w:gridCol w:w="3120"/>
            <w:gridCol w:w="2880"/>
            <w:gridCol w:w="1680"/>
            <w:gridCol w:w="1680"/>
          </w:tblGrid>
        </w:tblGridChange>
      </w:tblGrid>
      <w:tr>
        <w:trPr>
          <w:cantSplit w:val="0"/>
          <w:tblHeader w:val="1"/>
        </w:trPr>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ffffff"/>
                <w:sz w:val="18"/>
                <w:szCs w:val="18"/>
                <w:rtl w:val="0"/>
              </w:rPr>
              <w:t xml:space="preserve">Contributor</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ffffff"/>
                <w:sz w:val="18"/>
                <w:szCs w:val="18"/>
                <w:rtl w:val="0"/>
              </w:rPr>
              <w:t xml:space="preserve">Sign-off</w:t>
            </w:r>
            <w:r w:rsidDel="00000000" w:rsidR="00000000" w:rsidRPr="00000000">
              <w:rPr>
                <w:rtl w:val="0"/>
              </w:rPr>
            </w:r>
          </w:p>
        </w:tc>
        <w:tc>
          <w:tcPr>
            <w:tcBorders>
              <w:top w:color="0a2540" w:space="0" w:sz="4" w:val="single"/>
              <w:left w:color="0a2540" w:space="0" w:sz="4" w:val="single"/>
              <w:bottom w:color="0a2540" w:space="0" w:sz="4" w:val="single"/>
              <w:right w:color="0a2540" w:space="0" w:sz="4" w:val="single"/>
            </w:tcBorders>
            <w:shd w:fill="0a2540" w:val="clear"/>
            <w:tcMar>
              <w:top w:w="100.0" w:type="dxa"/>
              <w:left w:w="140.0" w:type="dxa"/>
              <w:bottom w:w="100.0" w:type="dxa"/>
              <w:right w:w="14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5">
            <w:pPr>
              <w:rPr/>
            </w:pPr>
            <w:r w:rsidDel="00000000" w:rsidR="00000000" w:rsidRPr="00000000">
              <w:rPr>
                <w:rFonts w:ascii="Arial" w:cs="Arial" w:eastAsia="Arial" w:hAnsi="Arial"/>
                <w:sz w:val="18"/>
                <w:szCs w:val="18"/>
                <w:rtl w:val="0"/>
              </w:rPr>
              <w:t xml:space="preserve">Danny Goldstein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6">
            <w:pPr>
              <w:rPr/>
            </w:pPr>
            <w:r w:rsidDel="00000000" w:rsidR="00000000" w:rsidRPr="00000000">
              <w:rPr>
                <w:rFonts w:ascii="Arial" w:cs="Arial" w:eastAsia="Arial" w:hAnsi="Arial"/>
                <w:sz w:val="18"/>
                <w:szCs w:val="18"/>
                <w:rtl w:val="0"/>
              </w:rPr>
              <w:t xml:space="preserve">Engineering Lead (CTO)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8">
            <w:pPr>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229">
            <w:pPr>
              <w:rPr/>
            </w:pPr>
            <w:r w:rsidDel="00000000" w:rsidR="00000000" w:rsidRPr="00000000">
              <w:rPr>
                <w:rFonts w:ascii="Arial" w:cs="Arial" w:eastAsia="Arial" w:hAnsi="Arial"/>
                <w:sz w:val="18"/>
                <w:szCs w:val="18"/>
                <w:rtl w:val="0"/>
              </w:rPr>
              <w:t xml:space="preserve">John Dulay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22A">
            <w:pPr>
              <w:rPr/>
            </w:pPr>
            <w:r w:rsidDel="00000000" w:rsidR="00000000" w:rsidRPr="00000000">
              <w:rPr>
                <w:rFonts w:ascii="Arial" w:cs="Arial" w:eastAsia="Arial" w:hAnsi="Arial"/>
                <w:sz w:val="18"/>
                <w:szCs w:val="18"/>
                <w:rtl w:val="0"/>
              </w:rPr>
              <w:t xml:space="preserve">PM / CIO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22B">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22C">
            <w:pPr>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D">
            <w:pPr>
              <w:rPr/>
            </w:pPr>
            <w:r w:rsidDel="00000000" w:rsidR="00000000" w:rsidRPr="00000000">
              <w:rPr>
                <w:rFonts w:ascii="Arial" w:cs="Arial" w:eastAsia="Arial" w:hAnsi="Arial"/>
                <w:sz w:val="18"/>
                <w:szCs w:val="18"/>
                <w:rtl w:val="0"/>
              </w:rPr>
              <w:t xml:space="preserve">Paul (rPotential)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E">
            <w:pPr>
              <w:rPr/>
            </w:pPr>
            <w:r w:rsidDel="00000000" w:rsidR="00000000" w:rsidRPr="00000000">
              <w:rPr>
                <w:rFonts w:ascii="Arial" w:cs="Arial" w:eastAsia="Arial" w:hAnsi="Arial"/>
                <w:sz w:val="18"/>
                <w:szCs w:val="18"/>
                <w:rtl w:val="0"/>
              </w:rPr>
              <w:t xml:space="preserve">Partner — co-signature, writeback &amp; L6 API contracts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2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0">
            <w:pPr>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231">
            <w:pPr>
              <w:rPr/>
            </w:pPr>
            <w:r w:rsidDel="00000000" w:rsidR="00000000" w:rsidRPr="00000000">
              <w:rPr>
                <w:rFonts w:ascii="Arial" w:cs="Arial" w:eastAsia="Arial" w:hAnsi="Arial"/>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232">
            <w:pPr>
              <w:rPr/>
            </w:pPr>
            <w:r w:rsidDel="00000000" w:rsidR="00000000" w:rsidRPr="00000000">
              <w:rPr>
                <w:rFonts w:ascii="Arial" w:cs="Arial" w:eastAsia="Arial" w:hAnsi="Arial"/>
                <w:sz w:val="18"/>
                <w:szCs w:val="18"/>
                <w:rtl w:val="0"/>
              </w:rPr>
              <w:t xml:space="preserve">Legal Counsel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233">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40.0" w:type="dxa"/>
              <w:bottom w:w="80.0" w:type="dxa"/>
              <w:right w:w="140.0" w:type="dxa"/>
            </w:tcMar>
            <w:vAlign w:val="top"/>
          </w:tcPr>
          <w:p w:rsidR="00000000" w:rsidDel="00000000" w:rsidP="00000000" w:rsidRDefault="00000000" w:rsidRPr="00000000" w14:paraId="00000234">
            <w:pPr>
              <w:rPr/>
            </w:pP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5">
            <w:pPr>
              <w:rPr/>
            </w:pPr>
            <w:r w:rsidDel="00000000" w:rsidR="00000000" w:rsidRPr="00000000">
              <w:rPr>
                <w:rFonts w:ascii="Arial" w:cs="Arial" w:eastAsia="Arial" w:hAnsi="Arial"/>
                <w:sz w:val="18"/>
                <w:szCs w:val="18"/>
                <w:rtl w:val="0"/>
              </w:rPr>
              <w:t xml:space="preserve">TBD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6">
            <w:pPr>
              <w:rPr/>
            </w:pPr>
            <w:r w:rsidDel="00000000" w:rsidR="00000000" w:rsidRPr="00000000">
              <w:rPr>
                <w:rFonts w:ascii="Arial" w:cs="Arial" w:eastAsia="Arial" w:hAnsi="Arial"/>
                <w:sz w:val="18"/>
                <w:szCs w:val="18"/>
                <w:rtl w:val="0"/>
              </w:rPr>
              <w:t xml:space="preserve">Security Owner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7">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238">
            <w:pPr>
              <w:rPr/>
            </w:pPr>
            <w:r w:rsidDel="00000000" w:rsidR="00000000" w:rsidRPr="00000000">
              <w:rPr>
                <w:rtl w:val="0"/>
              </w:rPr>
            </w:r>
          </w:p>
        </w:tc>
      </w:tr>
    </w:tbl>
    <w:p w:rsidR="00000000" w:rsidDel="00000000" w:rsidP="00000000" w:rsidRDefault="00000000" w:rsidRPr="00000000" w14:paraId="00000239">
      <w:pPr>
        <w:spacing w:after="160" w:before="16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pBdr>
        <w:top w:color="cbd5e1" w:space="4" w:sz="4" w:val="single"/>
      </w:pBdr>
      <w:tabs>
        <w:tab w:val="right" w:leader="none" w:pos="9360"/>
      </w:tabs>
      <w:rPr/>
    </w:pPr>
    <w:r w:rsidDel="00000000" w:rsidR="00000000" w:rsidRPr="00000000">
      <w:rPr>
        <w:rFonts w:ascii="Arial" w:cs="Arial" w:eastAsia="Arial" w:hAnsi="Arial"/>
        <w:color w:val="6b7280"/>
        <w:sz w:val="16"/>
        <w:szCs w:val="16"/>
        <w:rtl w:val="0"/>
      </w:rPr>
      <w:t xml:space="preserve">Patent Family 8 — USPTO Provisional #63/898,712 · FuzeBox.AI, Inc.Page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pBdr>
        <w:bottom w:color="cbd5e1" w:space="4" w:sz="4" w:val="single"/>
      </w:pBdr>
      <w:tabs>
        <w:tab w:val="right" w:leader="none" w:pos="9360"/>
      </w:tabs>
      <w:rPr/>
    </w:pPr>
    <w:r w:rsidDel="00000000" w:rsidR="00000000" w:rsidRPr="00000000">
      <w:rPr>
        <w:rFonts w:ascii="Arial" w:cs="Arial" w:eastAsia="Arial" w:hAnsi="Arial"/>
        <w:color w:val="6b7280"/>
        <w:sz w:val="16"/>
        <w:szCs w:val="16"/>
        <w:rtl w:val="0"/>
      </w:rPr>
      <w:t xml:space="preserve">FuzeBox AEOS — Functional &amp; Technical Requirements v1.1</w:t>
    </w:r>
    <w:r w:rsidDel="00000000" w:rsidR="00000000" w:rsidRPr="00000000">
      <w:rPr>
        <w:rFonts w:ascii="Arial" w:cs="Arial" w:eastAsia="Arial" w:hAnsi="Arial"/>
        <w:b w:val="1"/>
        <w:bCs w:val="1"/>
        <w:color w:val="dc2626"/>
        <w:sz w:val="16"/>
        <w:szCs w:val="16"/>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a254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a254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d4ed8"/>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