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302" w:rsidRPr="00F91302" w:rsidRDefault="00F91302" w:rsidP="00F91302">
      <w:pPr>
        <w:spacing w:after="0" w:line="240" w:lineRule="auto"/>
        <w:rPr>
          <w:rFonts w:eastAsia="Times New Roman" w:cs="Times New Roman"/>
        </w:rPr>
      </w:pPr>
      <w:r w:rsidRPr="00F91302">
        <w:rPr>
          <w:rFonts w:eastAsia="Times New Roman" w:cs="Times New Roman"/>
          <w:color w:val="000000"/>
        </w:rPr>
        <w:t>“</w:t>
      </w:r>
      <w:r w:rsidRPr="00F91302">
        <w:rPr>
          <w:rFonts w:ascii="Georgia" w:eastAsia="Times New Roman" w:hAnsi="Georgia" w:cs="Times New Roman"/>
          <w:color w:val="2E2E2E"/>
          <w:sz w:val="27"/>
          <w:szCs w:val="27"/>
        </w:rPr>
        <w:t xml:space="preserve">Some researchers have proposed to use radio frequency identification (RFID) or barcodes to collect data relating to labor, e.g., see </w:t>
      </w:r>
      <w:proofErr w:type="spellStart"/>
      <w:r w:rsidRPr="00F91302">
        <w:rPr>
          <w:rFonts w:ascii="Georgia" w:eastAsia="Times New Roman" w:hAnsi="Georgia" w:cs="Times New Roman"/>
          <w:color w:val="2E2E2E"/>
          <w:sz w:val="27"/>
          <w:szCs w:val="27"/>
        </w:rPr>
        <w:t>Jaselskis</w:t>
      </w:r>
      <w:proofErr w:type="spellEnd"/>
      <w:r w:rsidRPr="00F91302">
        <w:rPr>
          <w:rFonts w:ascii="Georgia" w:eastAsia="Times New Roman" w:hAnsi="Georgia" w:cs="Times New Roman"/>
          <w:color w:val="2E2E2E"/>
          <w:sz w:val="27"/>
          <w:szCs w:val="27"/>
        </w:rPr>
        <w:t xml:space="preserve"> and El-</w:t>
      </w:r>
      <w:proofErr w:type="spellStart"/>
      <w:r w:rsidRPr="00F91302">
        <w:rPr>
          <w:rFonts w:ascii="Georgia" w:eastAsia="Times New Roman" w:hAnsi="Georgia" w:cs="Times New Roman"/>
          <w:color w:val="2E2E2E"/>
          <w:sz w:val="27"/>
          <w:szCs w:val="27"/>
        </w:rPr>
        <w:t>Misalami</w:t>
      </w:r>
      <w:proofErr w:type="spellEnd"/>
      <w:r w:rsidRPr="00F91302">
        <w:rPr>
          <w:rFonts w:ascii="Georgia" w:eastAsia="Times New Roman" w:hAnsi="Georgia" w:cs="Times New Roman"/>
          <w:color w:val="2E2E2E"/>
          <w:sz w:val="27"/>
          <w:szCs w:val="27"/>
        </w:rPr>
        <w:t xml:space="preserve"> </w:t>
      </w:r>
      <w:hyperlink r:id="rId4" w:anchor="bib23" w:history="1">
        <w:r w:rsidRPr="00F91302">
          <w:rPr>
            <w:rFonts w:ascii="Georgia" w:eastAsia="Times New Roman" w:hAnsi="Georgia" w:cs="Times New Roman"/>
            <w:color w:val="0C7DBB"/>
            <w:sz w:val="27"/>
            <w:szCs w:val="27"/>
            <w:u w:val="single"/>
          </w:rPr>
          <w:t>[23]</w:t>
        </w:r>
      </w:hyperlink>
      <w:r w:rsidRPr="00F91302">
        <w:rPr>
          <w:rFonts w:ascii="Georgia" w:eastAsia="Times New Roman" w:hAnsi="Georgia" w:cs="Times New Roman"/>
          <w:color w:val="2E2E2E"/>
          <w:sz w:val="27"/>
          <w:szCs w:val="27"/>
        </w:rPr>
        <w:t xml:space="preserve">; others have suggested spreadsheet or electronic forms </w:t>
      </w:r>
      <w:hyperlink r:id="rId5" w:anchor="bib24" w:history="1">
        <w:r w:rsidRPr="00F91302">
          <w:rPr>
            <w:rFonts w:ascii="Georgia" w:eastAsia="Times New Roman" w:hAnsi="Georgia" w:cs="Times New Roman"/>
            <w:color w:val="0C7DBB"/>
            <w:sz w:val="27"/>
            <w:szCs w:val="27"/>
            <w:u w:val="single"/>
          </w:rPr>
          <w:t>[24]</w:t>
        </w:r>
      </w:hyperlink>
      <w:r w:rsidRPr="00F91302">
        <w:rPr>
          <w:rFonts w:ascii="Georgia" w:eastAsia="Times New Roman" w:hAnsi="Georgia" w:cs="Times New Roman"/>
          <w:color w:val="2E2E2E"/>
          <w:sz w:val="27"/>
          <w:szCs w:val="27"/>
        </w:rPr>
        <w:t xml:space="preserve">, </w:t>
      </w:r>
      <w:hyperlink r:id="rId6" w:anchor="bib25" w:history="1">
        <w:r w:rsidRPr="00F91302">
          <w:rPr>
            <w:rFonts w:ascii="Georgia" w:eastAsia="Times New Roman" w:hAnsi="Georgia" w:cs="Times New Roman"/>
            <w:color w:val="0C7DBB"/>
            <w:sz w:val="27"/>
            <w:szCs w:val="27"/>
            <w:u w:val="single"/>
          </w:rPr>
          <w:t>[25]</w:t>
        </w:r>
      </w:hyperlink>
      <w:r w:rsidRPr="00F91302">
        <w:rPr>
          <w:rFonts w:ascii="Georgia" w:eastAsia="Times New Roman" w:hAnsi="Georgia" w:cs="Times New Roman"/>
          <w:color w:val="2E2E2E"/>
          <w:sz w:val="27"/>
          <w:szCs w:val="27"/>
        </w:rPr>
        <w:t>. The common denominator of these approaches is that they all rely on the workers or foremen to enter the data into the computerized systems. As a result, all these methods suffer from most or all of the drawbacks of the customary manual methods of data collection.</w:t>
      </w:r>
    </w:p>
    <w:p w:rsidR="00F91302" w:rsidRPr="00F91302" w:rsidRDefault="00F91302" w:rsidP="00F91302">
      <w:pPr>
        <w:spacing w:after="600" w:line="240" w:lineRule="auto"/>
        <w:rPr>
          <w:rFonts w:eastAsia="Times New Roman" w:cs="Times New Roman"/>
        </w:rPr>
      </w:pPr>
      <w:proofErr w:type="spellStart"/>
      <w:r w:rsidRPr="00F91302">
        <w:rPr>
          <w:rFonts w:ascii="Georgia" w:eastAsia="Times New Roman" w:hAnsi="Georgia" w:cs="Times New Roman"/>
          <w:color w:val="2E2E2E"/>
          <w:sz w:val="27"/>
          <w:szCs w:val="27"/>
        </w:rPr>
        <w:t>Echeverry</w:t>
      </w:r>
      <w:proofErr w:type="spellEnd"/>
      <w:r w:rsidRPr="00F91302">
        <w:rPr>
          <w:rFonts w:ascii="Georgia" w:eastAsia="Times New Roman" w:hAnsi="Georgia" w:cs="Times New Roman"/>
          <w:color w:val="2E2E2E"/>
          <w:sz w:val="27"/>
          <w:szCs w:val="27"/>
        </w:rPr>
        <w:t xml:space="preserve"> and Beltran </w:t>
      </w:r>
      <w:hyperlink r:id="rId7" w:anchor="bib26" w:history="1">
        <w:r w:rsidRPr="00F91302">
          <w:rPr>
            <w:rFonts w:ascii="Georgia" w:eastAsia="Times New Roman" w:hAnsi="Georgia" w:cs="Times New Roman"/>
            <w:color w:val="0C7DBB"/>
            <w:sz w:val="27"/>
            <w:szCs w:val="27"/>
            <w:u w:val="single"/>
          </w:rPr>
          <w:t>[26]</w:t>
        </w:r>
      </w:hyperlink>
      <w:r w:rsidRPr="00F91302">
        <w:rPr>
          <w:rFonts w:ascii="Georgia" w:eastAsia="Times New Roman" w:hAnsi="Georgia" w:cs="Times New Roman"/>
          <w:color w:val="2E2E2E"/>
          <w:sz w:val="27"/>
          <w:szCs w:val="27"/>
        </w:rPr>
        <w:t xml:space="preserve"> proposed a system for labor inputs and materials tracking comprised of three modules: (</w:t>
      </w:r>
      <w:proofErr w:type="spellStart"/>
      <w:r w:rsidRPr="00F91302">
        <w:rPr>
          <w:rFonts w:ascii="Georgia" w:eastAsia="Times New Roman" w:hAnsi="Georgia" w:cs="Times New Roman"/>
          <w:color w:val="2E2E2E"/>
          <w:sz w:val="27"/>
          <w:szCs w:val="27"/>
        </w:rPr>
        <w:t>i</w:t>
      </w:r>
      <w:proofErr w:type="spellEnd"/>
      <w:r w:rsidRPr="00F91302">
        <w:rPr>
          <w:rFonts w:ascii="Georgia" w:eastAsia="Times New Roman" w:hAnsi="Georgia" w:cs="Times New Roman"/>
          <w:color w:val="2E2E2E"/>
          <w:sz w:val="27"/>
          <w:szCs w:val="27"/>
        </w:rPr>
        <w:t xml:space="preserve">) a database which includes the project's plans, (ii) data collection using barcodes and manual inputting and (iii) an analysis </w:t>
      </w:r>
      <w:proofErr w:type="spellStart"/>
      <w:r w:rsidRPr="00F91302">
        <w:rPr>
          <w:rFonts w:ascii="Georgia" w:eastAsia="Times New Roman" w:hAnsi="Georgia" w:cs="Times New Roman"/>
          <w:color w:val="2E2E2E"/>
          <w:sz w:val="27"/>
          <w:szCs w:val="27"/>
        </w:rPr>
        <w:t>modu≈W#le</w:t>
      </w:r>
      <w:proofErr w:type="spellEnd"/>
      <w:r w:rsidRPr="00F91302">
        <w:rPr>
          <w:rFonts w:ascii="Georgia" w:eastAsia="Times New Roman" w:hAnsi="Georgia" w:cs="Times New Roman"/>
          <w:color w:val="2E2E2E"/>
          <w:sz w:val="27"/>
          <w:szCs w:val="27"/>
        </w:rPr>
        <w:t>. This model was neither validated nor tested.</w:t>
      </w:r>
    </w:p>
    <w:p w:rsidR="00F91302" w:rsidRPr="00F91302" w:rsidRDefault="00F91302" w:rsidP="00F91302">
      <w:pPr>
        <w:spacing w:after="600" w:line="240" w:lineRule="auto"/>
        <w:rPr>
          <w:rFonts w:eastAsia="Times New Roman" w:cs="Times New Roman"/>
        </w:rPr>
      </w:pPr>
      <w:r w:rsidRPr="00F91302">
        <w:rPr>
          <w:rFonts w:ascii="Georgia" w:eastAsia="Times New Roman" w:hAnsi="Georgia" w:cs="Times New Roman"/>
          <w:color w:val="2E2E2E"/>
          <w:sz w:val="27"/>
          <w:szCs w:val="27"/>
        </w:rPr>
        <w:t xml:space="preserve">Another approach to labor inputs/productivity measurement uses a full-time observer(s) and a hand-held computer </w:t>
      </w:r>
      <w:hyperlink r:id="rId8" w:anchor="bib27" w:history="1">
        <w:r w:rsidRPr="00F91302">
          <w:rPr>
            <w:rFonts w:ascii="Georgia" w:eastAsia="Times New Roman" w:hAnsi="Georgia" w:cs="Times New Roman"/>
            <w:color w:val="0C7DBB"/>
            <w:sz w:val="27"/>
            <w:szCs w:val="27"/>
            <w:u w:val="single"/>
          </w:rPr>
          <w:t>[27]</w:t>
        </w:r>
      </w:hyperlink>
      <w:r w:rsidRPr="00F91302">
        <w:rPr>
          <w:rFonts w:ascii="Georgia" w:eastAsia="Times New Roman" w:hAnsi="Georgia" w:cs="Times New Roman"/>
          <w:color w:val="2E2E2E"/>
          <w:sz w:val="27"/>
          <w:szCs w:val="27"/>
        </w:rPr>
        <w:t xml:space="preserve">. The observer tours the site at regular time intervals and records tasks being undertaken, as well as what each worker does at the time of observation. The activity of the worker is classified as productive, nonproductive, productive support and standby. These data are downloaded to the central computer and processed to give a report for each workgroup relating to the percentage of their added value vs. </w:t>
      </w:r>
      <w:proofErr w:type="spellStart"/>
      <w:r w:rsidRPr="00F91302">
        <w:rPr>
          <w:rFonts w:ascii="Georgia" w:eastAsia="Times New Roman" w:hAnsi="Georgia" w:cs="Times New Roman"/>
          <w:color w:val="2E2E2E"/>
          <w:sz w:val="27"/>
          <w:szCs w:val="27"/>
        </w:rPr>
        <w:t>nonadded</w:t>
      </w:r>
      <w:proofErr w:type="spellEnd"/>
      <w:r w:rsidRPr="00F91302">
        <w:rPr>
          <w:rFonts w:ascii="Georgia" w:eastAsia="Times New Roman" w:hAnsi="Georgia" w:cs="Times New Roman"/>
          <w:color w:val="2E2E2E"/>
          <w:sz w:val="27"/>
          <w:szCs w:val="27"/>
        </w:rPr>
        <w:t xml:space="preserve"> value times.”</w:t>
      </w:r>
    </w:p>
    <w:p w:rsidR="00F91302" w:rsidRPr="00F91302" w:rsidRDefault="00F91302" w:rsidP="00F91302">
      <w:pPr>
        <w:spacing w:after="0" w:line="240" w:lineRule="auto"/>
        <w:rPr>
          <w:rFonts w:eastAsia="Times New Roman" w:cs="Times New Roman"/>
        </w:rPr>
      </w:pPr>
    </w:p>
    <w:p w:rsidR="00F91302" w:rsidRPr="00F91302" w:rsidRDefault="00F91302" w:rsidP="00F91302">
      <w:pPr>
        <w:spacing w:after="600" w:line="240" w:lineRule="auto"/>
        <w:rPr>
          <w:rFonts w:eastAsia="Times New Roman" w:cs="Times New Roman"/>
        </w:rPr>
      </w:pPr>
      <w:r w:rsidRPr="00F91302">
        <w:rPr>
          <w:rFonts w:ascii="Georgia" w:eastAsia="Times New Roman" w:hAnsi="Georgia" w:cs="Times New Roman"/>
          <w:noProof/>
          <w:color w:val="2E2E2E"/>
          <w:sz w:val="27"/>
          <w:szCs w:val="27"/>
          <w:bdr w:val="none" w:sz="0" w:space="0" w:color="auto" w:frame="1"/>
        </w:rPr>
        <w:lastRenderedPageBreak/>
        <w:drawing>
          <wp:inline distT="0" distB="0" distL="0" distR="0">
            <wp:extent cx="4476750" cy="4743450"/>
            <wp:effectExtent l="0" t="0" r="0" b="0"/>
            <wp:docPr id="1" name="Picture 1" descr="https://lh3.googleusercontent.com/YqSOeNl1d1DmN7C2G9tUOZJ1Bk4yu_CIdQDvfUsIhx_WM43loagb8BF1f0O8nkSwMI_nf5ac3eidmgt06tDVkQjUyeB3COjpqQ8Yn7VVxfN7iaup9CVXUyOs_0jMjgNJ77AxuH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qSOeNl1d1DmN7C2G9tUOZJ1Bk4yu_CIdQDvfUsIhx_WM43loagb8BF1f0O8nkSwMI_nf5ac3eidmgt06tDVkQjUyeB3COjpqQ8Yn7VVxfN7iaup9CVXUyOs_0jMjgNJ77AxuHH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4743450"/>
                    </a:xfrm>
                    <a:prstGeom prst="rect">
                      <a:avLst/>
                    </a:prstGeom>
                    <a:noFill/>
                    <a:ln>
                      <a:noFill/>
                    </a:ln>
                  </pic:spPr>
                </pic:pic>
              </a:graphicData>
            </a:graphic>
          </wp:inline>
        </w:drawing>
      </w:r>
    </w:p>
    <w:p w:rsidR="00F91302" w:rsidRPr="00F91302" w:rsidRDefault="00F91302" w:rsidP="00F91302">
      <w:pPr>
        <w:spacing w:after="0" w:line="240" w:lineRule="auto"/>
        <w:rPr>
          <w:rFonts w:eastAsia="Times New Roman" w:cs="Times New Roman"/>
        </w:rPr>
      </w:pPr>
    </w:p>
    <w:p w:rsidR="00F91302" w:rsidRPr="00F91302" w:rsidRDefault="00F91302" w:rsidP="00F91302">
      <w:pPr>
        <w:spacing w:after="600" w:line="240" w:lineRule="auto"/>
        <w:rPr>
          <w:rFonts w:eastAsia="Times New Roman" w:cs="Times New Roman"/>
        </w:rPr>
      </w:pPr>
      <w:r w:rsidRPr="00F91302">
        <w:rPr>
          <w:rFonts w:ascii="Georgia" w:eastAsia="Times New Roman" w:hAnsi="Georgia" w:cs="Times New Roman"/>
          <w:color w:val="2E2E2E"/>
          <w:sz w:val="27"/>
          <w:szCs w:val="27"/>
        </w:rPr>
        <w:t>Citations:</w:t>
      </w:r>
    </w:p>
    <w:p w:rsidR="00F91302" w:rsidRPr="00F91302" w:rsidRDefault="00F91302" w:rsidP="00F91302">
      <w:pPr>
        <w:spacing w:after="600" w:line="240" w:lineRule="auto"/>
        <w:rPr>
          <w:rFonts w:eastAsia="Times New Roman" w:cs="Times New Roman"/>
        </w:rPr>
      </w:pPr>
      <w:hyperlink r:id="rId10" w:history="1">
        <w:r w:rsidRPr="00F91302">
          <w:rPr>
            <w:rFonts w:ascii="Georgia" w:eastAsia="Times New Roman" w:hAnsi="Georgia" w:cs="Times New Roman"/>
            <w:color w:val="1155CC"/>
            <w:sz w:val="27"/>
            <w:szCs w:val="27"/>
            <w:u w:val="single"/>
          </w:rPr>
          <w:t>https://www.bigrentz.com/blog/construction-safety-statistics</w:t>
        </w:r>
      </w:hyperlink>
    </w:p>
    <w:p w:rsidR="000553B2" w:rsidRDefault="000553B2">
      <w:bookmarkStart w:id="0" w:name="_GoBack"/>
      <w:bookmarkEnd w:id="0"/>
    </w:p>
    <w:sectPr w:rsidR="00055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02"/>
    <w:rsid w:val="000553B2"/>
    <w:rsid w:val="005A54FC"/>
    <w:rsid w:val="00C439BD"/>
    <w:rsid w:val="00F913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06E45-ADE4-4CC4-8433-8C48AC33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4FC"/>
    <w:pPr>
      <w:spacing w:line="259" w:lineRule="auto"/>
      <w:ind w:firstLine="0"/>
    </w:pPr>
    <w:rPr>
      <w:lang w:bidi="hi-IN"/>
    </w:rPr>
  </w:style>
  <w:style w:type="paragraph" w:styleId="Heading1">
    <w:name w:val="heading 1"/>
    <w:basedOn w:val="Normal"/>
    <w:next w:val="Normal"/>
    <w:link w:val="Heading1Char"/>
    <w:uiPriority w:val="9"/>
    <w:qFormat/>
    <w:rsid w:val="005A54FC"/>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5A54F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5A54FC"/>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A54FC"/>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5A54FC"/>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Heading6">
    <w:name w:val="heading 6"/>
    <w:basedOn w:val="Normal"/>
    <w:next w:val="Normal"/>
    <w:link w:val="Heading6Char"/>
    <w:uiPriority w:val="9"/>
    <w:semiHidden/>
    <w:unhideWhenUsed/>
    <w:qFormat/>
    <w:rsid w:val="005A54F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A54FC"/>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5A54F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A54F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4FC"/>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5A54FC"/>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5A54FC"/>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A54FC"/>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5A54FC"/>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A54FC"/>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A54FC"/>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5A54FC"/>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A54FC"/>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A54FC"/>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5A54F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5A54FC"/>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5A54F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A54FC"/>
    <w:rPr>
      <w:rFonts w:asciiTheme="majorHAnsi" w:eastAsiaTheme="majorEastAsia" w:hAnsiTheme="majorHAnsi" w:cstheme="majorBidi"/>
    </w:rPr>
  </w:style>
  <w:style w:type="character" w:styleId="Strong">
    <w:name w:val="Strong"/>
    <w:basedOn w:val="DefaultParagraphFont"/>
    <w:uiPriority w:val="22"/>
    <w:qFormat/>
    <w:rsid w:val="005A54FC"/>
    <w:rPr>
      <w:b/>
      <w:bCs/>
    </w:rPr>
  </w:style>
  <w:style w:type="character" w:styleId="Emphasis">
    <w:name w:val="Emphasis"/>
    <w:basedOn w:val="DefaultParagraphFont"/>
    <w:uiPriority w:val="20"/>
    <w:qFormat/>
    <w:rsid w:val="005A54FC"/>
    <w:rPr>
      <w:i/>
      <w:iCs/>
    </w:rPr>
  </w:style>
  <w:style w:type="paragraph" w:styleId="NoSpacing">
    <w:name w:val="No Spacing"/>
    <w:uiPriority w:val="1"/>
    <w:qFormat/>
    <w:rsid w:val="005A54FC"/>
    <w:pPr>
      <w:spacing w:after="0" w:line="240" w:lineRule="auto"/>
    </w:pPr>
  </w:style>
  <w:style w:type="paragraph" w:styleId="Quote">
    <w:name w:val="Quote"/>
    <w:basedOn w:val="Normal"/>
    <w:next w:val="Normal"/>
    <w:link w:val="QuoteChar"/>
    <w:uiPriority w:val="29"/>
    <w:qFormat/>
    <w:rsid w:val="005A54FC"/>
    <w:pPr>
      <w:spacing w:before="120"/>
      <w:ind w:left="720" w:right="720"/>
      <w:jc w:val="center"/>
    </w:pPr>
    <w:rPr>
      <w:i/>
      <w:iCs/>
    </w:rPr>
  </w:style>
  <w:style w:type="character" w:customStyle="1" w:styleId="QuoteChar">
    <w:name w:val="Quote Char"/>
    <w:basedOn w:val="DefaultParagraphFont"/>
    <w:link w:val="Quote"/>
    <w:uiPriority w:val="29"/>
    <w:rsid w:val="005A54FC"/>
    <w:rPr>
      <w:i/>
      <w:iCs/>
    </w:rPr>
  </w:style>
  <w:style w:type="paragraph" w:styleId="IntenseQuote">
    <w:name w:val="Intense Quote"/>
    <w:basedOn w:val="Normal"/>
    <w:next w:val="Normal"/>
    <w:link w:val="IntenseQuoteChar"/>
    <w:uiPriority w:val="30"/>
    <w:qFormat/>
    <w:rsid w:val="005A54FC"/>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eQuoteChar">
    <w:name w:val="Intense Quote Char"/>
    <w:basedOn w:val="DefaultParagraphFont"/>
    <w:link w:val="IntenseQuote"/>
    <w:uiPriority w:val="30"/>
    <w:rsid w:val="005A54FC"/>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5A54FC"/>
    <w:rPr>
      <w:i/>
      <w:iCs/>
      <w:color w:val="404040" w:themeColor="text1" w:themeTint="BF"/>
    </w:rPr>
  </w:style>
  <w:style w:type="character" w:styleId="IntenseEmphasis">
    <w:name w:val="Intense Emphasis"/>
    <w:basedOn w:val="DefaultParagraphFont"/>
    <w:uiPriority w:val="21"/>
    <w:qFormat/>
    <w:rsid w:val="005A54FC"/>
    <w:rPr>
      <w:b w:val="0"/>
      <w:bCs w:val="0"/>
      <w:i/>
      <w:iCs/>
      <w:color w:val="4472C4" w:themeColor="accent1"/>
    </w:rPr>
  </w:style>
  <w:style w:type="character" w:styleId="SubtleReference">
    <w:name w:val="Subtle Reference"/>
    <w:basedOn w:val="DefaultParagraphFont"/>
    <w:uiPriority w:val="31"/>
    <w:qFormat/>
    <w:rsid w:val="005A54F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A54FC"/>
    <w:rPr>
      <w:b/>
      <w:bCs/>
      <w:smallCaps/>
      <w:color w:val="4472C4" w:themeColor="accent1"/>
      <w:spacing w:val="5"/>
      <w:u w:val="single"/>
    </w:rPr>
  </w:style>
  <w:style w:type="character" w:styleId="BookTitle">
    <w:name w:val="Book Title"/>
    <w:basedOn w:val="DefaultParagraphFont"/>
    <w:uiPriority w:val="33"/>
    <w:qFormat/>
    <w:rsid w:val="005A54FC"/>
    <w:rPr>
      <w:b/>
      <w:bCs/>
      <w:smallCaps/>
    </w:rPr>
  </w:style>
  <w:style w:type="paragraph" w:styleId="TOCHeading">
    <w:name w:val="TOC Heading"/>
    <w:basedOn w:val="Heading1"/>
    <w:next w:val="Normal"/>
    <w:uiPriority w:val="39"/>
    <w:semiHidden/>
    <w:unhideWhenUsed/>
    <w:qFormat/>
    <w:rsid w:val="005A54FC"/>
    <w:pPr>
      <w:outlineLvl w:val="9"/>
    </w:pPr>
  </w:style>
  <w:style w:type="paragraph" w:styleId="NormalWeb">
    <w:name w:val="Normal (Web)"/>
    <w:basedOn w:val="Normal"/>
    <w:uiPriority w:val="99"/>
    <w:semiHidden/>
    <w:unhideWhenUsed/>
    <w:rsid w:val="00F91302"/>
    <w:pPr>
      <w:spacing w:before="100" w:beforeAutospacing="1" w:after="100" w:afterAutospacing="1" w:line="240" w:lineRule="auto"/>
    </w:pPr>
    <w:rPr>
      <w:rFonts w:eastAsia="Times New Roman" w:cs="Times New Roman"/>
    </w:rPr>
  </w:style>
  <w:style w:type="character" w:styleId="Hyperlink">
    <w:name w:val="Hyperlink"/>
    <w:basedOn w:val="DefaultParagraphFont"/>
    <w:uiPriority w:val="99"/>
    <w:semiHidden/>
    <w:unhideWhenUsed/>
    <w:rsid w:val="00F91302"/>
    <w:rPr>
      <w:color w:val="0000FF"/>
      <w:u w:val="single"/>
    </w:rPr>
  </w:style>
  <w:style w:type="paragraph" w:styleId="BalloonText">
    <w:name w:val="Balloon Text"/>
    <w:basedOn w:val="Normal"/>
    <w:link w:val="BalloonTextChar"/>
    <w:uiPriority w:val="99"/>
    <w:semiHidden/>
    <w:unhideWhenUsed/>
    <w:rsid w:val="00F91302"/>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91302"/>
    <w:rPr>
      <w:rFonts w:ascii="Segoe UI" w:hAnsi="Segoe UI" w:cs="Mangal"/>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92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26580504001232" TargetMode="External"/><Relationship Id="rId3" Type="http://schemas.openxmlformats.org/officeDocument/2006/relationships/webSettings" Target="webSettings.xml"/><Relationship Id="rId7" Type="http://schemas.openxmlformats.org/officeDocument/2006/relationships/hyperlink" Target="https://www.sciencedirect.com/science/article/pii/S092658050400123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926580504001232" TargetMode="External"/><Relationship Id="rId11" Type="http://schemas.openxmlformats.org/officeDocument/2006/relationships/fontTable" Target="fontTable.xml"/><Relationship Id="rId5" Type="http://schemas.openxmlformats.org/officeDocument/2006/relationships/hyperlink" Target="https://www.sciencedirect.com/science/article/pii/S0926580504001232" TargetMode="External"/><Relationship Id="rId10" Type="http://schemas.openxmlformats.org/officeDocument/2006/relationships/hyperlink" Target="https://www.bigrentz.com/blog/construction-safety-statistics" TargetMode="External"/><Relationship Id="rId4" Type="http://schemas.openxmlformats.org/officeDocument/2006/relationships/hyperlink" Target="https://www.sciencedirect.com/science/article/pii/S0926580504001232"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Warman</dc:creator>
  <cp:keywords/>
  <dc:description/>
  <cp:lastModifiedBy>Roshan Warman</cp:lastModifiedBy>
  <cp:revision>1</cp:revision>
  <dcterms:created xsi:type="dcterms:W3CDTF">2020-01-01T20:09:00Z</dcterms:created>
  <dcterms:modified xsi:type="dcterms:W3CDTF">2020-01-01T20:09:00Z</dcterms:modified>
</cp:coreProperties>
</file>