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help me create ├── presentation/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│   ├── Stakeholder_Presentation.pptx for this research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/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Certainly! Here's how you can structure your project directory to include the presentation/ directory and the PowerPoint presentation file within it: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Market_Research_Project/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├── data/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├── survey_data.csv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└── 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├── analysis_scripts/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├── analysis_script_1.py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├── analysis_script_2.py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└── 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├── visualizations/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├── histograms/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│   ├── age_histogram.png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│   └── 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├── box_plots/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│   ├── age_boxplot.png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│   └── 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├── correlation_heatmaps/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│   ├── correlation_heatmap.png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│   └── 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└── 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├── recommendations/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├── Strategic_Recommendations.pdf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└── ROI_Analysis.xlsx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└── presentation/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├── Stakeholder_Presentation.pptx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Explanation of the presentation/ directory: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presentation/: This directory will hold the files related to your stakeholder presentation.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Stakeholder_Presentation.pptx: A PowerPoint presentation file that you'll use to present your research findings and recommendations to stakeholders.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create the Stakeholder_Presentation.pptx, you can use Microsoft PowerPoint or Google Slides. Design the presentation slides to effectively communicate your research process, key insights, visualizations, recommendations, and ROI analysis.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Here's a suggested slide structure: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Title Slide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Research Objectives and Scope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Data Collection Methods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Analysis and Insights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Visualizations (insert images)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Key Findings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SWOT Analysis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Strategic Recommendations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ROI Analysis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Conclusion and Next Steps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Remember to tailor the presentation content to your research and audience. Once you've created the PowerPoint presentation, save it in the presentation/ directory within your project structure.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