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help me create ├── visualizations/ for this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Sure, I can help you create a directory structure for your visualizations. Here's how you can structure your project's directory for visualizations: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Market_Research_Project/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├── data/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├── survey_data.csv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└── 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├── analysis_scripts/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├── analysis_script_1.py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analysis_script_2.py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└── 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└── visualizations/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├── histograms/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│   ├── age_histogram.png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│   └── 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├── box_plots/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│   ├── age_boxplot.png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│   └── 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├── correlation_heatmaps/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│   ├── correlation_heatmap.png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│   └── 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└── 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Explanation of the structure: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Market_Research_Project/: The main project directory.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data/: Contains your dataset (e.g., survey_data.csv) and any other related data files.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analysis_scripts/: Contains your analysis scripts, such as analysis_script_1.py and analysis_script_2.py.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visualizations/: This directory will hold your visualizations organized into subdirectories based on the type of visualization.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histograms/: Subdirectory for histograms.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box_plots/: Subdirectory for box plots.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correlation_heatmaps/: Subdirectory for correlation heatmaps.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... (You can create additional subdirectories for different types of visualizations.)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Here's how you might save visualizations using Python and Matplotlib: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Create a histogram and save 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plt.hist(data['Age'], bins=10, color='blue', alpha=0.7)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plt.xlabel('Age')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plt.ylabel('Frequency')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plt.title('Distribution of Participant Ages')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plt.savefig('visualizations/histograms/age_histogram.png')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plt.close()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Repeat this process for other types of visualizations (e.g., box plots, correlation heatmaps) and save them in the respective subdirectories under visualizations/.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directory structure will help you keep your project organized and make it easier to manage and share your visualizations with others.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