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Market-Entry-Strategy-Analysis/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├── research/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├── Market_Research_Report.pdf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└── SWOT_Analysis.docx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data_analysis/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Data_Collection_Report.pdf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Data_Analysis_Scripts/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│   ├── analysis_script_1.py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│   └── analysis_script_2.py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"├── visualizations/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├── histograms/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│   ├── age_histogram.png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├── box_plots/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│   ├── age_boxplot.png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├── correlation_heatmaps/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│   ├── correlation_heatmap.png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│   └── 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└── ..."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├── Market_Trends_Chart.png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SWOT_Matrix.png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recommendations/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Strategic_Recommendations.pdf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└── ROI_Analysis.xlsx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├── presentation/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Stakeholder_Presentation.pptx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├── README.md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