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SWOT 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Strengths: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In-depth Customer Insights: The research is built on comprehensive survey data and customer feedback, providing a solid foundation for understanding preferences, needs, and pain points.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Holistic Approach:</w:t>
      </w:r>
      <w:r w:rsidDel="00000000" w:rsidR="00000000" w:rsidRPr="00000000">
        <w:rPr>
          <w:rtl w:val="0"/>
        </w:rPr>
        <w:t xml:space="preserve"> The research addresses a wide range of customer aspects, including preferences for natural ingredients, personalised solutions, sustainability, and transparency.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Data-Driven Recommendations: </w:t>
      </w:r>
      <w:r w:rsidDel="00000000" w:rsidR="00000000" w:rsidRPr="00000000">
        <w:rPr>
          <w:rtl w:val="0"/>
        </w:rPr>
        <w:t xml:space="preserve">The analysis of survey data and customer feedback allows for data-driven conclusions and recommendations, enhancing the credibility of strategies.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Market Understanding: </w:t>
      </w:r>
      <w:r w:rsidDel="00000000" w:rsidR="00000000" w:rsidRPr="00000000">
        <w:rPr>
          <w:rtl w:val="0"/>
        </w:rPr>
        <w:t xml:space="preserve">The insights gained from competitor analysis, target market overview, and customer preferences contribute to a thorough understanding of the market dynamics.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Limited Geographical Focus: The research is specific to the Asia-Pacific region, potentially limiting the generalizability of findings to other markets.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Reliance on Survey Accuracy: </w:t>
      </w:r>
      <w:r w:rsidDel="00000000" w:rsidR="00000000" w:rsidRPr="00000000">
        <w:rPr>
          <w:rtl w:val="0"/>
        </w:rPr>
        <w:t xml:space="preserve">The accuracy of conclusions relies on the accuracy and honesty of survey responses, which may be subject to biases.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Growing Wellness Trend: The increasing focus on health and wellness presents an opportunity for strategic market entry to cater to health-conscious consumers.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Personalization Potential:</w:t>
      </w:r>
      <w:r w:rsidDel="00000000" w:rsidR="00000000" w:rsidRPr="00000000">
        <w:rPr>
          <w:rtl w:val="0"/>
        </w:rPr>
        <w:t xml:space="preserve"> The demand for personalised health solutions indicates the potential for offering tailored products and services to stand out in the market.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Eco-Friendly Emphasis: </w:t>
      </w:r>
      <w:r w:rsidDel="00000000" w:rsidR="00000000" w:rsidRPr="00000000">
        <w:rPr>
          <w:rtl w:val="0"/>
        </w:rPr>
        <w:t xml:space="preserve">The preference for sustainability offers a chance to differentiate by providing eco-friendly products and promoting ethical practices.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Competitive Market:</w:t>
      </w:r>
      <w:r w:rsidDel="00000000" w:rsidR="00000000" w:rsidRPr="00000000">
        <w:rPr>
          <w:rtl w:val="0"/>
        </w:rPr>
        <w:t xml:space="preserve"> The health and wellness sector is competitive, with major players already established. Competing with well-known brands can pose challenges.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Changing Consumer Trends:</w:t>
      </w:r>
      <w:r w:rsidDel="00000000" w:rsidR="00000000" w:rsidRPr="00000000">
        <w:rPr>
          <w:rtl w:val="0"/>
        </w:rPr>
        <w:t xml:space="preserve"> Consumer preferences can evolve rapidly, requiring adaptability in strategies to stay relevant in a dynamic market.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Misleading Claims Scrutiny: </w:t>
      </w:r>
      <w:r w:rsidDel="00000000" w:rsidR="00000000" w:rsidRPr="00000000">
        <w:rPr>
          <w:rtl w:val="0"/>
        </w:rPr>
        <w:t xml:space="preserve">Increasing awareness of misleading health claims could lead to intensified scrutiny from consumers and regulatory bodies.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