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483C" w14:textId="48BBAFC7" w:rsidR="001B0DB9" w:rsidRDefault="00760F19">
      <w:pPr>
        <w:rPr>
          <w:lang w:val="en-US"/>
        </w:rPr>
      </w:pPr>
      <w:r>
        <w:rPr>
          <w:lang w:val="en-US"/>
        </w:rPr>
        <w:t>Risk Assessment:</w:t>
      </w:r>
    </w:p>
    <w:p w14:paraId="02B693AC" w14:textId="41CFDB77" w:rsidR="00760F19" w:rsidRDefault="00760F19">
      <w:pPr>
        <w:rPr>
          <w:lang w:val="en-US"/>
        </w:rPr>
      </w:pPr>
      <w:r>
        <w:rPr>
          <w:lang w:val="en-US"/>
        </w:rPr>
        <w:t>Risk of individual user is calculated based on their response to various financial questions like their risk-taking ability from very low risk taker to very high-risk taker, and the respondents are assigned with scores in range of 0 to 4 based on their answer. More detailed risk analysis is mentioned below in table.</w:t>
      </w:r>
    </w:p>
    <w:p w14:paraId="5E233A79" w14:textId="50A85B25" w:rsidR="00C01707" w:rsidRDefault="00C01707">
      <w:pPr>
        <w:rPr>
          <w:lang w:val="en-US"/>
        </w:rPr>
      </w:pPr>
      <w:r>
        <w:rPr>
          <w:lang w:val="en-US"/>
        </w:rPr>
        <w:t>Table 1: Allocating score for different option and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529"/>
        <w:gridCol w:w="1476"/>
        <w:gridCol w:w="1372"/>
        <w:gridCol w:w="1324"/>
        <w:gridCol w:w="1395"/>
      </w:tblGrid>
      <w:tr w:rsidR="0017162B" w:rsidRPr="0017162B" w14:paraId="1FFE9805" w14:textId="77777777" w:rsidTr="0017162B">
        <w:trPr>
          <w:trHeight w:val="600"/>
        </w:trPr>
        <w:tc>
          <w:tcPr>
            <w:tcW w:w="2740" w:type="dxa"/>
            <w:hideMark/>
          </w:tcPr>
          <w:p w14:paraId="712658A4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Question </w:t>
            </w:r>
          </w:p>
        </w:tc>
        <w:tc>
          <w:tcPr>
            <w:tcW w:w="1780" w:type="dxa"/>
            <w:hideMark/>
          </w:tcPr>
          <w:p w14:paraId="672378AC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Option 1 </w:t>
            </w:r>
            <w:proofErr w:type="gramStart"/>
            <w:r w:rsidRPr="0017162B">
              <w:rPr>
                <w:b/>
                <w:bCs/>
              </w:rPr>
              <w:t>Score</w:t>
            </w:r>
            <w:proofErr w:type="gramEnd"/>
            <w:r w:rsidRPr="0017162B">
              <w:rPr>
                <w:b/>
                <w:bCs/>
              </w:rPr>
              <w:t xml:space="preserve"> 0</w:t>
            </w:r>
          </w:p>
        </w:tc>
        <w:tc>
          <w:tcPr>
            <w:tcW w:w="1680" w:type="dxa"/>
            <w:hideMark/>
          </w:tcPr>
          <w:p w14:paraId="56D94A4E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Option 2 </w:t>
            </w:r>
            <w:proofErr w:type="gramStart"/>
            <w:r w:rsidRPr="0017162B">
              <w:rPr>
                <w:b/>
                <w:bCs/>
              </w:rPr>
              <w:t>Score</w:t>
            </w:r>
            <w:proofErr w:type="gramEnd"/>
            <w:r w:rsidRPr="0017162B">
              <w:rPr>
                <w:b/>
                <w:bCs/>
              </w:rPr>
              <w:t xml:space="preserve"> 1</w:t>
            </w:r>
          </w:p>
        </w:tc>
        <w:tc>
          <w:tcPr>
            <w:tcW w:w="1600" w:type="dxa"/>
            <w:hideMark/>
          </w:tcPr>
          <w:p w14:paraId="69047AC9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Option 3 </w:t>
            </w:r>
            <w:proofErr w:type="gramStart"/>
            <w:r w:rsidRPr="0017162B">
              <w:rPr>
                <w:b/>
                <w:bCs/>
              </w:rPr>
              <w:t>Score</w:t>
            </w:r>
            <w:proofErr w:type="gramEnd"/>
            <w:r w:rsidRPr="0017162B">
              <w:rPr>
                <w:b/>
                <w:bCs/>
              </w:rPr>
              <w:t xml:space="preserve"> 2</w:t>
            </w:r>
          </w:p>
        </w:tc>
        <w:tc>
          <w:tcPr>
            <w:tcW w:w="1740" w:type="dxa"/>
            <w:hideMark/>
          </w:tcPr>
          <w:p w14:paraId="6BE752CC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Option 4 </w:t>
            </w:r>
            <w:proofErr w:type="gramStart"/>
            <w:r w:rsidRPr="0017162B">
              <w:rPr>
                <w:b/>
                <w:bCs/>
              </w:rPr>
              <w:t>Score</w:t>
            </w:r>
            <w:proofErr w:type="gramEnd"/>
            <w:r w:rsidRPr="0017162B">
              <w:rPr>
                <w:b/>
                <w:bCs/>
              </w:rPr>
              <w:t xml:space="preserve"> 3</w:t>
            </w:r>
          </w:p>
        </w:tc>
        <w:tc>
          <w:tcPr>
            <w:tcW w:w="1680" w:type="dxa"/>
            <w:hideMark/>
          </w:tcPr>
          <w:p w14:paraId="24605DE3" w14:textId="77777777" w:rsidR="0017162B" w:rsidRPr="0017162B" w:rsidRDefault="0017162B" w:rsidP="0017162B">
            <w:pPr>
              <w:rPr>
                <w:b/>
                <w:bCs/>
              </w:rPr>
            </w:pPr>
            <w:r w:rsidRPr="0017162B">
              <w:rPr>
                <w:b/>
                <w:bCs/>
              </w:rPr>
              <w:t xml:space="preserve">Option 5 </w:t>
            </w:r>
            <w:proofErr w:type="gramStart"/>
            <w:r w:rsidRPr="0017162B">
              <w:rPr>
                <w:b/>
                <w:bCs/>
              </w:rPr>
              <w:t>Score</w:t>
            </w:r>
            <w:proofErr w:type="gramEnd"/>
            <w:r w:rsidRPr="0017162B">
              <w:rPr>
                <w:b/>
                <w:bCs/>
              </w:rPr>
              <w:t xml:space="preserve"> 4</w:t>
            </w:r>
          </w:p>
        </w:tc>
      </w:tr>
      <w:tr w:rsidR="0017162B" w:rsidRPr="0017162B" w14:paraId="63F72C7D" w14:textId="77777777" w:rsidTr="0017162B">
        <w:trPr>
          <w:trHeight w:val="600"/>
        </w:trPr>
        <w:tc>
          <w:tcPr>
            <w:tcW w:w="2740" w:type="dxa"/>
            <w:hideMark/>
          </w:tcPr>
          <w:p w14:paraId="051AC765" w14:textId="15DB62A9" w:rsidR="0017162B" w:rsidRPr="0017162B" w:rsidRDefault="0017162B">
            <w:r w:rsidRPr="0017162B">
              <w:t>Willingness</w:t>
            </w:r>
            <w:r w:rsidRPr="0017162B">
              <w:t xml:space="preserve"> to take on investment risk?</w:t>
            </w:r>
          </w:p>
        </w:tc>
        <w:tc>
          <w:tcPr>
            <w:tcW w:w="1780" w:type="dxa"/>
            <w:hideMark/>
          </w:tcPr>
          <w:p w14:paraId="6F601D6B" w14:textId="77777777" w:rsidR="0017162B" w:rsidRPr="0017162B" w:rsidRDefault="0017162B">
            <w:r w:rsidRPr="0017162B">
              <w:t>very low risk taker</w:t>
            </w:r>
          </w:p>
        </w:tc>
        <w:tc>
          <w:tcPr>
            <w:tcW w:w="1680" w:type="dxa"/>
            <w:hideMark/>
          </w:tcPr>
          <w:p w14:paraId="555586C2" w14:textId="77777777" w:rsidR="0017162B" w:rsidRPr="0017162B" w:rsidRDefault="0017162B">
            <w:r w:rsidRPr="0017162B">
              <w:t>low risk taker</w:t>
            </w:r>
          </w:p>
        </w:tc>
        <w:tc>
          <w:tcPr>
            <w:tcW w:w="1600" w:type="dxa"/>
            <w:hideMark/>
          </w:tcPr>
          <w:p w14:paraId="4D1FA81A" w14:textId="77777777" w:rsidR="0017162B" w:rsidRPr="0017162B" w:rsidRDefault="0017162B">
            <w:r w:rsidRPr="0017162B">
              <w:t>average risk taker</w:t>
            </w:r>
          </w:p>
        </w:tc>
        <w:tc>
          <w:tcPr>
            <w:tcW w:w="1740" w:type="dxa"/>
            <w:hideMark/>
          </w:tcPr>
          <w:p w14:paraId="5280CF4D" w14:textId="77777777" w:rsidR="0017162B" w:rsidRPr="0017162B" w:rsidRDefault="0017162B">
            <w:r w:rsidRPr="0017162B">
              <w:t>high risk taker</w:t>
            </w:r>
          </w:p>
        </w:tc>
        <w:tc>
          <w:tcPr>
            <w:tcW w:w="1680" w:type="dxa"/>
            <w:hideMark/>
          </w:tcPr>
          <w:p w14:paraId="329D9F5B" w14:textId="77777777" w:rsidR="0017162B" w:rsidRPr="0017162B" w:rsidRDefault="0017162B">
            <w:r w:rsidRPr="0017162B">
              <w:t xml:space="preserve">very </w:t>
            </w:r>
            <w:proofErr w:type="gramStart"/>
            <w:r w:rsidRPr="0017162B">
              <w:t>high risk</w:t>
            </w:r>
            <w:proofErr w:type="gramEnd"/>
            <w:r w:rsidRPr="0017162B">
              <w:t xml:space="preserve"> taker</w:t>
            </w:r>
          </w:p>
        </w:tc>
      </w:tr>
      <w:tr w:rsidR="0017162B" w:rsidRPr="0017162B" w14:paraId="3560D965" w14:textId="77777777" w:rsidTr="0017162B">
        <w:trPr>
          <w:trHeight w:val="1500"/>
        </w:trPr>
        <w:tc>
          <w:tcPr>
            <w:tcW w:w="2740" w:type="dxa"/>
            <w:hideMark/>
          </w:tcPr>
          <w:p w14:paraId="1C72ADB9" w14:textId="77777777" w:rsidR="0017162B" w:rsidRPr="0017162B" w:rsidRDefault="0017162B">
            <w:r w:rsidRPr="0017162B">
              <w:t xml:space="preserve">Preferred investment over long duration </w:t>
            </w:r>
          </w:p>
        </w:tc>
        <w:tc>
          <w:tcPr>
            <w:tcW w:w="1780" w:type="dxa"/>
            <w:hideMark/>
          </w:tcPr>
          <w:p w14:paraId="767F64C6" w14:textId="77777777" w:rsidR="0017162B" w:rsidRPr="0017162B" w:rsidRDefault="0017162B">
            <w:r w:rsidRPr="0017162B">
              <w:t>no capital fall/drop in any year</w:t>
            </w:r>
          </w:p>
        </w:tc>
        <w:tc>
          <w:tcPr>
            <w:tcW w:w="1680" w:type="dxa"/>
            <w:hideMark/>
          </w:tcPr>
          <w:p w14:paraId="104A0694" w14:textId="77777777" w:rsidR="0017162B" w:rsidRPr="0017162B" w:rsidRDefault="0017162B">
            <w:r w:rsidRPr="0017162B">
              <w:t>small capital fall/drop comfortable with a 0.5% drop</w:t>
            </w:r>
          </w:p>
        </w:tc>
        <w:tc>
          <w:tcPr>
            <w:tcW w:w="1600" w:type="dxa"/>
            <w:hideMark/>
          </w:tcPr>
          <w:p w14:paraId="02EB1EFB" w14:textId="77777777" w:rsidR="0017162B" w:rsidRPr="0017162B" w:rsidRDefault="0017162B">
            <w:r w:rsidRPr="0017162B">
              <w:t>moderate capital fall/drop 6-15% drop in value</w:t>
            </w:r>
          </w:p>
        </w:tc>
        <w:tc>
          <w:tcPr>
            <w:tcW w:w="1740" w:type="dxa"/>
            <w:hideMark/>
          </w:tcPr>
          <w:p w14:paraId="1110340A" w14:textId="77777777" w:rsidR="0017162B" w:rsidRPr="0017162B" w:rsidRDefault="0017162B">
            <w:r w:rsidRPr="0017162B">
              <w:t>high capital fall/drop 16-35% drop in value</w:t>
            </w:r>
          </w:p>
        </w:tc>
        <w:tc>
          <w:tcPr>
            <w:tcW w:w="1680" w:type="dxa"/>
            <w:hideMark/>
          </w:tcPr>
          <w:p w14:paraId="35A92799" w14:textId="77777777" w:rsidR="0017162B" w:rsidRPr="0017162B" w:rsidRDefault="0017162B">
            <w:r w:rsidRPr="0017162B">
              <w:t>significant capital fall/drop potential 36% or higher drop</w:t>
            </w:r>
          </w:p>
        </w:tc>
      </w:tr>
      <w:tr w:rsidR="0017162B" w:rsidRPr="0017162B" w14:paraId="3FD8685B" w14:textId="77777777" w:rsidTr="0017162B">
        <w:trPr>
          <w:trHeight w:val="1200"/>
        </w:trPr>
        <w:tc>
          <w:tcPr>
            <w:tcW w:w="2740" w:type="dxa"/>
            <w:hideMark/>
          </w:tcPr>
          <w:p w14:paraId="5F80D619" w14:textId="6FF336C1" w:rsidR="0017162B" w:rsidRPr="0017162B" w:rsidRDefault="0017162B">
            <w:r w:rsidRPr="0017162B">
              <w:t xml:space="preserve">Larger fluctuations </w:t>
            </w:r>
            <w:r w:rsidRPr="0017162B">
              <w:t>portfolio</w:t>
            </w:r>
            <w:r w:rsidRPr="0017162B">
              <w:t xml:space="preserve"> fell by 25% in a short period</w:t>
            </w:r>
          </w:p>
        </w:tc>
        <w:tc>
          <w:tcPr>
            <w:tcW w:w="1780" w:type="dxa"/>
            <w:hideMark/>
          </w:tcPr>
          <w:p w14:paraId="6CA27830" w14:textId="42A57DCD" w:rsidR="0017162B" w:rsidRPr="0017162B" w:rsidRDefault="0017162B">
            <w:r w:rsidRPr="0017162B">
              <w:t>Take money out immediately</w:t>
            </w:r>
          </w:p>
        </w:tc>
        <w:tc>
          <w:tcPr>
            <w:tcW w:w="1680" w:type="dxa"/>
            <w:hideMark/>
          </w:tcPr>
          <w:p w14:paraId="2FE9B3FD" w14:textId="77777777" w:rsidR="0017162B" w:rsidRPr="0017162B" w:rsidRDefault="0017162B">
            <w:r w:rsidRPr="0017162B">
              <w:t>Sell a portion of the portfolio</w:t>
            </w:r>
          </w:p>
        </w:tc>
        <w:tc>
          <w:tcPr>
            <w:tcW w:w="1600" w:type="dxa"/>
            <w:hideMark/>
          </w:tcPr>
          <w:p w14:paraId="33AAAFC7" w14:textId="36F350AC" w:rsidR="0017162B" w:rsidRPr="0017162B" w:rsidRDefault="0017162B">
            <w:r w:rsidRPr="0017162B">
              <w:t xml:space="preserve">Seeking for </w:t>
            </w:r>
            <w:r w:rsidRPr="0017162B">
              <w:t>knowledge</w:t>
            </w:r>
            <w:r w:rsidRPr="0017162B">
              <w:t xml:space="preserve"> and invest more</w:t>
            </w:r>
          </w:p>
        </w:tc>
        <w:tc>
          <w:tcPr>
            <w:tcW w:w="1740" w:type="dxa"/>
            <w:hideMark/>
          </w:tcPr>
          <w:p w14:paraId="362627FB" w14:textId="77777777" w:rsidR="0017162B" w:rsidRPr="0017162B" w:rsidRDefault="0017162B">
            <w:r w:rsidRPr="0017162B">
              <w:t>Hold and sell nothing</w:t>
            </w:r>
          </w:p>
        </w:tc>
        <w:tc>
          <w:tcPr>
            <w:tcW w:w="1680" w:type="dxa"/>
            <w:hideMark/>
          </w:tcPr>
          <w:p w14:paraId="70D894FC" w14:textId="77777777" w:rsidR="0017162B" w:rsidRPr="0017162B" w:rsidRDefault="0017162B">
            <w:r w:rsidRPr="0017162B">
              <w:t>Invest or allocate more funds</w:t>
            </w:r>
          </w:p>
        </w:tc>
      </w:tr>
      <w:tr w:rsidR="0017162B" w:rsidRPr="0017162B" w14:paraId="3B31381D" w14:textId="77777777" w:rsidTr="0017162B">
        <w:trPr>
          <w:trHeight w:val="600"/>
        </w:trPr>
        <w:tc>
          <w:tcPr>
            <w:tcW w:w="2740" w:type="dxa"/>
            <w:hideMark/>
          </w:tcPr>
          <w:p w14:paraId="6C28389B" w14:textId="6CAE6B1B" w:rsidR="0017162B" w:rsidRPr="0017162B" w:rsidRDefault="0017162B">
            <w:r w:rsidRPr="0017162B">
              <w:t xml:space="preserve">objective for a </w:t>
            </w:r>
            <w:r w:rsidRPr="0017162B">
              <w:t>long-term</w:t>
            </w:r>
            <w:r w:rsidRPr="0017162B">
              <w:t xml:space="preserve"> goal</w:t>
            </w:r>
          </w:p>
        </w:tc>
        <w:tc>
          <w:tcPr>
            <w:tcW w:w="1780" w:type="dxa"/>
            <w:hideMark/>
          </w:tcPr>
          <w:p w14:paraId="5E10926F" w14:textId="77777777" w:rsidR="0017162B" w:rsidRPr="0017162B" w:rsidRDefault="0017162B">
            <w:r w:rsidRPr="0017162B">
              <w:t>Security</w:t>
            </w:r>
          </w:p>
        </w:tc>
        <w:tc>
          <w:tcPr>
            <w:tcW w:w="1680" w:type="dxa"/>
            <w:hideMark/>
          </w:tcPr>
          <w:p w14:paraId="3CCE9D8B" w14:textId="77777777" w:rsidR="0017162B" w:rsidRPr="0017162B" w:rsidRDefault="0017162B">
            <w:r w:rsidRPr="0017162B">
              <w:t>inflation protection</w:t>
            </w:r>
          </w:p>
        </w:tc>
        <w:tc>
          <w:tcPr>
            <w:tcW w:w="1600" w:type="dxa"/>
            <w:hideMark/>
          </w:tcPr>
          <w:p w14:paraId="5D7EA294" w14:textId="77777777" w:rsidR="0017162B" w:rsidRPr="0017162B" w:rsidRDefault="0017162B">
            <w:r w:rsidRPr="0017162B">
              <w:t>Growth &amp; security</w:t>
            </w:r>
          </w:p>
        </w:tc>
        <w:tc>
          <w:tcPr>
            <w:tcW w:w="1740" w:type="dxa"/>
            <w:hideMark/>
          </w:tcPr>
          <w:p w14:paraId="5E2FF3BC" w14:textId="77777777" w:rsidR="0017162B" w:rsidRPr="0017162B" w:rsidRDefault="0017162B">
            <w:r w:rsidRPr="0017162B">
              <w:t>Growth</w:t>
            </w:r>
          </w:p>
        </w:tc>
        <w:tc>
          <w:tcPr>
            <w:tcW w:w="1680" w:type="dxa"/>
            <w:hideMark/>
          </w:tcPr>
          <w:p w14:paraId="70A669AE" w14:textId="77777777" w:rsidR="0017162B" w:rsidRPr="0017162B" w:rsidRDefault="0017162B">
            <w:proofErr w:type="spellStart"/>
            <w:r w:rsidRPr="0017162B">
              <w:t>Maximium</w:t>
            </w:r>
            <w:proofErr w:type="spellEnd"/>
            <w:r w:rsidRPr="0017162B">
              <w:t xml:space="preserve"> growth</w:t>
            </w:r>
          </w:p>
        </w:tc>
      </w:tr>
      <w:tr w:rsidR="0017162B" w:rsidRPr="0017162B" w14:paraId="633890B6" w14:textId="77777777" w:rsidTr="0017162B">
        <w:trPr>
          <w:trHeight w:val="900"/>
        </w:trPr>
        <w:tc>
          <w:tcPr>
            <w:tcW w:w="2740" w:type="dxa"/>
            <w:hideMark/>
          </w:tcPr>
          <w:p w14:paraId="6A428CC5" w14:textId="77777777" w:rsidR="0017162B" w:rsidRPr="0017162B" w:rsidRDefault="0017162B">
            <w:r w:rsidRPr="0017162B">
              <w:t>secure about present and future financial position</w:t>
            </w:r>
          </w:p>
        </w:tc>
        <w:tc>
          <w:tcPr>
            <w:tcW w:w="1780" w:type="dxa"/>
            <w:hideMark/>
          </w:tcPr>
          <w:p w14:paraId="161F5269" w14:textId="77777777" w:rsidR="0017162B" w:rsidRPr="0017162B" w:rsidRDefault="0017162B">
            <w:r w:rsidRPr="0017162B">
              <w:t>Not secure</w:t>
            </w:r>
          </w:p>
        </w:tc>
        <w:tc>
          <w:tcPr>
            <w:tcW w:w="1680" w:type="dxa"/>
            <w:hideMark/>
          </w:tcPr>
          <w:p w14:paraId="4AA94EC0" w14:textId="77777777" w:rsidR="0017162B" w:rsidRPr="0017162B" w:rsidRDefault="0017162B">
            <w:r w:rsidRPr="0017162B">
              <w:t>somewhat secure</w:t>
            </w:r>
          </w:p>
        </w:tc>
        <w:tc>
          <w:tcPr>
            <w:tcW w:w="1600" w:type="dxa"/>
            <w:hideMark/>
          </w:tcPr>
          <w:p w14:paraId="5C3EF5F6" w14:textId="77777777" w:rsidR="0017162B" w:rsidRPr="0017162B" w:rsidRDefault="0017162B">
            <w:r w:rsidRPr="0017162B">
              <w:t>Secure</w:t>
            </w:r>
          </w:p>
        </w:tc>
        <w:tc>
          <w:tcPr>
            <w:tcW w:w="1740" w:type="dxa"/>
            <w:hideMark/>
          </w:tcPr>
          <w:p w14:paraId="766ED2E1" w14:textId="77777777" w:rsidR="0017162B" w:rsidRPr="0017162B" w:rsidRDefault="0017162B">
            <w:r w:rsidRPr="0017162B">
              <w:t>fairly secure</w:t>
            </w:r>
          </w:p>
        </w:tc>
        <w:tc>
          <w:tcPr>
            <w:tcW w:w="1680" w:type="dxa"/>
            <w:hideMark/>
          </w:tcPr>
          <w:p w14:paraId="149CECE4" w14:textId="77777777" w:rsidR="0017162B" w:rsidRPr="0017162B" w:rsidRDefault="0017162B">
            <w:r w:rsidRPr="0017162B">
              <w:t>Very secure</w:t>
            </w:r>
          </w:p>
        </w:tc>
      </w:tr>
    </w:tbl>
    <w:p w14:paraId="769B1476" w14:textId="2F6AB5A5" w:rsidR="0017162B" w:rsidRDefault="0017162B">
      <w:pPr>
        <w:rPr>
          <w:lang w:val="en-US"/>
        </w:rPr>
      </w:pPr>
    </w:p>
    <w:p w14:paraId="2BC748A5" w14:textId="3B6C4D57" w:rsidR="0017162B" w:rsidRDefault="00C01707">
      <w:pPr>
        <w:rPr>
          <w:lang w:val="en-US"/>
        </w:rPr>
      </w:pPr>
      <w:r>
        <w:rPr>
          <w:lang w:val="en-US"/>
        </w:rPr>
        <w:t>Average score is calculated on the scores for different question, this helps in determining the</w:t>
      </w:r>
      <w:r w:rsidR="00B620BA">
        <w:rPr>
          <w:lang w:val="en-US"/>
        </w:rPr>
        <w:t>ir risk-taking group and later helps in suggesting stocks and personalized financial planning.</w:t>
      </w:r>
    </w:p>
    <w:p w14:paraId="4B4ED98B" w14:textId="77814E2E" w:rsidR="00F9592D" w:rsidRDefault="00B620BA">
      <w:pPr>
        <w:rPr>
          <w:lang w:val="en-US"/>
        </w:rPr>
      </w:pPr>
      <w:r>
        <w:rPr>
          <w:lang w:val="en-US"/>
        </w:rPr>
        <w:t xml:space="preserve">Based on their risk average score users can </w:t>
      </w:r>
      <w:r w:rsidR="00A513AE">
        <w:rPr>
          <w:lang w:val="en-US"/>
        </w:rPr>
        <w:t xml:space="preserve">have a </w:t>
      </w:r>
      <w:r w:rsidR="00FD3A1B">
        <w:rPr>
          <w:lang w:val="en-US"/>
        </w:rPr>
        <w:t>c</w:t>
      </w:r>
      <w:r w:rsidR="00A513AE">
        <w:rPr>
          <w:lang w:val="en-US"/>
        </w:rPr>
        <w:t xml:space="preserve">onservative </w:t>
      </w:r>
      <w:r w:rsidR="00FD3A1B">
        <w:rPr>
          <w:lang w:val="en-US"/>
        </w:rPr>
        <w:t>p</w:t>
      </w:r>
      <w:r w:rsidR="00A513AE">
        <w:rPr>
          <w:lang w:val="en-US"/>
        </w:rPr>
        <w:t xml:space="preserve">ortfolio if their average score is below 1, can have a </w:t>
      </w:r>
      <w:r w:rsidR="00FD3A1B">
        <w:rPr>
          <w:lang w:val="en-US"/>
        </w:rPr>
        <w:t>m</w:t>
      </w:r>
      <w:r w:rsidR="00A513AE">
        <w:rPr>
          <w:lang w:val="en-US"/>
        </w:rPr>
        <w:t xml:space="preserve">oderately </w:t>
      </w:r>
      <w:r w:rsidR="00FD3A1B">
        <w:rPr>
          <w:lang w:val="en-US"/>
        </w:rPr>
        <w:t>c</w:t>
      </w:r>
      <w:r w:rsidR="00A513AE">
        <w:rPr>
          <w:lang w:val="en-US"/>
        </w:rPr>
        <w:t xml:space="preserve">onservative </w:t>
      </w:r>
      <w:r w:rsidR="00FD3A1B">
        <w:rPr>
          <w:lang w:val="en-US"/>
        </w:rPr>
        <w:t>p</w:t>
      </w:r>
      <w:r w:rsidR="00A513AE">
        <w:rPr>
          <w:lang w:val="en-US"/>
        </w:rPr>
        <w:t xml:space="preserve">ortfolio if their average score is 1 or less than 2, </w:t>
      </w:r>
      <w:r w:rsidR="00A513AE">
        <w:rPr>
          <w:lang w:val="en-US"/>
        </w:rPr>
        <w:t xml:space="preserve">can have a </w:t>
      </w:r>
      <w:r w:rsidR="00FD3A1B">
        <w:rPr>
          <w:lang w:val="en-US"/>
        </w:rPr>
        <w:t>m</w:t>
      </w:r>
      <w:r w:rsidR="00A513AE">
        <w:rPr>
          <w:lang w:val="en-US"/>
        </w:rPr>
        <w:t xml:space="preserve">oderately </w:t>
      </w:r>
      <w:r w:rsidR="00FD3A1B">
        <w:rPr>
          <w:lang w:val="en-US"/>
        </w:rPr>
        <w:t>aggressive</w:t>
      </w:r>
      <w:r w:rsidR="00A513AE">
        <w:rPr>
          <w:lang w:val="en-US"/>
        </w:rPr>
        <w:t xml:space="preserve"> </w:t>
      </w:r>
      <w:r w:rsidR="00FD3A1B">
        <w:rPr>
          <w:lang w:val="en-US"/>
        </w:rPr>
        <w:t>p</w:t>
      </w:r>
      <w:r w:rsidR="00A513AE">
        <w:rPr>
          <w:lang w:val="en-US"/>
        </w:rPr>
        <w:t xml:space="preserve">ortfolio if their average score is </w:t>
      </w:r>
      <w:r w:rsidR="00FD3A1B">
        <w:rPr>
          <w:lang w:val="en-US"/>
        </w:rPr>
        <w:t xml:space="preserve">2 </w:t>
      </w:r>
      <w:r w:rsidR="00A513AE">
        <w:rPr>
          <w:lang w:val="en-US"/>
        </w:rPr>
        <w:t xml:space="preserve">or less than </w:t>
      </w:r>
      <w:r w:rsidR="00FD3A1B">
        <w:rPr>
          <w:lang w:val="en-US"/>
        </w:rPr>
        <w:t>3,</w:t>
      </w:r>
      <w:r w:rsidR="00A513AE" w:rsidRPr="00A513AE">
        <w:rPr>
          <w:lang w:val="en-US"/>
        </w:rPr>
        <w:t xml:space="preserve"> </w:t>
      </w:r>
      <w:r w:rsidR="00A513AE">
        <w:rPr>
          <w:lang w:val="en-US"/>
        </w:rPr>
        <w:t>can have a</w:t>
      </w:r>
      <w:r w:rsidR="00FD3A1B">
        <w:rPr>
          <w:lang w:val="en-US"/>
        </w:rPr>
        <w:t>n</w:t>
      </w:r>
      <w:r w:rsidR="00A513AE">
        <w:rPr>
          <w:lang w:val="en-US"/>
        </w:rPr>
        <w:t xml:space="preserve"> </w:t>
      </w:r>
      <w:r w:rsidR="00FD3A1B">
        <w:rPr>
          <w:lang w:val="en-US"/>
        </w:rPr>
        <w:t>a</w:t>
      </w:r>
      <w:r w:rsidR="00FD3A1B">
        <w:rPr>
          <w:lang w:val="en-US"/>
        </w:rPr>
        <w:t xml:space="preserve">ggressive </w:t>
      </w:r>
      <w:r w:rsidR="00FD3A1B">
        <w:rPr>
          <w:lang w:val="en-US"/>
        </w:rPr>
        <w:t>p</w:t>
      </w:r>
      <w:r w:rsidR="00A513AE">
        <w:rPr>
          <w:lang w:val="en-US"/>
        </w:rPr>
        <w:t xml:space="preserve">ortfolio if their average score is </w:t>
      </w:r>
      <w:r w:rsidR="00FD3A1B">
        <w:rPr>
          <w:lang w:val="en-US"/>
        </w:rPr>
        <w:t>3</w:t>
      </w:r>
      <w:r w:rsidR="00A513AE">
        <w:rPr>
          <w:lang w:val="en-US"/>
        </w:rPr>
        <w:t xml:space="preserve"> or less than </w:t>
      </w:r>
      <w:r w:rsidR="00FD3A1B">
        <w:rPr>
          <w:lang w:val="en-US"/>
        </w:rPr>
        <w:t xml:space="preserve">4, or </w:t>
      </w:r>
      <w:r w:rsidR="00FD3A1B">
        <w:rPr>
          <w:lang w:val="en-US"/>
        </w:rPr>
        <w:t xml:space="preserve">can have a </w:t>
      </w:r>
      <w:r w:rsidR="00FD3A1B">
        <w:rPr>
          <w:lang w:val="en-US"/>
        </w:rPr>
        <w:t>very a</w:t>
      </w:r>
      <w:r w:rsidR="00FD3A1B">
        <w:rPr>
          <w:lang w:val="en-US"/>
        </w:rPr>
        <w:t xml:space="preserve">ggressive </w:t>
      </w:r>
      <w:r w:rsidR="00FD3A1B">
        <w:rPr>
          <w:lang w:val="en-US"/>
        </w:rPr>
        <w:t>p</w:t>
      </w:r>
      <w:r w:rsidR="00FD3A1B">
        <w:rPr>
          <w:lang w:val="en-US"/>
        </w:rPr>
        <w:t xml:space="preserve">ortfolio if their average score is </w:t>
      </w:r>
      <w:r w:rsidR="00FD3A1B">
        <w:rPr>
          <w:lang w:val="en-US"/>
        </w:rPr>
        <w:t>4. Based on the customer’s portfolio their investments can be divided into various investment options like fixed income securities, equities, and into cash and equivalents.</w:t>
      </w:r>
      <w:r w:rsidR="00F9592D">
        <w:rPr>
          <w:lang w:val="en-US"/>
        </w:rPr>
        <w:t xml:space="preserve"> Investment splits for various portfolios are mentioned in the below table 2. </w:t>
      </w:r>
      <w:r w:rsidR="003C67F9">
        <w:rPr>
          <w:lang w:val="en-US"/>
        </w:rPr>
        <w:t>C</w:t>
      </w:r>
      <w:r w:rsidR="00F9592D">
        <w:rPr>
          <w:lang w:val="en-US"/>
        </w:rPr>
        <w:t>ustomer</w:t>
      </w:r>
      <w:r w:rsidR="003C67F9">
        <w:rPr>
          <w:lang w:val="en-US"/>
        </w:rPr>
        <w:t>s</w:t>
      </w:r>
      <w:r w:rsidR="00F9592D">
        <w:rPr>
          <w:lang w:val="en-US"/>
        </w:rPr>
        <w:t xml:space="preserve"> can split their amount available for financial investment into </w:t>
      </w:r>
      <w:r w:rsidR="003C67F9">
        <w:rPr>
          <w:lang w:val="en-US"/>
        </w:rPr>
        <w:t>various investment options according to their portfolio share split.</w:t>
      </w:r>
    </w:p>
    <w:p w14:paraId="36A13405" w14:textId="615580A7" w:rsidR="003C67F9" w:rsidRDefault="003C67F9">
      <w:pPr>
        <w:rPr>
          <w:lang w:val="en-US"/>
        </w:rPr>
      </w:pPr>
    </w:p>
    <w:p w14:paraId="28356288" w14:textId="2311C969" w:rsidR="003C67F9" w:rsidRDefault="003C67F9">
      <w:pPr>
        <w:rPr>
          <w:lang w:val="en-US"/>
        </w:rPr>
      </w:pPr>
    </w:p>
    <w:p w14:paraId="7C6877FD" w14:textId="4ED0239D" w:rsidR="003C67F9" w:rsidRDefault="003C67F9">
      <w:pPr>
        <w:rPr>
          <w:lang w:val="en-US"/>
        </w:rPr>
      </w:pPr>
    </w:p>
    <w:p w14:paraId="21F31DDF" w14:textId="06CDB3B4" w:rsidR="003C67F9" w:rsidRDefault="003C67F9">
      <w:pPr>
        <w:rPr>
          <w:lang w:val="en-US"/>
        </w:rPr>
      </w:pPr>
    </w:p>
    <w:p w14:paraId="1C73C301" w14:textId="2B24A543" w:rsidR="003C67F9" w:rsidRDefault="003C67F9">
      <w:pPr>
        <w:rPr>
          <w:lang w:val="en-US"/>
        </w:rPr>
      </w:pPr>
      <w:r>
        <w:rPr>
          <w:lang w:val="en-US"/>
        </w:rPr>
        <w:lastRenderedPageBreak/>
        <w:t>Table 2: Investment split on different options for all portfolios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  <w:gridCol w:w="2189"/>
        <w:gridCol w:w="952"/>
        <w:gridCol w:w="1791"/>
      </w:tblGrid>
      <w:tr w:rsidR="003C67F9" w:rsidRPr="003C67F9" w14:paraId="4995B66B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5FCD3893" w14:textId="77777777" w:rsidR="003C67F9" w:rsidRPr="003C67F9" w:rsidRDefault="003C67F9" w:rsidP="003C67F9">
            <w:pPr>
              <w:rPr>
                <w:b/>
                <w:bCs/>
              </w:rPr>
            </w:pPr>
            <w:r w:rsidRPr="003C67F9">
              <w:rPr>
                <w:b/>
                <w:bCs/>
              </w:rPr>
              <w:t>Portfolio</w:t>
            </w:r>
          </w:p>
        </w:tc>
        <w:tc>
          <w:tcPr>
            <w:tcW w:w="2189" w:type="dxa"/>
            <w:noWrap/>
            <w:hideMark/>
          </w:tcPr>
          <w:p w14:paraId="5F0049B9" w14:textId="77777777" w:rsidR="003C67F9" w:rsidRPr="003C67F9" w:rsidRDefault="003C67F9" w:rsidP="003C67F9">
            <w:pPr>
              <w:rPr>
                <w:b/>
                <w:bCs/>
              </w:rPr>
            </w:pPr>
            <w:r w:rsidRPr="003C67F9">
              <w:rPr>
                <w:b/>
                <w:bCs/>
              </w:rPr>
              <w:t>Fixed Income Securities</w:t>
            </w:r>
          </w:p>
        </w:tc>
        <w:tc>
          <w:tcPr>
            <w:tcW w:w="952" w:type="dxa"/>
            <w:noWrap/>
            <w:hideMark/>
          </w:tcPr>
          <w:p w14:paraId="291934BF" w14:textId="77777777" w:rsidR="003C67F9" w:rsidRPr="003C67F9" w:rsidRDefault="003C67F9" w:rsidP="003C67F9">
            <w:pPr>
              <w:rPr>
                <w:b/>
                <w:bCs/>
              </w:rPr>
            </w:pPr>
            <w:r w:rsidRPr="003C67F9">
              <w:rPr>
                <w:b/>
                <w:bCs/>
              </w:rPr>
              <w:t>Equities</w:t>
            </w:r>
          </w:p>
        </w:tc>
        <w:tc>
          <w:tcPr>
            <w:tcW w:w="1791" w:type="dxa"/>
            <w:noWrap/>
            <w:hideMark/>
          </w:tcPr>
          <w:p w14:paraId="47094480" w14:textId="77777777" w:rsidR="003C67F9" w:rsidRPr="003C67F9" w:rsidRDefault="003C67F9" w:rsidP="003C67F9">
            <w:pPr>
              <w:rPr>
                <w:b/>
                <w:bCs/>
              </w:rPr>
            </w:pPr>
            <w:r w:rsidRPr="003C67F9">
              <w:rPr>
                <w:b/>
                <w:bCs/>
              </w:rPr>
              <w:t>Cash and Equivalent</w:t>
            </w:r>
          </w:p>
        </w:tc>
      </w:tr>
      <w:tr w:rsidR="003C67F9" w:rsidRPr="003C67F9" w14:paraId="35DE8FF1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0F84117F" w14:textId="77777777" w:rsidR="003C67F9" w:rsidRPr="003C67F9" w:rsidRDefault="003C67F9">
            <w:r w:rsidRPr="003C67F9">
              <w:t>A Conservative Portfolio</w:t>
            </w:r>
          </w:p>
        </w:tc>
        <w:tc>
          <w:tcPr>
            <w:tcW w:w="2189" w:type="dxa"/>
            <w:noWrap/>
            <w:hideMark/>
          </w:tcPr>
          <w:p w14:paraId="589FFAD2" w14:textId="77777777" w:rsidR="003C67F9" w:rsidRPr="003C67F9" w:rsidRDefault="003C67F9" w:rsidP="003C67F9">
            <w:r w:rsidRPr="003C67F9">
              <w:t>60%</w:t>
            </w:r>
          </w:p>
        </w:tc>
        <w:tc>
          <w:tcPr>
            <w:tcW w:w="952" w:type="dxa"/>
            <w:noWrap/>
            <w:hideMark/>
          </w:tcPr>
          <w:p w14:paraId="0C662149" w14:textId="77777777" w:rsidR="003C67F9" w:rsidRPr="003C67F9" w:rsidRDefault="003C67F9" w:rsidP="003C67F9">
            <w:r w:rsidRPr="003C67F9">
              <w:t>30%</w:t>
            </w:r>
          </w:p>
        </w:tc>
        <w:tc>
          <w:tcPr>
            <w:tcW w:w="1791" w:type="dxa"/>
            <w:noWrap/>
            <w:hideMark/>
          </w:tcPr>
          <w:p w14:paraId="45179C93" w14:textId="77777777" w:rsidR="003C67F9" w:rsidRPr="003C67F9" w:rsidRDefault="003C67F9" w:rsidP="003C67F9">
            <w:r w:rsidRPr="003C67F9">
              <w:t>10%</w:t>
            </w:r>
          </w:p>
        </w:tc>
      </w:tr>
      <w:tr w:rsidR="003C67F9" w:rsidRPr="003C67F9" w14:paraId="18A3A80A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3644D08A" w14:textId="77777777" w:rsidR="003C67F9" w:rsidRPr="003C67F9" w:rsidRDefault="003C67F9">
            <w:r w:rsidRPr="003C67F9">
              <w:t>A Moderately Conservative Portfolio</w:t>
            </w:r>
          </w:p>
        </w:tc>
        <w:tc>
          <w:tcPr>
            <w:tcW w:w="2189" w:type="dxa"/>
            <w:noWrap/>
            <w:hideMark/>
          </w:tcPr>
          <w:p w14:paraId="09011C9F" w14:textId="77777777" w:rsidR="003C67F9" w:rsidRPr="003C67F9" w:rsidRDefault="003C67F9" w:rsidP="003C67F9">
            <w:r w:rsidRPr="003C67F9">
              <w:t>55%</w:t>
            </w:r>
          </w:p>
        </w:tc>
        <w:tc>
          <w:tcPr>
            <w:tcW w:w="952" w:type="dxa"/>
            <w:noWrap/>
            <w:hideMark/>
          </w:tcPr>
          <w:p w14:paraId="0AB3B51D" w14:textId="77777777" w:rsidR="003C67F9" w:rsidRPr="003C67F9" w:rsidRDefault="003C67F9" w:rsidP="003C67F9">
            <w:r w:rsidRPr="003C67F9">
              <w:t>35%</w:t>
            </w:r>
          </w:p>
        </w:tc>
        <w:tc>
          <w:tcPr>
            <w:tcW w:w="1791" w:type="dxa"/>
            <w:noWrap/>
            <w:hideMark/>
          </w:tcPr>
          <w:p w14:paraId="2B37D99A" w14:textId="77777777" w:rsidR="003C67F9" w:rsidRPr="003C67F9" w:rsidRDefault="003C67F9" w:rsidP="003C67F9">
            <w:r w:rsidRPr="003C67F9">
              <w:t>10%</w:t>
            </w:r>
          </w:p>
        </w:tc>
      </w:tr>
      <w:tr w:rsidR="003C67F9" w:rsidRPr="003C67F9" w14:paraId="6705977C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597238DC" w14:textId="77777777" w:rsidR="003C67F9" w:rsidRPr="003C67F9" w:rsidRDefault="003C67F9">
            <w:r w:rsidRPr="003C67F9">
              <w:t>A Moderately Aggressive Portfolio</w:t>
            </w:r>
          </w:p>
        </w:tc>
        <w:tc>
          <w:tcPr>
            <w:tcW w:w="2189" w:type="dxa"/>
            <w:noWrap/>
            <w:hideMark/>
          </w:tcPr>
          <w:p w14:paraId="0DFC36BA" w14:textId="77777777" w:rsidR="003C67F9" w:rsidRPr="003C67F9" w:rsidRDefault="003C67F9" w:rsidP="003C67F9">
            <w:r w:rsidRPr="003C67F9">
              <w:t>40%</w:t>
            </w:r>
          </w:p>
        </w:tc>
        <w:tc>
          <w:tcPr>
            <w:tcW w:w="952" w:type="dxa"/>
            <w:noWrap/>
            <w:hideMark/>
          </w:tcPr>
          <w:p w14:paraId="1FCC3924" w14:textId="77777777" w:rsidR="003C67F9" w:rsidRPr="003C67F9" w:rsidRDefault="003C67F9" w:rsidP="003C67F9">
            <w:r w:rsidRPr="003C67F9">
              <w:t>50%</w:t>
            </w:r>
          </w:p>
        </w:tc>
        <w:tc>
          <w:tcPr>
            <w:tcW w:w="1791" w:type="dxa"/>
            <w:noWrap/>
            <w:hideMark/>
          </w:tcPr>
          <w:p w14:paraId="78B8DD10" w14:textId="77777777" w:rsidR="003C67F9" w:rsidRPr="003C67F9" w:rsidRDefault="003C67F9" w:rsidP="003C67F9">
            <w:r w:rsidRPr="003C67F9">
              <w:t>10%</w:t>
            </w:r>
          </w:p>
        </w:tc>
      </w:tr>
      <w:tr w:rsidR="003C67F9" w:rsidRPr="003C67F9" w14:paraId="1C10B275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5C9166CF" w14:textId="77777777" w:rsidR="003C67F9" w:rsidRPr="003C67F9" w:rsidRDefault="003C67F9">
            <w:r w:rsidRPr="003C67F9">
              <w:t>An Aggressive Portfolio</w:t>
            </w:r>
          </w:p>
        </w:tc>
        <w:tc>
          <w:tcPr>
            <w:tcW w:w="2189" w:type="dxa"/>
            <w:noWrap/>
            <w:hideMark/>
          </w:tcPr>
          <w:p w14:paraId="5121E937" w14:textId="77777777" w:rsidR="003C67F9" w:rsidRPr="003C67F9" w:rsidRDefault="003C67F9" w:rsidP="003C67F9">
            <w:r w:rsidRPr="003C67F9">
              <w:t>30%</w:t>
            </w:r>
          </w:p>
        </w:tc>
        <w:tc>
          <w:tcPr>
            <w:tcW w:w="952" w:type="dxa"/>
            <w:noWrap/>
            <w:hideMark/>
          </w:tcPr>
          <w:p w14:paraId="1CFCD0E7" w14:textId="77777777" w:rsidR="003C67F9" w:rsidRPr="003C67F9" w:rsidRDefault="003C67F9" w:rsidP="003C67F9">
            <w:r w:rsidRPr="003C67F9">
              <w:t>60%</w:t>
            </w:r>
          </w:p>
        </w:tc>
        <w:tc>
          <w:tcPr>
            <w:tcW w:w="1791" w:type="dxa"/>
            <w:noWrap/>
            <w:hideMark/>
          </w:tcPr>
          <w:p w14:paraId="29E6F34E" w14:textId="77777777" w:rsidR="003C67F9" w:rsidRPr="003C67F9" w:rsidRDefault="003C67F9" w:rsidP="003C67F9">
            <w:r w:rsidRPr="003C67F9">
              <w:t>10%</w:t>
            </w:r>
          </w:p>
        </w:tc>
      </w:tr>
      <w:tr w:rsidR="003C67F9" w:rsidRPr="003C67F9" w14:paraId="58598006" w14:textId="77777777" w:rsidTr="003C67F9">
        <w:trPr>
          <w:trHeight w:val="300"/>
        </w:trPr>
        <w:tc>
          <w:tcPr>
            <w:tcW w:w="4084" w:type="dxa"/>
            <w:noWrap/>
            <w:hideMark/>
          </w:tcPr>
          <w:p w14:paraId="479AF20B" w14:textId="77777777" w:rsidR="003C67F9" w:rsidRPr="003C67F9" w:rsidRDefault="003C67F9">
            <w:r w:rsidRPr="003C67F9">
              <w:t>A Very Aggressive Portfolio</w:t>
            </w:r>
          </w:p>
        </w:tc>
        <w:tc>
          <w:tcPr>
            <w:tcW w:w="2189" w:type="dxa"/>
            <w:noWrap/>
            <w:hideMark/>
          </w:tcPr>
          <w:p w14:paraId="1E446B09" w14:textId="77777777" w:rsidR="003C67F9" w:rsidRPr="003C67F9" w:rsidRDefault="003C67F9" w:rsidP="003C67F9">
            <w:r w:rsidRPr="003C67F9">
              <w:t>10%</w:t>
            </w:r>
          </w:p>
        </w:tc>
        <w:tc>
          <w:tcPr>
            <w:tcW w:w="952" w:type="dxa"/>
            <w:noWrap/>
            <w:hideMark/>
          </w:tcPr>
          <w:p w14:paraId="41CB0658" w14:textId="77777777" w:rsidR="003C67F9" w:rsidRPr="003C67F9" w:rsidRDefault="003C67F9" w:rsidP="003C67F9">
            <w:r w:rsidRPr="003C67F9">
              <w:t>80%</w:t>
            </w:r>
          </w:p>
        </w:tc>
        <w:tc>
          <w:tcPr>
            <w:tcW w:w="1791" w:type="dxa"/>
            <w:noWrap/>
            <w:hideMark/>
          </w:tcPr>
          <w:p w14:paraId="24BF4226" w14:textId="77777777" w:rsidR="003C67F9" w:rsidRPr="003C67F9" w:rsidRDefault="003C67F9" w:rsidP="003C67F9">
            <w:r w:rsidRPr="003C67F9">
              <w:t>10%</w:t>
            </w:r>
          </w:p>
        </w:tc>
      </w:tr>
    </w:tbl>
    <w:p w14:paraId="2E41985D" w14:textId="77777777" w:rsidR="003C67F9" w:rsidRDefault="003C67F9">
      <w:pPr>
        <w:rPr>
          <w:lang w:val="en-US"/>
        </w:rPr>
      </w:pPr>
    </w:p>
    <w:p w14:paraId="27433DDE" w14:textId="77777777" w:rsidR="00F9592D" w:rsidRDefault="00F9592D">
      <w:pPr>
        <w:rPr>
          <w:lang w:val="en-US"/>
        </w:rPr>
      </w:pPr>
    </w:p>
    <w:p w14:paraId="6B50B1C5" w14:textId="340D0E87" w:rsidR="001C65D4" w:rsidRDefault="001C65D4">
      <w:pPr>
        <w:rPr>
          <w:lang w:val="en-US"/>
        </w:rPr>
      </w:pPr>
      <w:r>
        <w:rPr>
          <w:lang w:val="en-US"/>
        </w:rPr>
        <w:t>Conclusion:</w:t>
      </w:r>
    </w:p>
    <w:p w14:paraId="73F32CE7" w14:textId="7A37EF33" w:rsidR="001C65D4" w:rsidRPr="00760F19" w:rsidRDefault="001C65D4">
      <w:pPr>
        <w:rPr>
          <w:lang w:val="en-US"/>
        </w:rPr>
      </w:pPr>
      <w:r>
        <w:rPr>
          <w:lang w:val="en-US"/>
        </w:rPr>
        <w:t xml:space="preserve">A financial planner will help customers and users decide on their future goals and plans. Better knowledge </w:t>
      </w:r>
      <w:r w:rsidR="000C401C">
        <w:rPr>
          <w:lang w:val="en-US"/>
        </w:rPr>
        <w:t xml:space="preserve">on </w:t>
      </w:r>
      <w:r>
        <w:rPr>
          <w:lang w:val="en-US"/>
        </w:rPr>
        <w:t xml:space="preserve">financial planning can make their </w:t>
      </w:r>
      <w:r w:rsidR="000C401C">
        <w:rPr>
          <w:lang w:val="en-US"/>
        </w:rPr>
        <w:t xml:space="preserve">financial future and rest of life easier. A complete financial planning tool would help users </w:t>
      </w:r>
    </w:p>
    <w:sectPr w:rsidR="001C65D4" w:rsidRPr="0076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19"/>
    <w:rsid w:val="000C401C"/>
    <w:rsid w:val="0017162B"/>
    <w:rsid w:val="001B0DB9"/>
    <w:rsid w:val="001C65D4"/>
    <w:rsid w:val="003C67F9"/>
    <w:rsid w:val="00760F19"/>
    <w:rsid w:val="00A513AE"/>
    <w:rsid w:val="00B620BA"/>
    <w:rsid w:val="00C01707"/>
    <w:rsid w:val="00CE40A9"/>
    <w:rsid w:val="00F9592D"/>
    <w:rsid w:val="00FD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1AF"/>
  <w15:chartTrackingRefBased/>
  <w15:docId w15:val="{A4B46AF3-D83B-4602-A143-258B2A27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2022-11-06T20:46:00Z</dcterms:created>
  <dcterms:modified xsi:type="dcterms:W3CDTF">2022-11-06T23:22:00Z</dcterms:modified>
</cp:coreProperties>
</file>