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generic-export-1781542868</w:t>
      </w:r>
    </w:p>
    <w:p>
      <w:r>
        <w:t>Сообщение #119</w:t>
      </w:r>
    </w:p>
    <w:p>
      <w:r>
        <w:t>Дата: 2026-06-15T17:02:26+00:00</w:t>
      </w:r>
    </w:p>
    <w:p>
      <w:r>
        <w:t>Чат: generic-export-1781542868</w:t>
        <w:br/>
        <w:t>Сообщение: #119</w:t>
        <w:br/>
        <w:t>Дата: 2026-06-15T17:02:26+00:00</w:t>
      </w:r>
    </w:p>
    <w:p>
      <w:r>
        <w:t>Примечание: включён глубокий reasoning-режим для архитектурной/стратегической задачи. Он лимитирован и дороже обычного ответа.</w:t>
      </w:r>
    </w:p>
    <w:p>
      <w:r>
        <w:t>Вывод: Flatpak — это стратегический стандарт дистрибуции ПО для Linux, который решает проблему фрагментации экосистемы. Его внедрение переводит процесс доставки ПО с поддержки множества дистрибутивов на выпуск единого, изолированного и стабильного продукта.</w:t>
      </w:r>
    </w:p>
    <w:p>
      <w:r>
        <w:t>Ключевые стратегические преимущества:</w:t>
      </w:r>
    </w:p>
    <w:p>
      <w:r>
        <w:t>1. Унификация и скорость (TTM). Разработчик создает одну версию приложения для всех дистрибутивов Linux, что радикально сокращает затраты на поддержку форматов (.deb, .rpm) и ускоряет выход продукта на рынок.</w:t>
      </w:r>
    </w:p>
    <w:p>
      <w:r>
        <w:t>2. Безопасность и контроль. Изоляция приложений в песочнице (sandboxing) минимизирует риски для системы. В корпоративном секторе это позволяет жестко регламентировать доступ ПО к сети, файлам и периферии.</w:t>
      </w:r>
    </w:p>
    <w:p>
      <w:r>
        <w:t>3. Стабильность среды. Вынос общих библиотек в рантаймы устраняет конфликт зависимостей (dependency hell), гарантируя, что приложение будет работать одинаково независимо от версии ОС.</w:t>
      </w:r>
    </w:p>
    <w:p>
      <w:r>
        <w:t>Эффекты для бизнеса:</w:t>
      </w:r>
    </w:p>
    <w:p>
      <w:r>
        <w:t>Для вендоров: Снижение операционных расходов на упаковку и тестирование ПО под разные ОС.</w:t>
        <w:br/>
        <w:t>Для корпораций: Упрощение управления парком рабочих станций и возможность создания закрытых внутренних репозиториев для полного контроля над версиями и безопасностью.</w:t>
      </w:r>
    </w:p>
    <w:p>
      <w:r>
        <w:t>Рекомендуемый план действий:</w:t>
      </w:r>
    </w:p>
    <w:p>
      <w:r>
        <w:t>Шаг 1. Провести аудит текущего стека ПО на предмет наличия Flatpak-версий.</w:t>
        <w:br/>
        <w:t>Шаг 2. Организовать пилотную группу для проверки совместимости приложений с корпоративными ресурсами.</w:t>
        <w:br/>
        <w:t>Шаг 3. Сформировать матрицу разрешений для баланса между функциональностью ПО и требованиями информационной безопасности.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