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6E5C0" w14:textId="3A6AABBB" w:rsidR="007E5AA3" w:rsidRPr="00B83BED" w:rsidRDefault="00AE3294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Macro</w:t>
      </w:r>
      <w:r w:rsidR="00543B51">
        <w:rPr>
          <w:rFonts w:ascii="Arial" w:hAnsi="Arial" w:cs="Arial"/>
          <w:b/>
          <w:bCs/>
        </w:rPr>
        <w:t>benthic</w:t>
      </w:r>
      <w:proofErr w:type="spellEnd"/>
      <w:r w:rsidR="00543B51">
        <w:rPr>
          <w:rFonts w:ascii="Arial" w:hAnsi="Arial" w:cs="Arial"/>
          <w:b/>
          <w:bCs/>
        </w:rPr>
        <w:t xml:space="preserve"> Invertebrate </w:t>
      </w:r>
      <w:r w:rsidR="00512F13">
        <w:rPr>
          <w:rFonts w:ascii="Arial" w:hAnsi="Arial" w:cs="Arial"/>
          <w:b/>
          <w:bCs/>
        </w:rPr>
        <w:t>D</w:t>
      </w:r>
      <w:r w:rsidR="00543B51">
        <w:rPr>
          <w:rFonts w:ascii="Arial" w:hAnsi="Arial" w:cs="Arial"/>
          <w:b/>
          <w:bCs/>
        </w:rPr>
        <w:t xml:space="preserve">istribution </w:t>
      </w:r>
      <w:r w:rsidR="00A57908">
        <w:rPr>
          <w:rFonts w:ascii="Arial" w:hAnsi="Arial" w:cs="Arial"/>
          <w:b/>
          <w:bCs/>
        </w:rPr>
        <w:t>&amp;</w:t>
      </w:r>
      <w:r w:rsidR="00543B51">
        <w:rPr>
          <w:rFonts w:ascii="Arial" w:hAnsi="Arial" w:cs="Arial"/>
          <w:b/>
          <w:bCs/>
        </w:rPr>
        <w:t xml:space="preserve"> </w:t>
      </w:r>
      <w:r w:rsidR="00512F13">
        <w:rPr>
          <w:rFonts w:ascii="Arial" w:hAnsi="Arial" w:cs="Arial"/>
          <w:b/>
          <w:bCs/>
        </w:rPr>
        <w:t>A</w:t>
      </w:r>
      <w:r w:rsidR="00543B51">
        <w:rPr>
          <w:rFonts w:ascii="Arial" w:hAnsi="Arial" w:cs="Arial"/>
          <w:b/>
          <w:bCs/>
        </w:rPr>
        <w:t>bundance in the Thames Estuary</w:t>
      </w:r>
    </w:p>
    <w:p w14:paraId="2BA6D87F" w14:textId="35323524" w:rsidR="00121C44" w:rsidRPr="00121C44" w:rsidRDefault="00121C44">
      <w:pPr>
        <w:rPr>
          <w:rFonts w:ascii="Arial" w:hAnsi="Arial" w:cs="Arial"/>
          <w:b/>
          <w:bCs/>
        </w:rPr>
      </w:pPr>
      <w:r w:rsidRPr="00121C44">
        <w:rPr>
          <w:rFonts w:ascii="Arial" w:hAnsi="Arial" w:cs="Arial"/>
          <w:b/>
          <w:bCs/>
        </w:rPr>
        <w:t>Introduction</w:t>
      </w:r>
    </w:p>
    <w:p w14:paraId="1A807261" w14:textId="6F789B69" w:rsidR="008C3E50" w:rsidRPr="00A83135" w:rsidRDefault="00E122FD" w:rsidP="00DE4DD5">
      <w:pPr>
        <w:rPr>
          <w:rFonts w:ascii="Arial" w:hAnsi="Arial" w:cs="Arial"/>
        </w:rPr>
      </w:pPr>
      <w:r w:rsidRPr="00A83135">
        <w:rPr>
          <w:rFonts w:ascii="Arial" w:hAnsi="Arial" w:cs="Arial"/>
        </w:rPr>
        <w:t xml:space="preserve">This study aims to give a broad overview of the relationship between </w:t>
      </w:r>
      <w:proofErr w:type="spellStart"/>
      <w:r w:rsidR="00B1218C" w:rsidRPr="00A83135">
        <w:rPr>
          <w:rFonts w:ascii="Arial" w:hAnsi="Arial" w:cs="Arial"/>
        </w:rPr>
        <w:t>macro</w:t>
      </w:r>
      <w:r w:rsidR="00A02834" w:rsidRPr="00A83135">
        <w:rPr>
          <w:rFonts w:ascii="Arial" w:hAnsi="Arial" w:cs="Arial"/>
        </w:rPr>
        <w:t>benthic</w:t>
      </w:r>
      <w:proofErr w:type="spellEnd"/>
      <w:r w:rsidR="00A02834" w:rsidRPr="00A83135">
        <w:rPr>
          <w:rFonts w:ascii="Arial" w:hAnsi="Arial" w:cs="Arial"/>
        </w:rPr>
        <w:t xml:space="preserve"> </w:t>
      </w:r>
      <w:r w:rsidR="00B1218C" w:rsidRPr="00A83135">
        <w:rPr>
          <w:rFonts w:ascii="Arial" w:hAnsi="Arial" w:cs="Arial"/>
        </w:rPr>
        <w:t>taxa</w:t>
      </w:r>
      <w:r w:rsidRPr="00A83135">
        <w:rPr>
          <w:rFonts w:ascii="Arial" w:hAnsi="Arial" w:cs="Arial"/>
        </w:rPr>
        <w:t xml:space="preserve"> </w:t>
      </w:r>
      <w:r w:rsidR="005649E0" w:rsidRPr="00A83135">
        <w:rPr>
          <w:rFonts w:ascii="Arial" w:hAnsi="Arial" w:cs="Arial"/>
        </w:rPr>
        <w:t>distributions</w:t>
      </w:r>
      <w:r w:rsidR="006D38AE" w:rsidRPr="00A83135">
        <w:rPr>
          <w:rFonts w:ascii="Arial" w:hAnsi="Arial" w:cs="Arial"/>
        </w:rPr>
        <w:t xml:space="preserve"> </w:t>
      </w:r>
      <w:r w:rsidR="00864DCD" w:rsidRPr="00A83135">
        <w:rPr>
          <w:rFonts w:ascii="Arial" w:hAnsi="Arial" w:cs="Arial"/>
        </w:rPr>
        <w:t xml:space="preserve">sampled from </w:t>
      </w:r>
      <w:r w:rsidR="007E672A" w:rsidRPr="00A83135">
        <w:rPr>
          <w:rFonts w:ascii="Arial" w:hAnsi="Arial" w:cs="Arial"/>
        </w:rPr>
        <w:t xml:space="preserve">sites </w:t>
      </w:r>
      <w:r w:rsidR="003131EC" w:rsidRPr="00A83135">
        <w:rPr>
          <w:rFonts w:ascii="Arial" w:hAnsi="Arial" w:cs="Arial"/>
        </w:rPr>
        <w:t>within the Thames Estuary</w:t>
      </w:r>
      <w:r w:rsidR="0037074A" w:rsidRPr="00A83135">
        <w:rPr>
          <w:rFonts w:ascii="Arial" w:hAnsi="Arial" w:cs="Arial"/>
        </w:rPr>
        <w:t xml:space="preserve"> </w:t>
      </w:r>
      <w:r w:rsidR="003F403B" w:rsidRPr="00A83135">
        <w:rPr>
          <w:rFonts w:ascii="Arial" w:hAnsi="Arial" w:cs="Arial"/>
        </w:rPr>
        <w:t xml:space="preserve">&amp; </w:t>
      </w:r>
      <w:r w:rsidRPr="00A83135">
        <w:rPr>
          <w:rFonts w:ascii="Arial" w:hAnsi="Arial" w:cs="Arial"/>
        </w:rPr>
        <w:t>examine</w:t>
      </w:r>
      <w:r w:rsidR="00B34B6A" w:rsidRPr="00A83135">
        <w:rPr>
          <w:rFonts w:ascii="Arial" w:hAnsi="Arial" w:cs="Arial"/>
        </w:rPr>
        <w:t>s</w:t>
      </w:r>
      <w:r w:rsidRPr="00A83135">
        <w:rPr>
          <w:rFonts w:ascii="Arial" w:hAnsi="Arial" w:cs="Arial"/>
        </w:rPr>
        <w:t xml:space="preserve"> the </w:t>
      </w:r>
      <w:r w:rsidR="009E3644" w:rsidRPr="00A83135">
        <w:rPr>
          <w:rFonts w:ascii="Arial" w:hAnsi="Arial" w:cs="Arial"/>
        </w:rPr>
        <w:t xml:space="preserve">changes in </w:t>
      </w:r>
      <w:r w:rsidRPr="00A83135">
        <w:rPr>
          <w:rFonts w:ascii="Arial" w:hAnsi="Arial" w:cs="Arial"/>
        </w:rPr>
        <w:t xml:space="preserve">patterns of abundance. </w:t>
      </w:r>
      <w:r w:rsidR="001F34B2" w:rsidRPr="00A83135">
        <w:rPr>
          <w:rFonts w:ascii="Arial" w:hAnsi="Arial" w:cs="Arial"/>
        </w:rPr>
        <w:t>W</w:t>
      </w:r>
      <w:r w:rsidR="00D84877" w:rsidRPr="00A83135">
        <w:rPr>
          <w:rFonts w:ascii="Arial" w:hAnsi="Arial" w:cs="Arial"/>
        </w:rPr>
        <w:t>ell-documented research highlight</w:t>
      </w:r>
      <w:r w:rsidR="001F34B2" w:rsidRPr="00A83135">
        <w:rPr>
          <w:rFonts w:ascii="Arial" w:hAnsi="Arial" w:cs="Arial"/>
        </w:rPr>
        <w:t>s</w:t>
      </w:r>
      <w:r w:rsidR="00D84877" w:rsidRPr="00A83135">
        <w:rPr>
          <w:rFonts w:ascii="Arial" w:hAnsi="Arial" w:cs="Arial"/>
        </w:rPr>
        <w:t xml:space="preserve"> the loss of estuarine </w:t>
      </w:r>
      <w:r w:rsidR="00A50B0E" w:rsidRPr="00A83135">
        <w:rPr>
          <w:rFonts w:ascii="Arial" w:hAnsi="Arial" w:cs="Arial"/>
        </w:rPr>
        <w:t xml:space="preserve">habitats </w:t>
      </w:r>
      <w:r w:rsidR="00952A57" w:rsidRPr="00A83135">
        <w:rPr>
          <w:rFonts w:ascii="Arial" w:hAnsi="Arial" w:cs="Arial"/>
        </w:rPr>
        <w:t xml:space="preserve">due to intense anthropogenic </w:t>
      </w:r>
      <w:r w:rsidR="00B30FE8" w:rsidRPr="00A83135">
        <w:rPr>
          <w:rFonts w:ascii="Arial" w:hAnsi="Arial" w:cs="Arial"/>
        </w:rPr>
        <w:t>disturbances</w:t>
      </w:r>
      <w:r w:rsidR="00613635" w:rsidRPr="00A83135">
        <w:rPr>
          <w:rFonts w:ascii="Arial" w:hAnsi="Arial" w:cs="Arial"/>
        </w:rPr>
        <w:t xml:space="preserve">. This </w:t>
      </w:r>
      <w:r w:rsidR="00B02CFE" w:rsidRPr="00A83135">
        <w:rPr>
          <w:rFonts w:ascii="Arial" w:hAnsi="Arial" w:cs="Arial"/>
        </w:rPr>
        <w:t>includ</w:t>
      </w:r>
      <w:r w:rsidR="00613635" w:rsidRPr="00A83135">
        <w:rPr>
          <w:rFonts w:ascii="Arial" w:hAnsi="Arial" w:cs="Arial"/>
        </w:rPr>
        <w:t>es</w:t>
      </w:r>
      <w:r w:rsidR="00B02CFE" w:rsidRPr="00A83135">
        <w:rPr>
          <w:rFonts w:ascii="Arial" w:hAnsi="Arial" w:cs="Arial"/>
        </w:rPr>
        <w:t xml:space="preserve"> </w:t>
      </w:r>
      <w:r w:rsidR="00613635" w:rsidRPr="00A83135">
        <w:rPr>
          <w:rFonts w:ascii="Arial" w:hAnsi="Arial" w:cs="Arial"/>
        </w:rPr>
        <w:t xml:space="preserve">the </w:t>
      </w:r>
      <w:r w:rsidR="00995F09" w:rsidRPr="00A83135">
        <w:rPr>
          <w:rFonts w:ascii="Arial" w:hAnsi="Arial" w:cs="Arial"/>
        </w:rPr>
        <w:t xml:space="preserve">direct alteration of natural riverbanks, </w:t>
      </w:r>
      <w:r w:rsidR="007B3043" w:rsidRPr="00A83135">
        <w:rPr>
          <w:rFonts w:ascii="Arial" w:hAnsi="Arial" w:cs="Arial"/>
        </w:rPr>
        <w:t>chronic anoxia from industrial/sewage pollution</w:t>
      </w:r>
      <w:r w:rsidR="00662DF7" w:rsidRPr="00A83135">
        <w:rPr>
          <w:rFonts w:ascii="Arial" w:hAnsi="Arial" w:cs="Arial"/>
        </w:rPr>
        <w:t xml:space="preserve"> </w:t>
      </w:r>
      <w:r w:rsidR="003F403B" w:rsidRPr="00A83135">
        <w:rPr>
          <w:rFonts w:ascii="Arial" w:hAnsi="Arial" w:cs="Arial"/>
        </w:rPr>
        <w:t xml:space="preserve">&amp; </w:t>
      </w:r>
      <w:r w:rsidR="00662DF7" w:rsidRPr="00A83135">
        <w:rPr>
          <w:rFonts w:ascii="Arial" w:hAnsi="Arial" w:cs="Arial"/>
        </w:rPr>
        <w:t xml:space="preserve">unprecedented drought conditions leading to significant </w:t>
      </w:r>
      <w:proofErr w:type="gramStart"/>
      <w:r w:rsidR="00662DF7" w:rsidRPr="00A83135">
        <w:rPr>
          <w:rFonts w:ascii="Arial" w:hAnsi="Arial" w:cs="Arial"/>
        </w:rPr>
        <w:t>salt water</w:t>
      </w:r>
      <w:proofErr w:type="gramEnd"/>
      <w:r w:rsidR="00662DF7" w:rsidRPr="00A83135">
        <w:rPr>
          <w:rFonts w:ascii="Arial" w:hAnsi="Arial" w:cs="Arial"/>
        </w:rPr>
        <w:t xml:space="preserve"> intrusions into brackish and freshwater areas</w:t>
      </w:r>
      <w:r w:rsidR="00B919E0" w:rsidRPr="00A83135">
        <w:rPr>
          <w:rFonts w:ascii="Arial" w:hAnsi="Arial" w:cs="Arial"/>
        </w:rPr>
        <w:t xml:space="preserve"> [1,2]</w:t>
      </w:r>
      <w:r w:rsidR="00662DF7" w:rsidRPr="00A83135">
        <w:rPr>
          <w:rFonts w:ascii="Arial" w:hAnsi="Arial" w:cs="Arial"/>
        </w:rPr>
        <w:t xml:space="preserve">. </w:t>
      </w:r>
      <w:r w:rsidR="006D2251" w:rsidRPr="00A83135">
        <w:rPr>
          <w:rFonts w:ascii="Arial" w:hAnsi="Arial" w:cs="Arial"/>
        </w:rPr>
        <w:t>Unfortunately</w:t>
      </w:r>
      <w:r w:rsidR="004C0E34" w:rsidRPr="00A83135">
        <w:rPr>
          <w:rFonts w:ascii="Arial" w:hAnsi="Arial" w:cs="Arial"/>
        </w:rPr>
        <w:t xml:space="preserve">, </w:t>
      </w:r>
      <w:r w:rsidR="004F5B35" w:rsidRPr="00A83135">
        <w:rPr>
          <w:rFonts w:ascii="Arial" w:hAnsi="Arial" w:cs="Arial"/>
        </w:rPr>
        <w:t>there is no comprehensive information on invertebrate</w:t>
      </w:r>
      <w:r w:rsidR="00DD6217" w:rsidRPr="00A83135">
        <w:rPr>
          <w:rFonts w:ascii="Arial" w:hAnsi="Arial" w:cs="Arial"/>
        </w:rPr>
        <w:t xml:space="preserve">s </w:t>
      </w:r>
      <w:r w:rsidR="004F5B35" w:rsidRPr="00A83135">
        <w:rPr>
          <w:rFonts w:ascii="Arial" w:hAnsi="Arial" w:cs="Arial"/>
        </w:rPr>
        <w:t xml:space="preserve">before the </w:t>
      </w:r>
      <w:r w:rsidR="00033F49" w:rsidRPr="00A83135">
        <w:rPr>
          <w:rFonts w:ascii="Arial" w:hAnsi="Arial" w:cs="Arial"/>
        </w:rPr>
        <w:t>Thames E</w:t>
      </w:r>
      <w:r w:rsidR="004F5B35" w:rsidRPr="00A83135">
        <w:rPr>
          <w:rFonts w:ascii="Arial" w:hAnsi="Arial" w:cs="Arial"/>
        </w:rPr>
        <w:t>stuary was heavily impacted</w:t>
      </w:r>
      <w:r w:rsidR="00136DC5" w:rsidRPr="00A83135">
        <w:rPr>
          <w:rFonts w:ascii="Arial" w:hAnsi="Arial" w:cs="Arial"/>
        </w:rPr>
        <w:t xml:space="preserve"> </w:t>
      </w:r>
      <w:r w:rsidR="00DE4F3C" w:rsidRPr="00A83135">
        <w:rPr>
          <w:rFonts w:ascii="Arial" w:hAnsi="Arial" w:cs="Arial"/>
        </w:rPr>
        <w:t>b</w:t>
      </w:r>
      <w:r w:rsidR="00A2183D" w:rsidRPr="00A83135">
        <w:rPr>
          <w:rFonts w:ascii="Arial" w:hAnsi="Arial" w:cs="Arial"/>
        </w:rPr>
        <w:t>y the</w:t>
      </w:r>
      <w:r w:rsidR="00DE4F3C" w:rsidRPr="00A83135">
        <w:rPr>
          <w:rFonts w:ascii="Arial" w:hAnsi="Arial" w:cs="Arial"/>
        </w:rPr>
        <w:t xml:space="preserve"> </w:t>
      </w:r>
      <w:r w:rsidR="00136DC5" w:rsidRPr="00A83135">
        <w:rPr>
          <w:rFonts w:ascii="Arial" w:hAnsi="Arial" w:cs="Arial"/>
        </w:rPr>
        <w:t xml:space="preserve">industrial </w:t>
      </w:r>
      <w:r w:rsidR="00A2183D" w:rsidRPr="00A83135">
        <w:rPr>
          <w:rFonts w:ascii="Arial" w:hAnsi="Arial" w:cs="Arial"/>
        </w:rPr>
        <w:t>revolution</w:t>
      </w:r>
      <w:r w:rsidR="004F5B35" w:rsidRPr="00A83135">
        <w:rPr>
          <w:rFonts w:ascii="Arial" w:hAnsi="Arial" w:cs="Arial"/>
        </w:rPr>
        <w:t xml:space="preserve"> </w:t>
      </w:r>
      <w:r w:rsidR="003F403B" w:rsidRPr="00A83135">
        <w:rPr>
          <w:rFonts w:ascii="Arial" w:hAnsi="Arial" w:cs="Arial"/>
        </w:rPr>
        <w:t xml:space="preserve">&amp; </w:t>
      </w:r>
      <w:r w:rsidR="004F5B35" w:rsidRPr="00A83135">
        <w:rPr>
          <w:rFonts w:ascii="Arial" w:hAnsi="Arial" w:cs="Arial"/>
        </w:rPr>
        <w:t xml:space="preserve">data on </w:t>
      </w:r>
      <w:proofErr w:type="spellStart"/>
      <w:r w:rsidR="002C2A33" w:rsidRPr="00A83135">
        <w:rPr>
          <w:rFonts w:ascii="Arial" w:hAnsi="Arial" w:cs="Arial"/>
        </w:rPr>
        <w:t>macro</w:t>
      </w:r>
      <w:r w:rsidR="00C44FE1" w:rsidRPr="00A83135">
        <w:rPr>
          <w:rFonts w:ascii="Arial" w:hAnsi="Arial" w:cs="Arial"/>
        </w:rPr>
        <w:t>benthic</w:t>
      </w:r>
      <w:proofErr w:type="spellEnd"/>
      <w:r w:rsidR="00C44FE1" w:rsidRPr="00A83135">
        <w:rPr>
          <w:rFonts w:ascii="Arial" w:hAnsi="Arial" w:cs="Arial"/>
        </w:rPr>
        <w:t xml:space="preserve"> abundance </w:t>
      </w:r>
      <w:r w:rsidR="004F5B35" w:rsidRPr="00A83135">
        <w:rPr>
          <w:rFonts w:ascii="Arial" w:hAnsi="Arial" w:cs="Arial"/>
        </w:rPr>
        <w:t>during the most polluted years are limited</w:t>
      </w:r>
      <w:r w:rsidR="000444B0" w:rsidRPr="00A83135">
        <w:rPr>
          <w:rFonts w:ascii="Arial" w:hAnsi="Arial" w:cs="Arial"/>
        </w:rPr>
        <w:t xml:space="preserve"> with </w:t>
      </w:r>
      <w:r w:rsidR="00D7662F" w:rsidRPr="00A83135">
        <w:rPr>
          <w:rFonts w:ascii="Arial" w:hAnsi="Arial" w:cs="Arial"/>
        </w:rPr>
        <w:t>monitoring</w:t>
      </w:r>
      <w:r w:rsidR="002C2A33" w:rsidRPr="00A83135">
        <w:rPr>
          <w:rFonts w:ascii="Arial" w:hAnsi="Arial" w:cs="Arial"/>
        </w:rPr>
        <w:t xml:space="preserve"> efforts heavily focussed</w:t>
      </w:r>
      <w:r w:rsidR="00D7662F" w:rsidRPr="00A83135">
        <w:rPr>
          <w:rFonts w:ascii="Arial" w:hAnsi="Arial" w:cs="Arial"/>
        </w:rPr>
        <w:t xml:space="preserve"> </w:t>
      </w:r>
      <w:r w:rsidR="002C2A33" w:rsidRPr="00A83135">
        <w:rPr>
          <w:rFonts w:ascii="Arial" w:hAnsi="Arial" w:cs="Arial"/>
        </w:rPr>
        <w:t xml:space="preserve">on </w:t>
      </w:r>
      <w:r w:rsidR="00D7662F" w:rsidRPr="00A83135">
        <w:rPr>
          <w:rFonts w:ascii="Arial" w:hAnsi="Arial" w:cs="Arial"/>
        </w:rPr>
        <w:t>water quality and fish stock assessments</w:t>
      </w:r>
      <w:r w:rsidR="00B919E0" w:rsidRPr="00A83135">
        <w:rPr>
          <w:rFonts w:ascii="Arial" w:hAnsi="Arial" w:cs="Arial"/>
        </w:rPr>
        <w:t xml:space="preserve"> [2,3]</w:t>
      </w:r>
      <w:r w:rsidR="004F5B35" w:rsidRPr="00A83135">
        <w:rPr>
          <w:rFonts w:ascii="Arial" w:hAnsi="Arial" w:cs="Arial"/>
        </w:rPr>
        <w:t>.</w:t>
      </w:r>
      <w:r w:rsidR="007A3FA7" w:rsidRPr="00A83135">
        <w:rPr>
          <w:rFonts w:ascii="Arial" w:hAnsi="Arial" w:cs="Arial"/>
        </w:rPr>
        <w:t xml:space="preserve"> </w:t>
      </w:r>
    </w:p>
    <w:p w14:paraId="1A3D74D8" w14:textId="1C22FC23" w:rsidR="00DD4E47" w:rsidRPr="00A83135" w:rsidRDefault="00105450" w:rsidP="006C3A31">
      <w:pPr>
        <w:rPr>
          <w:rFonts w:ascii="Arial" w:hAnsi="Arial" w:cs="Arial"/>
        </w:rPr>
      </w:pPr>
      <w:r w:rsidRPr="00A83135">
        <w:rPr>
          <w:rFonts w:ascii="Arial" w:hAnsi="Arial" w:cs="Arial"/>
        </w:rPr>
        <w:t xml:space="preserve">However, the taxonomic composition of benthic macroinvertebrate communities in estuaries serve as effective indicators of environmental quality. </w:t>
      </w:r>
      <w:r w:rsidR="00A74610" w:rsidRPr="00A83135">
        <w:rPr>
          <w:rFonts w:ascii="Arial" w:hAnsi="Arial" w:cs="Arial"/>
        </w:rPr>
        <w:t xml:space="preserve">Here, I focus </w:t>
      </w:r>
      <w:r w:rsidR="003B7D68" w:rsidRPr="00A83135">
        <w:rPr>
          <w:rFonts w:ascii="Arial" w:hAnsi="Arial" w:cs="Arial"/>
        </w:rPr>
        <w:t xml:space="preserve">on 3 </w:t>
      </w:r>
      <w:r w:rsidR="008B0776" w:rsidRPr="00A83135">
        <w:rPr>
          <w:rFonts w:ascii="Arial" w:hAnsi="Arial" w:cs="Arial"/>
        </w:rPr>
        <w:t xml:space="preserve">‘major’ </w:t>
      </w:r>
      <w:proofErr w:type="spellStart"/>
      <w:r w:rsidR="008B0776" w:rsidRPr="00A83135">
        <w:rPr>
          <w:rFonts w:ascii="Arial" w:hAnsi="Arial" w:cs="Arial"/>
        </w:rPr>
        <w:t>m</w:t>
      </w:r>
      <w:r w:rsidR="00CE06F2" w:rsidRPr="00A83135">
        <w:rPr>
          <w:rFonts w:ascii="Arial" w:hAnsi="Arial" w:cs="Arial"/>
        </w:rPr>
        <w:t>a</w:t>
      </w:r>
      <w:r w:rsidR="008B0776" w:rsidRPr="00A83135">
        <w:rPr>
          <w:rFonts w:ascii="Arial" w:hAnsi="Arial" w:cs="Arial"/>
        </w:rPr>
        <w:t>crobenthic</w:t>
      </w:r>
      <w:proofErr w:type="spellEnd"/>
      <w:r w:rsidR="008B0776" w:rsidRPr="00A83135">
        <w:rPr>
          <w:rFonts w:ascii="Arial" w:hAnsi="Arial" w:cs="Arial"/>
        </w:rPr>
        <w:t xml:space="preserve"> </w:t>
      </w:r>
      <w:proofErr w:type="gramStart"/>
      <w:r w:rsidR="008B0776" w:rsidRPr="00A83135">
        <w:rPr>
          <w:rFonts w:ascii="Arial" w:hAnsi="Arial" w:cs="Arial"/>
        </w:rPr>
        <w:t>taxa;</w:t>
      </w:r>
      <w:proofErr w:type="gramEnd"/>
      <w:r w:rsidR="008B0776" w:rsidRPr="00A83135">
        <w:rPr>
          <w:rFonts w:ascii="Arial" w:hAnsi="Arial" w:cs="Arial"/>
        </w:rPr>
        <w:t xml:space="preserve"> annelids, crustacea</w:t>
      </w:r>
      <w:r w:rsidR="003378DE" w:rsidRPr="00A83135">
        <w:rPr>
          <w:rFonts w:ascii="Arial" w:hAnsi="Arial" w:cs="Arial"/>
        </w:rPr>
        <w:t>ns</w:t>
      </w:r>
      <w:r w:rsidR="008B0776" w:rsidRPr="00A83135">
        <w:rPr>
          <w:rFonts w:ascii="Arial" w:hAnsi="Arial" w:cs="Arial"/>
        </w:rPr>
        <w:t xml:space="preserve"> </w:t>
      </w:r>
      <w:r w:rsidR="003F403B" w:rsidRPr="00A83135">
        <w:rPr>
          <w:rFonts w:ascii="Arial" w:hAnsi="Arial" w:cs="Arial"/>
        </w:rPr>
        <w:t xml:space="preserve">&amp; </w:t>
      </w:r>
      <w:r w:rsidR="008B0776" w:rsidRPr="00A83135">
        <w:rPr>
          <w:rFonts w:ascii="Arial" w:hAnsi="Arial" w:cs="Arial"/>
        </w:rPr>
        <w:t>molluscs. S</w:t>
      </w:r>
      <w:r w:rsidRPr="00A83135">
        <w:rPr>
          <w:rFonts w:ascii="Arial" w:hAnsi="Arial" w:cs="Arial"/>
        </w:rPr>
        <w:t>tudies have shown annelids to be the least sensitive to human-induced disturbances as their abundance and species richness tends to increase compared to the more sensitive crustacea</w:t>
      </w:r>
      <w:r w:rsidR="003378DE" w:rsidRPr="00A83135">
        <w:rPr>
          <w:rFonts w:ascii="Arial" w:hAnsi="Arial" w:cs="Arial"/>
        </w:rPr>
        <w:t>ns</w:t>
      </w:r>
      <w:r w:rsidRPr="00A83135">
        <w:rPr>
          <w:rFonts w:ascii="Arial" w:hAnsi="Arial" w:cs="Arial"/>
        </w:rPr>
        <w:t xml:space="preserve"> </w:t>
      </w:r>
      <w:r w:rsidR="003F403B" w:rsidRPr="00A83135">
        <w:rPr>
          <w:rFonts w:ascii="Arial" w:hAnsi="Arial" w:cs="Arial"/>
        </w:rPr>
        <w:t>&amp;</w:t>
      </w:r>
      <w:r w:rsidRPr="00A83135">
        <w:rPr>
          <w:rFonts w:ascii="Arial" w:hAnsi="Arial" w:cs="Arial"/>
        </w:rPr>
        <w:t xml:space="preserve"> mollusc</w:t>
      </w:r>
      <w:r w:rsidR="003378DE" w:rsidRPr="00A83135">
        <w:rPr>
          <w:rFonts w:ascii="Arial" w:hAnsi="Arial" w:cs="Arial"/>
        </w:rPr>
        <w:t>s</w:t>
      </w:r>
      <w:r w:rsidRPr="00A83135">
        <w:rPr>
          <w:rFonts w:ascii="Arial" w:hAnsi="Arial" w:cs="Arial"/>
        </w:rPr>
        <w:t>.</w:t>
      </w:r>
      <w:r w:rsidR="00886D1D" w:rsidRPr="00A83135">
        <w:rPr>
          <w:rFonts w:ascii="Arial" w:hAnsi="Arial" w:cs="Arial"/>
        </w:rPr>
        <w:t xml:space="preserve"> </w:t>
      </w:r>
      <w:r w:rsidR="00C446BD" w:rsidRPr="00A83135">
        <w:rPr>
          <w:rFonts w:ascii="Arial" w:hAnsi="Arial" w:cs="Arial"/>
        </w:rPr>
        <w:t xml:space="preserve">Benthic macroinvertebrates are vital for the regulation of estuarine ecosystems </w:t>
      </w:r>
      <w:r w:rsidR="003F403B" w:rsidRPr="00A83135">
        <w:rPr>
          <w:rFonts w:ascii="Arial" w:hAnsi="Arial" w:cs="Arial"/>
        </w:rPr>
        <w:t>&amp;</w:t>
      </w:r>
      <w:r w:rsidR="00C446BD" w:rsidRPr="00A83135">
        <w:rPr>
          <w:rFonts w:ascii="Arial" w:hAnsi="Arial" w:cs="Arial"/>
        </w:rPr>
        <w:t xml:space="preserve"> food webs. For example, through feeding </w:t>
      </w:r>
      <w:r w:rsidR="003F403B" w:rsidRPr="00A83135">
        <w:rPr>
          <w:rFonts w:ascii="Arial" w:hAnsi="Arial" w:cs="Arial"/>
        </w:rPr>
        <w:t xml:space="preserve">&amp; </w:t>
      </w:r>
      <w:r w:rsidR="00C446BD" w:rsidRPr="00A83135">
        <w:rPr>
          <w:rFonts w:ascii="Arial" w:hAnsi="Arial" w:cs="Arial"/>
        </w:rPr>
        <w:t>burrowing (bioturbation) they play an active role in nutrient cycling</w:t>
      </w:r>
      <w:r w:rsidR="00C31F49" w:rsidRPr="00A83135">
        <w:rPr>
          <w:rFonts w:ascii="Arial" w:hAnsi="Arial" w:cs="Arial"/>
        </w:rPr>
        <w:t xml:space="preserve"> </w:t>
      </w:r>
      <w:r w:rsidR="003F403B" w:rsidRPr="00A83135">
        <w:rPr>
          <w:rFonts w:ascii="Arial" w:hAnsi="Arial" w:cs="Arial"/>
        </w:rPr>
        <w:t>&amp;</w:t>
      </w:r>
      <w:r w:rsidR="00C31F49" w:rsidRPr="00A83135">
        <w:rPr>
          <w:rFonts w:ascii="Arial" w:hAnsi="Arial" w:cs="Arial"/>
        </w:rPr>
        <w:t xml:space="preserve"> </w:t>
      </w:r>
      <w:r w:rsidR="00400D23" w:rsidRPr="00A83135">
        <w:rPr>
          <w:rFonts w:ascii="Arial" w:hAnsi="Arial" w:cs="Arial"/>
        </w:rPr>
        <w:t>are primary food sources for many estuarine fish</w:t>
      </w:r>
      <w:r w:rsidR="00B919E0" w:rsidRPr="00A83135">
        <w:rPr>
          <w:rFonts w:ascii="Arial" w:hAnsi="Arial" w:cs="Arial"/>
        </w:rPr>
        <w:t xml:space="preserve"> [3,4]</w:t>
      </w:r>
      <w:r w:rsidR="00C446BD" w:rsidRPr="00A83135">
        <w:rPr>
          <w:rFonts w:ascii="Arial" w:hAnsi="Arial" w:cs="Arial"/>
        </w:rPr>
        <w:t>.</w:t>
      </w:r>
      <w:r w:rsidR="007E4DDB" w:rsidRPr="00A83135">
        <w:rPr>
          <w:rFonts w:ascii="Arial" w:hAnsi="Arial" w:cs="Arial"/>
        </w:rPr>
        <w:t xml:space="preserve"> </w:t>
      </w:r>
      <w:r w:rsidR="00294A13" w:rsidRPr="00A83135">
        <w:rPr>
          <w:rFonts w:ascii="Arial" w:hAnsi="Arial" w:cs="Arial"/>
        </w:rPr>
        <w:t>Therefore, the</w:t>
      </w:r>
      <w:r w:rsidR="0019659D" w:rsidRPr="00A83135">
        <w:rPr>
          <w:rFonts w:ascii="Arial" w:hAnsi="Arial" w:cs="Arial"/>
        </w:rPr>
        <w:t xml:space="preserve"> Thames Estuary is considered as an ideal stie to study changes in </w:t>
      </w:r>
      <w:r w:rsidR="00A826E2" w:rsidRPr="00A83135">
        <w:rPr>
          <w:rFonts w:ascii="Arial" w:hAnsi="Arial" w:cs="Arial"/>
        </w:rPr>
        <w:t xml:space="preserve">abundance where </w:t>
      </w:r>
      <w:r w:rsidR="00CE06F2" w:rsidRPr="00A83135">
        <w:rPr>
          <w:rFonts w:ascii="Arial" w:hAnsi="Arial" w:cs="Arial"/>
        </w:rPr>
        <w:t xml:space="preserve">the </w:t>
      </w:r>
      <w:r w:rsidR="00294A13" w:rsidRPr="00A83135">
        <w:rPr>
          <w:rFonts w:ascii="Arial" w:hAnsi="Arial" w:cs="Arial"/>
        </w:rPr>
        <w:t xml:space="preserve">potential for recovery </w:t>
      </w:r>
      <w:r w:rsidR="003F403B" w:rsidRPr="00A83135">
        <w:rPr>
          <w:rFonts w:ascii="Arial" w:hAnsi="Arial" w:cs="Arial"/>
        </w:rPr>
        <w:t xml:space="preserve">&amp; </w:t>
      </w:r>
      <w:r w:rsidR="00062942" w:rsidRPr="00A83135">
        <w:rPr>
          <w:rFonts w:ascii="Arial" w:hAnsi="Arial" w:cs="Arial"/>
        </w:rPr>
        <w:t>establishment of benthic community structures</w:t>
      </w:r>
      <w:r w:rsidR="00294A13" w:rsidRPr="00A83135">
        <w:rPr>
          <w:rFonts w:ascii="Arial" w:hAnsi="Arial" w:cs="Arial"/>
        </w:rPr>
        <w:t xml:space="preserve"> since its most polluted days</w:t>
      </w:r>
      <w:r w:rsidR="00EE04DC" w:rsidRPr="00A83135">
        <w:rPr>
          <w:rFonts w:ascii="Arial" w:hAnsi="Arial" w:cs="Arial"/>
        </w:rPr>
        <w:t xml:space="preserve"> </w:t>
      </w:r>
      <w:r w:rsidR="0023679A" w:rsidRPr="00A83135">
        <w:rPr>
          <w:rFonts w:ascii="Arial" w:hAnsi="Arial" w:cs="Arial"/>
        </w:rPr>
        <w:t xml:space="preserve">needs to be discussed </w:t>
      </w:r>
      <w:r w:rsidR="00062942" w:rsidRPr="00A83135">
        <w:rPr>
          <w:rFonts w:ascii="Arial" w:hAnsi="Arial" w:cs="Arial"/>
        </w:rPr>
        <w:t xml:space="preserve">given their ecological importance. </w:t>
      </w:r>
    </w:p>
    <w:p w14:paraId="65C2A07F" w14:textId="77777777" w:rsidR="00EB199E" w:rsidRDefault="006C3A31" w:rsidP="006C3A31">
      <w:pPr>
        <w:rPr>
          <w:rFonts w:ascii="Arial" w:hAnsi="Arial" w:cs="Arial"/>
          <w:b/>
          <w:bCs/>
        </w:rPr>
      </w:pPr>
      <w:r w:rsidRPr="009F29D2">
        <w:rPr>
          <w:rFonts w:ascii="Arial" w:hAnsi="Arial" w:cs="Arial"/>
          <w:b/>
          <w:bCs/>
        </w:rPr>
        <w:t>Metho</w:t>
      </w:r>
      <w:r w:rsidR="00EB199E">
        <w:rPr>
          <w:rFonts w:ascii="Arial" w:hAnsi="Arial" w:cs="Arial"/>
          <w:b/>
          <w:bCs/>
        </w:rPr>
        <w:t>ds</w:t>
      </w:r>
    </w:p>
    <w:p w14:paraId="1BAC9D50" w14:textId="0F11860E" w:rsidR="00733AE0" w:rsidRPr="0041079C" w:rsidRDefault="00EE3073" w:rsidP="006C3A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can be installed by downloading the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file</w:t>
      </w:r>
      <w:r w:rsidR="00F526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from </w:t>
      </w:r>
      <w:r w:rsidR="00221EFC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GitHub repositor</w:t>
      </w:r>
      <w:r w:rsidR="007003E6">
        <w:rPr>
          <w:rFonts w:ascii="Arial" w:hAnsi="Arial" w:cs="Arial"/>
        </w:rPr>
        <w:t>y</w:t>
      </w:r>
      <w:r w:rsidR="000A54F4">
        <w:rPr>
          <w:rFonts w:ascii="Arial" w:hAnsi="Arial" w:cs="Arial"/>
        </w:rPr>
        <w:t>:</w:t>
      </w:r>
      <w:r w:rsidR="000C1F02">
        <w:rPr>
          <w:rFonts w:ascii="Arial" w:hAnsi="Arial" w:cs="Arial"/>
        </w:rPr>
        <w:t xml:space="preserve"> </w:t>
      </w:r>
      <w:hyperlink r:id="rId5" w:history="1">
        <w:r w:rsidR="000A54F4" w:rsidRPr="00857D48">
          <w:rPr>
            <w:rStyle w:val="Hyperlink"/>
            <w:rFonts w:ascii="Arial" w:hAnsi="Arial" w:cs="Arial"/>
            <w:sz w:val="20"/>
            <w:szCs w:val="20"/>
          </w:rPr>
          <w:t>https://github.com/Rosie-Ann-Rickward/SWBio_2024</w:t>
        </w:r>
      </w:hyperlink>
      <w:r w:rsidR="000A54F4" w:rsidRPr="00857D48">
        <w:rPr>
          <w:rFonts w:ascii="Arial" w:hAnsi="Arial" w:cs="Arial"/>
          <w:sz w:val="20"/>
          <w:szCs w:val="20"/>
        </w:rPr>
        <w:t xml:space="preserve"> </w:t>
      </w:r>
      <w:r w:rsidR="005368DA" w:rsidRPr="00857D48">
        <w:rPr>
          <w:rFonts w:ascii="Arial" w:hAnsi="Arial" w:cs="Arial"/>
          <w:sz w:val="20"/>
          <w:szCs w:val="20"/>
        </w:rPr>
        <w:t xml:space="preserve"> </w:t>
      </w:r>
      <w:r w:rsidR="005368DA">
        <w:rPr>
          <w:rFonts w:ascii="Arial" w:hAnsi="Arial" w:cs="Arial"/>
        </w:rPr>
        <w:t xml:space="preserve">                                                                                                 </w:t>
      </w:r>
      <w:r w:rsidR="0041079C">
        <w:rPr>
          <w:rFonts w:ascii="Arial" w:hAnsi="Arial" w:cs="Arial"/>
        </w:rPr>
        <w:t xml:space="preserve">                                                  </w:t>
      </w:r>
      <w:r w:rsidR="005368DA">
        <w:rPr>
          <w:rFonts w:ascii="Arial" w:hAnsi="Arial" w:cs="Arial"/>
        </w:rPr>
        <w:t xml:space="preserve"> </w:t>
      </w:r>
      <w:r w:rsidR="00DF7A16">
        <w:rPr>
          <w:rFonts w:ascii="Arial" w:hAnsi="Arial" w:cs="Arial"/>
        </w:rPr>
        <w:t xml:space="preserve">                   </w:t>
      </w:r>
      <w:r w:rsidR="006C3A31">
        <w:rPr>
          <w:rFonts w:ascii="Arial" w:hAnsi="Arial" w:cs="Arial"/>
        </w:rPr>
        <w:t xml:space="preserve">I use </w:t>
      </w:r>
      <w:r w:rsidR="00443A93">
        <w:rPr>
          <w:rFonts w:ascii="Arial" w:hAnsi="Arial" w:cs="Arial"/>
        </w:rPr>
        <w:t xml:space="preserve">the </w:t>
      </w:r>
      <w:r w:rsidR="000038B2">
        <w:rPr>
          <w:rFonts w:ascii="Arial" w:hAnsi="Arial" w:cs="Arial"/>
        </w:rPr>
        <w:t>m</w:t>
      </w:r>
      <w:r w:rsidR="006C3A31">
        <w:rPr>
          <w:rFonts w:ascii="Arial" w:hAnsi="Arial" w:cs="Arial"/>
        </w:rPr>
        <w:t>arine benthic invertebrate dataset collected by the Environmental Agency</w:t>
      </w:r>
      <w:r w:rsidR="00DF7A16">
        <w:rPr>
          <w:rFonts w:ascii="Arial" w:hAnsi="Arial" w:cs="Arial"/>
        </w:rPr>
        <w:t xml:space="preserve">: </w:t>
      </w:r>
      <w:hyperlink r:id="rId6" w:history="1">
        <w:r w:rsidR="00983DB2" w:rsidRPr="009939AA">
          <w:rPr>
            <w:rStyle w:val="Hyperlink"/>
            <w:rFonts w:ascii="Arial" w:hAnsi="Arial" w:cs="Arial"/>
            <w:sz w:val="20"/>
            <w:szCs w:val="20"/>
          </w:rPr>
          <w:t>https://environment.data.gov.uk/ecology/explorer/downloads/TC_BENT_OPEN_DATA_TAXA.zip</w:t>
        </w:r>
      </w:hyperlink>
      <w:r w:rsidR="00983DB2" w:rsidRPr="009939AA">
        <w:rPr>
          <w:rFonts w:ascii="Arial" w:hAnsi="Arial" w:cs="Arial"/>
          <w:sz w:val="20"/>
          <w:szCs w:val="20"/>
        </w:rPr>
        <w:t xml:space="preserve"> </w:t>
      </w:r>
      <w:r w:rsidR="00AC0487">
        <w:rPr>
          <w:rFonts w:ascii="Arial" w:hAnsi="Arial" w:cs="Arial"/>
        </w:rPr>
        <w:t xml:space="preserve">combined with </w:t>
      </w:r>
      <w:r w:rsidR="006C3A31">
        <w:rPr>
          <w:rFonts w:ascii="Arial" w:hAnsi="Arial" w:cs="Arial"/>
        </w:rPr>
        <w:t xml:space="preserve">the </w:t>
      </w:r>
      <w:proofErr w:type="spellStart"/>
      <w:r w:rsidR="006C3A31">
        <w:rPr>
          <w:rFonts w:ascii="Arial" w:hAnsi="Arial" w:cs="Arial"/>
        </w:rPr>
        <w:t>Biosys</w:t>
      </w:r>
      <w:proofErr w:type="spellEnd"/>
      <w:r w:rsidR="006C3A31">
        <w:rPr>
          <w:rFonts w:ascii="Arial" w:hAnsi="Arial" w:cs="Arial"/>
        </w:rPr>
        <w:t xml:space="preserve"> Taxon Info sheet</w:t>
      </w:r>
      <w:r w:rsidR="00983DB2">
        <w:rPr>
          <w:rFonts w:ascii="Arial" w:hAnsi="Arial" w:cs="Arial"/>
        </w:rPr>
        <w:t xml:space="preserve">: </w:t>
      </w:r>
      <w:hyperlink r:id="rId7" w:history="1">
        <w:r w:rsidR="009939AA" w:rsidRPr="009939AA">
          <w:rPr>
            <w:rStyle w:val="Hyperlink"/>
            <w:rFonts w:ascii="Arial" w:hAnsi="Arial" w:cs="Arial"/>
            <w:sz w:val="20"/>
            <w:szCs w:val="20"/>
          </w:rPr>
          <w:t>https://environment.data.gov.uk/ecology/explorer/downloads/OPEN_DATA_TAXON_INFO.zip</w:t>
        </w:r>
      </w:hyperlink>
      <w:r w:rsidR="009939AA" w:rsidRPr="009939AA">
        <w:rPr>
          <w:rFonts w:ascii="Arial" w:hAnsi="Arial" w:cs="Arial"/>
          <w:sz w:val="20"/>
          <w:szCs w:val="20"/>
        </w:rPr>
        <w:t xml:space="preserve"> </w:t>
      </w:r>
      <w:r w:rsidR="006C3A31" w:rsidRPr="009939AA">
        <w:rPr>
          <w:rFonts w:ascii="Arial" w:hAnsi="Arial" w:cs="Arial"/>
          <w:sz w:val="20"/>
          <w:szCs w:val="20"/>
        </w:rPr>
        <w:t xml:space="preserve"> </w:t>
      </w:r>
      <w:r w:rsidR="000038B2" w:rsidRPr="009939AA">
        <w:rPr>
          <w:rFonts w:ascii="Arial" w:hAnsi="Arial" w:cs="Arial"/>
          <w:sz w:val="20"/>
          <w:szCs w:val="20"/>
        </w:rPr>
        <w:t xml:space="preserve">  </w:t>
      </w:r>
      <w:r w:rsidR="000038B2">
        <w:rPr>
          <w:rFonts w:ascii="Arial" w:hAnsi="Arial" w:cs="Arial"/>
        </w:rPr>
        <w:t xml:space="preserve">                                                                                                                      </w:t>
      </w:r>
      <w:r w:rsidR="009939AA">
        <w:rPr>
          <w:rFonts w:ascii="Arial" w:hAnsi="Arial" w:cs="Arial"/>
        </w:rPr>
        <w:t xml:space="preserve">                                      </w:t>
      </w:r>
      <w:r w:rsidR="002A3090">
        <w:rPr>
          <w:rFonts w:ascii="Arial" w:hAnsi="Arial" w:cs="Arial"/>
        </w:rPr>
        <w:t xml:space="preserve">I </w:t>
      </w:r>
      <w:r w:rsidR="00840E28">
        <w:rPr>
          <w:rFonts w:ascii="Arial" w:hAnsi="Arial" w:cs="Arial"/>
        </w:rPr>
        <w:t xml:space="preserve">use </w:t>
      </w:r>
      <w:proofErr w:type="spellStart"/>
      <w:r w:rsidR="00212DCF">
        <w:rPr>
          <w:rFonts w:ascii="Arial" w:hAnsi="Arial" w:cs="Arial"/>
        </w:rPr>
        <w:t>Geo</w:t>
      </w:r>
      <w:r w:rsidR="00BE7495">
        <w:rPr>
          <w:rFonts w:ascii="Arial" w:hAnsi="Arial" w:cs="Arial"/>
        </w:rPr>
        <w:t>fabrik</w:t>
      </w:r>
      <w:proofErr w:type="spellEnd"/>
      <w:r w:rsidR="00F467E6">
        <w:rPr>
          <w:rFonts w:ascii="Arial" w:hAnsi="Arial" w:cs="Arial"/>
        </w:rPr>
        <w:t xml:space="preserve">: </w:t>
      </w:r>
      <w:hyperlink r:id="rId8" w:history="1">
        <w:r w:rsidR="00F467E6" w:rsidRPr="00857D48">
          <w:rPr>
            <w:rStyle w:val="Hyperlink"/>
            <w:rFonts w:ascii="Arial" w:hAnsi="Arial" w:cs="Arial"/>
            <w:sz w:val="20"/>
            <w:szCs w:val="20"/>
          </w:rPr>
          <w:t>https://download.geofssabrik.de/europe/united-kingdom/england-latest-free.shp.zip/gis_osm_water_a_free_1.shp</w:t>
        </w:r>
      </w:hyperlink>
      <w:r w:rsidR="00F467E6">
        <w:rPr>
          <w:rFonts w:ascii="Arial" w:hAnsi="Arial" w:cs="Arial"/>
        </w:rPr>
        <w:t xml:space="preserve"> to extract </w:t>
      </w:r>
      <w:r w:rsidR="00857D48">
        <w:rPr>
          <w:rFonts w:ascii="Arial" w:hAnsi="Arial" w:cs="Arial"/>
        </w:rPr>
        <w:t>the Thames shape file.</w:t>
      </w:r>
    </w:p>
    <w:p w14:paraId="33C34360" w14:textId="74B71723" w:rsidR="000017AE" w:rsidRDefault="00A24CAE" w:rsidP="000017AE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33AE0">
        <w:rPr>
          <w:rFonts w:ascii="Arial" w:hAnsi="Arial" w:cs="Arial"/>
        </w:rPr>
        <w:t>ims:</w:t>
      </w:r>
    </w:p>
    <w:p w14:paraId="30E28FB6" w14:textId="6B3BA945" w:rsidR="00656852" w:rsidRPr="000017AE" w:rsidRDefault="00733AE0" w:rsidP="000017AE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0017AE">
        <w:rPr>
          <w:rFonts w:ascii="Arial" w:hAnsi="Arial" w:cs="Arial"/>
        </w:rPr>
        <w:t>C</w:t>
      </w:r>
      <w:r w:rsidR="006C3A31" w:rsidRPr="000017AE">
        <w:rPr>
          <w:rFonts w:ascii="Arial" w:hAnsi="Arial" w:cs="Arial"/>
        </w:rPr>
        <w:t>alculat</w:t>
      </w:r>
      <w:r w:rsidR="00857D48">
        <w:rPr>
          <w:rFonts w:ascii="Arial" w:hAnsi="Arial" w:cs="Arial"/>
        </w:rPr>
        <w:t>e</w:t>
      </w:r>
      <w:r w:rsidR="006C3A31" w:rsidRPr="000017AE">
        <w:rPr>
          <w:rFonts w:ascii="Arial" w:hAnsi="Arial" w:cs="Arial"/>
        </w:rPr>
        <w:t xml:space="preserve"> </w:t>
      </w:r>
      <w:r w:rsidR="004F485D" w:rsidRPr="000017AE">
        <w:rPr>
          <w:rFonts w:ascii="Arial" w:hAnsi="Arial" w:cs="Arial"/>
        </w:rPr>
        <w:t>mean</w:t>
      </w:r>
      <w:r w:rsidR="006D09E5" w:rsidRPr="000017AE">
        <w:rPr>
          <w:rFonts w:ascii="Arial" w:hAnsi="Arial" w:cs="Arial"/>
        </w:rPr>
        <w:t xml:space="preserve"> </w:t>
      </w:r>
      <w:r w:rsidR="004F485D" w:rsidRPr="000017AE">
        <w:rPr>
          <w:rFonts w:ascii="Arial" w:hAnsi="Arial" w:cs="Arial"/>
        </w:rPr>
        <w:t>abundance</w:t>
      </w:r>
      <w:r w:rsidR="006C3A31" w:rsidRPr="000017AE">
        <w:rPr>
          <w:rFonts w:ascii="Arial" w:hAnsi="Arial" w:cs="Arial"/>
        </w:rPr>
        <w:t xml:space="preserve"> across </w:t>
      </w:r>
      <w:r w:rsidR="00E20F8F" w:rsidRPr="000017AE">
        <w:rPr>
          <w:rFonts w:ascii="Arial" w:hAnsi="Arial" w:cs="Arial"/>
        </w:rPr>
        <w:t>1980</w:t>
      </w:r>
      <w:r w:rsidR="0073108F" w:rsidRPr="000017AE">
        <w:rPr>
          <w:rFonts w:ascii="Arial" w:hAnsi="Arial" w:cs="Arial"/>
        </w:rPr>
        <w:t>-2000</w:t>
      </w:r>
      <w:r w:rsidR="00E20F8F" w:rsidRPr="000017AE">
        <w:rPr>
          <w:rFonts w:ascii="Arial" w:hAnsi="Arial" w:cs="Arial"/>
        </w:rPr>
        <w:t xml:space="preserve"> </w:t>
      </w:r>
      <w:r w:rsidR="0047592C">
        <w:rPr>
          <w:rFonts w:ascii="Arial" w:hAnsi="Arial" w:cs="Arial"/>
        </w:rPr>
        <w:t xml:space="preserve">&amp; </w:t>
      </w:r>
      <w:r w:rsidR="00E20F8F" w:rsidRPr="000017AE">
        <w:rPr>
          <w:rFonts w:ascii="Arial" w:hAnsi="Arial" w:cs="Arial"/>
        </w:rPr>
        <w:t>20</w:t>
      </w:r>
      <w:r w:rsidR="0073108F" w:rsidRPr="000017AE">
        <w:rPr>
          <w:rFonts w:ascii="Arial" w:hAnsi="Arial" w:cs="Arial"/>
        </w:rPr>
        <w:t>01</w:t>
      </w:r>
      <w:r w:rsidR="00E20F8F" w:rsidRPr="000017AE">
        <w:rPr>
          <w:rFonts w:ascii="Arial" w:hAnsi="Arial" w:cs="Arial"/>
        </w:rPr>
        <w:t>-2024</w:t>
      </w:r>
      <w:r w:rsidR="00427150" w:rsidRPr="000017AE">
        <w:rPr>
          <w:rFonts w:ascii="Arial" w:hAnsi="Arial" w:cs="Arial"/>
        </w:rPr>
        <w:t xml:space="preserve"> </w:t>
      </w:r>
      <w:r w:rsidR="00940096" w:rsidRPr="000017AE">
        <w:rPr>
          <w:rFonts w:ascii="Arial" w:hAnsi="Arial" w:cs="Arial"/>
        </w:rPr>
        <w:t xml:space="preserve">to investigate </w:t>
      </w:r>
      <w:r w:rsidR="0047592C">
        <w:rPr>
          <w:rFonts w:ascii="Arial" w:hAnsi="Arial" w:cs="Arial"/>
        </w:rPr>
        <w:t>%</w:t>
      </w:r>
      <w:r w:rsidR="00940096" w:rsidRPr="000017AE">
        <w:rPr>
          <w:rFonts w:ascii="Arial" w:hAnsi="Arial" w:cs="Arial"/>
        </w:rPr>
        <w:t xml:space="preserve"> change</w:t>
      </w:r>
      <w:r w:rsidR="0047592C">
        <w:rPr>
          <w:rFonts w:ascii="Arial" w:hAnsi="Arial" w:cs="Arial"/>
        </w:rPr>
        <w:t>.</w:t>
      </w:r>
    </w:p>
    <w:p w14:paraId="44E08035" w14:textId="58444C3B" w:rsidR="00BE0DDE" w:rsidRPr="000017AE" w:rsidRDefault="00BE0DDE" w:rsidP="000017AE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0017AE">
        <w:rPr>
          <w:rFonts w:ascii="Arial" w:hAnsi="Arial" w:cs="Arial"/>
        </w:rPr>
        <w:t xml:space="preserve">Overlay taxa distribution onto the Thames Estuary </w:t>
      </w:r>
      <w:r w:rsidR="00B4722F" w:rsidRPr="000017AE">
        <w:rPr>
          <w:rFonts w:ascii="Arial" w:hAnsi="Arial" w:cs="Arial"/>
        </w:rPr>
        <w:t>shapefile</w:t>
      </w:r>
      <w:r w:rsidR="001476B6">
        <w:rPr>
          <w:rFonts w:ascii="Arial" w:hAnsi="Arial" w:cs="Arial"/>
        </w:rPr>
        <w:t xml:space="preserve"> (note</w:t>
      </w:r>
      <w:r w:rsidR="00F6382A">
        <w:rPr>
          <w:rFonts w:ascii="Arial" w:hAnsi="Arial" w:cs="Arial"/>
        </w:rPr>
        <w:t>:</w:t>
      </w:r>
      <w:r w:rsidR="001476B6">
        <w:rPr>
          <w:rFonts w:ascii="Arial" w:hAnsi="Arial" w:cs="Arial"/>
        </w:rPr>
        <w:t xml:space="preserve"> for all years)</w:t>
      </w:r>
      <w:r w:rsidR="0047592C">
        <w:rPr>
          <w:rFonts w:ascii="Arial" w:hAnsi="Arial" w:cs="Arial"/>
        </w:rPr>
        <w:t>.</w:t>
      </w:r>
    </w:p>
    <w:p w14:paraId="185344C3" w14:textId="38AF32E3" w:rsidR="00E661F8" w:rsidRPr="00B661F7" w:rsidRDefault="00842F4B" w:rsidP="00E661F8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0017AE">
        <w:rPr>
          <w:rFonts w:ascii="Arial" w:hAnsi="Arial" w:cs="Arial"/>
        </w:rPr>
        <w:t>Us</w:t>
      </w:r>
      <w:r w:rsidR="00857D48">
        <w:rPr>
          <w:rFonts w:ascii="Arial" w:hAnsi="Arial" w:cs="Arial"/>
        </w:rPr>
        <w:t>e</w:t>
      </w:r>
      <w:r w:rsidR="00E67E6A" w:rsidRPr="000017AE">
        <w:rPr>
          <w:rFonts w:ascii="Arial" w:hAnsi="Arial" w:cs="Arial"/>
        </w:rPr>
        <w:t xml:space="preserve"> hierarchical clustering </w:t>
      </w:r>
      <w:r w:rsidR="003E0E14" w:rsidRPr="000017AE">
        <w:rPr>
          <w:rFonts w:ascii="Arial" w:hAnsi="Arial" w:cs="Arial"/>
        </w:rPr>
        <w:t>dendrogram</w:t>
      </w:r>
      <w:r w:rsidR="00857D48">
        <w:rPr>
          <w:rFonts w:ascii="Arial" w:hAnsi="Arial" w:cs="Arial"/>
        </w:rPr>
        <w:t>s</w:t>
      </w:r>
      <w:r w:rsidR="003E0E14" w:rsidRPr="000017AE">
        <w:rPr>
          <w:rFonts w:ascii="Arial" w:hAnsi="Arial" w:cs="Arial"/>
        </w:rPr>
        <w:t xml:space="preserve"> </w:t>
      </w:r>
      <w:r w:rsidR="00E67E6A" w:rsidRPr="000017AE">
        <w:rPr>
          <w:rFonts w:ascii="Arial" w:hAnsi="Arial" w:cs="Arial"/>
        </w:rPr>
        <w:t xml:space="preserve">to </w:t>
      </w:r>
      <w:r w:rsidR="006613F4" w:rsidRPr="000017AE">
        <w:rPr>
          <w:rFonts w:ascii="Arial" w:hAnsi="Arial" w:cs="Arial"/>
        </w:rPr>
        <w:t xml:space="preserve">visualise how different sites are </w:t>
      </w:r>
      <w:r w:rsidR="00B06ADB">
        <w:rPr>
          <w:rFonts w:ascii="Arial" w:hAnsi="Arial" w:cs="Arial"/>
        </w:rPr>
        <w:t>clustered</w:t>
      </w:r>
      <w:r w:rsidR="006613F4" w:rsidRPr="000017AE">
        <w:rPr>
          <w:rFonts w:ascii="Arial" w:hAnsi="Arial" w:cs="Arial"/>
        </w:rPr>
        <w:t xml:space="preserve"> based on their similarity </w:t>
      </w:r>
      <w:r w:rsidR="00B06ADB">
        <w:rPr>
          <w:rFonts w:ascii="Arial" w:hAnsi="Arial" w:cs="Arial"/>
        </w:rPr>
        <w:t xml:space="preserve">in </w:t>
      </w:r>
      <w:r w:rsidR="00EF156C" w:rsidRPr="000017AE">
        <w:rPr>
          <w:rFonts w:ascii="Arial" w:hAnsi="Arial" w:cs="Arial"/>
        </w:rPr>
        <w:t>taxa abundance across different year</w:t>
      </w:r>
      <w:r w:rsidR="00CA6BED" w:rsidRPr="000017AE">
        <w:rPr>
          <w:rFonts w:ascii="Arial" w:hAnsi="Arial" w:cs="Arial"/>
        </w:rPr>
        <w:t xml:space="preserve">s </w:t>
      </w:r>
      <w:r w:rsidR="00E85106" w:rsidRPr="000017AE">
        <w:rPr>
          <w:rFonts w:ascii="Arial" w:hAnsi="Arial" w:cs="Arial"/>
        </w:rPr>
        <w:t>(</w:t>
      </w:r>
      <w:r w:rsidR="00656852" w:rsidRPr="000017AE">
        <w:rPr>
          <w:rFonts w:ascii="Arial" w:hAnsi="Arial" w:cs="Arial"/>
        </w:rPr>
        <w:t>code provided on the notebook for a supplementary csv</w:t>
      </w:r>
      <w:r w:rsidR="0047592C">
        <w:rPr>
          <w:rFonts w:ascii="Arial" w:hAnsi="Arial" w:cs="Arial"/>
        </w:rPr>
        <w:t>.</w:t>
      </w:r>
      <w:r w:rsidR="00656852" w:rsidRPr="000017AE">
        <w:rPr>
          <w:rFonts w:ascii="Arial" w:hAnsi="Arial" w:cs="Arial"/>
        </w:rPr>
        <w:t xml:space="preserve"> table of identified clusters to ease analysis).</w:t>
      </w:r>
      <w:r w:rsidR="00217375">
        <w:rPr>
          <w:rFonts w:ascii="Arial" w:hAnsi="Arial" w:cs="Arial"/>
        </w:rPr>
        <w:t xml:space="preserve"> </w:t>
      </w:r>
    </w:p>
    <w:p w14:paraId="07F89CF1" w14:textId="19397032" w:rsidR="00E661F8" w:rsidRPr="00E661F8" w:rsidRDefault="00221EFC" w:rsidP="00E661F8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1A3C8F" w:rsidRPr="000017AE">
        <w:rPr>
          <w:rFonts w:ascii="Arial" w:hAnsi="Arial" w:cs="Arial"/>
        </w:rPr>
        <w:t>ANOVA</w:t>
      </w:r>
      <w:r w:rsidR="00D66FDE">
        <w:rPr>
          <w:rFonts w:ascii="Arial" w:hAnsi="Arial" w:cs="Arial"/>
        </w:rPr>
        <w:t>s</w:t>
      </w:r>
      <w:r w:rsidR="001A3C8F" w:rsidRPr="000017AE">
        <w:rPr>
          <w:rFonts w:ascii="Arial" w:hAnsi="Arial" w:cs="Arial"/>
        </w:rPr>
        <w:t xml:space="preserve"> to </w:t>
      </w:r>
      <w:r w:rsidR="00217375">
        <w:rPr>
          <w:rFonts w:ascii="Arial" w:hAnsi="Arial" w:cs="Arial"/>
        </w:rPr>
        <w:t>see</w:t>
      </w:r>
      <w:r w:rsidR="00E34794" w:rsidRPr="000017AE">
        <w:rPr>
          <w:rFonts w:ascii="Arial" w:hAnsi="Arial" w:cs="Arial"/>
        </w:rPr>
        <w:t xml:space="preserve"> if abundance varies over years</w:t>
      </w:r>
      <w:r w:rsidR="000165F0" w:rsidRPr="000017AE">
        <w:rPr>
          <w:rFonts w:ascii="Arial" w:hAnsi="Arial" w:cs="Arial"/>
        </w:rPr>
        <w:t xml:space="preserve"> across clusters</w:t>
      </w:r>
      <w:r w:rsidR="00F6423A">
        <w:rPr>
          <w:rFonts w:ascii="Arial" w:hAnsi="Arial" w:cs="Arial"/>
        </w:rPr>
        <w:t xml:space="preserve"> (C)</w:t>
      </w:r>
      <w:r w:rsidR="006418C2" w:rsidRPr="000017AE">
        <w:rPr>
          <w:rFonts w:ascii="Arial" w:hAnsi="Arial" w:cs="Arial"/>
        </w:rPr>
        <w:t xml:space="preserve"> and proceed</w:t>
      </w:r>
      <w:r w:rsidR="00F74C73" w:rsidRPr="000017AE">
        <w:rPr>
          <w:rFonts w:ascii="Arial" w:hAnsi="Arial" w:cs="Arial"/>
        </w:rPr>
        <w:t>ed</w:t>
      </w:r>
      <w:r w:rsidR="006418C2" w:rsidRPr="000017AE">
        <w:rPr>
          <w:rFonts w:ascii="Arial" w:hAnsi="Arial" w:cs="Arial"/>
        </w:rPr>
        <w:t xml:space="preserve"> with </w:t>
      </w:r>
      <w:r w:rsidR="00217375">
        <w:rPr>
          <w:rFonts w:ascii="Arial" w:hAnsi="Arial" w:cs="Arial"/>
        </w:rPr>
        <w:t>post-hoc testing</w:t>
      </w:r>
      <w:r w:rsidR="006418C2" w:rsidRPr="000017AE">
        <w:rPr>
          <w:rFonts w:ascii="Arial" w:hAnsi="Arial" w:cs="Arial"/>
        </w:rPr>
        <w:t xml:space="preserve"> to explore which clusters differ significantly from each other. </w:t>
      </w:r>
    </w:p>
    <w:p w14:paraId="242FF459" w14:textId="72483885" w:rsidR="00DB2378" w:rsidRPr="00697AE8" w:rsidRDefault="00DB2378" w:rsidP="00697AE8">
      <w:pPr>
        <w:rPr>
          <w:rFonts w:ascii="Arial" w:hAnsi="Arial" w:cs="Arial"/>
        </w:rPr>
      </w:pPr>
      <w:r w:rsidRPr="00697AE8">
        <w:rPr>
          <w:rFonts w:ascii="Arial" w:hAnsi="Arial" w:cs="Arial"/>
          <w:b/>
          <w:bCs/>
        </w:rPr>
        <w:t>Results</w:t>
      </w:r>
    </w:p>
    <w:p w14:paraId="6CBD5398" w14:textId="77777777" w:rsidR="00641C7C" w:rsidRDefault="00035D36" w:rsidP="009D5A14">
      <w:pPr>
        <w:rPr>
          <w:rFonts w:ascii="Arial" w:hAnsi="Arial" w:cs="Arial"/>
          <w:color w:val="0D0D0D" w:themeColor="text1" w:themeTint="F2"/>
        </w:rPr>
      </w:pPr>
      <w:r w:rsidRPr="000017AE">
        <w:rPr>
          <w:rFonts w:ascii="Arial" w:hAnsi="Arial" w:cs="Arial"/>
          <w:b/>
          <w:bCs/>
          <w:color w:val="0D0D0D" w:themeColor="text1" w:themeTint="F2"/>
        </w:rPr>
        <w:t>1)</w:t>
      </w:r>
      <w:r>
        <w:rPr>
          <w:rFonts w:ascii="Arial" w:hAnsi="Arial" w:cs="Arial"/>
          <w:color w:val="0D0D0D" w:themeColor="text1" w:themeTint="F2"/>
        </w:rPr>
        <w:t xml:space="preserve"> </w:t>
      </w:r>
      <w:r w:rsidR="00076F70" w:rsidRPr="00035D36">
        <w:rPr>
          <w:rFonts w:ascii="Arial" w:hAnsi="Arial" w:cs="Arial"/>
          <w:color w:val="0D0D0D" w:themeColor="text1" w:themeTint="F2"/>
        </w:rPr>
        <w:t>From 1980-2000 to 2001-2024 the abundance of all 3 taxa declined</w:t>
      </w:r>
      <w:r w:rsidR="00E647FF" w:rsidRPr="00035D36">
        <w:rPr>
          <w:rFonts w:ascii="Arial" w:hAnsi="Arial" w:cs="Arial"/>
          <w:color w:val="0D0D0D" w:themeColor="text1" w:themeTint="F2"/>
        </w:rPr>
        <w:t>. Annelids experienced the greatest decline with a 91</w:t>
      </w:r>
      <w:r w:rsidR="000446E7" w:rsidRPr="00035D36">
        <w:rPr>
          <w:rFonts w:ascii="Arial" w:hAnsi="Arial" w:cs="Arial"/>
          <w:color w:val="0D0D0D" w:themeColor="text1" w:themeTint="F2"/>
        </w:rPr>
        <w:t>% reduction (</w:t>
      </w:r>
      <w:r w:rsidR="00EE4A90" w:rsidRPr="00035D36">
        <w:rPr>
          <w:rFonts w:ascii="Arial" w:hAnsi="Arial" w:cs="Arial"/>
          <w:color w:val="0D0D0D" w:themeColor="text1" w:themeTint="F2"/>
        </w:rPr>
        <w:t>13340319</w:t>
      </w:r>
      <w:r w:rsidR="007D6919" w:rsidRPr="00035D36">
        <w:rPr>
          <w:rFonts w:ascii="Arial" w:hAnsi="Arial" w:cs="Arial"/>
          <w:color w:val="0D0D0D" w:themeColor="text1" w:themeTint="F2"/>
        </w:rPr>
        <w:t xml:space="preserve"> to 1185831</w:t>
      </w:r>
      <w:r w:rsidR="000446E7" w:rsidRPr="00035D36">
        <w:rPr>
          <w:rFonts w:ascii="Arial" w:hAnsi="Arial" w:cs="Arial"/>
          <w:color w:val="0D0D0D" w:themeColor="text1" w:themeTint="F2"/>
        </w:rPr>
        <w:t>) followed by crustaceans with a 69% decline</w:t>
      </w:r>
      <w:r w:rsidR="007D6919" w:rsidRPr="00035D36">
        <w:rPr>
          <w:rFonts w:ascii="Arial" w:hAnsi="Arial" w:cs="Arial"/>
          <w:color w:val="0D0D0D" w:themeColor="text1" w:themeTint="F2"/>
        </w:rPr>
        <w:t xml:space="preserve"> (533598-165175)</w:t>
      </w:r>
      <w:r w:rsidR="000446E7" w:rsidRPr="00035D36">
        <w:rPr>
          <w:rFonts w:ascii="Arial" w:hAnsi="Arial" w:cs="Arial"/>
          <w:color w:val="0D0D0D" w:themeColor="text1" w:themeTint="F2"/>
        </w:rPr>
        <w:t xml:space="preserve">. Molluscs showed the smallest percentage decrease </w:t>
      </w:r>
      <w:r w:rsidR="00EE4A90" w:rsidRPr="00035D36">
        <w:rPr>
          <w:rFonts w:ascii="Arial" w:hAnsi="Arial" w:cs="Arial"/>
          <w:color w:val="0D0D0D" w:themeColor="text1" w:themeTint="F2"/>
        </w:rPr>
        <w:t>of 49% although abunda</w:t>
      </w:r>
      <w:r>
        <w:rPr>
          <w:rFonts w:ascii="Arial" w:hAnsi="Arial" w:cs="Arial"/>
          <w:color w:val="0D0D0D" w:themeColor="text1" w:themeTint="F2"/>
        </w:rPr>
        <w:t>n</w:t>
      </w:r>
      <w:r w:rsidR="00EE4A90" w:rsidRPr="00035D36">
        <w:rPr>
          <w:rFonts w:ascii="Arial" w:hAnsi="Arial" w:cs="Arial"/>
          <w:color w:val="0D0D0D" w:themeColor="text1" w:themeTint="F2"/>
        </w:rPr>
        <w:t>ce was nearly halved</w:t>
      </w:r>
      <w:r w:rsidR="007D6919" w:rsidRPr="00035D36">
        <w:rPr>
          <w:rFonts w:ascii="Arial" w:hAnsi="Arial" w:cs="Arial"/>
          <w:color w:val="0D0D0D" w:themeColor="text1" w:themeTint="F2"/>
        </w:rPr>
        <w:t xml:space="preserve"> (322279-165765</w:t>
      </w:r>
      <w:r w:rsidR="007D6919">
        <w:rPr>
          <w:rFonts w:ascii="Arial" w:hAnsi="Arial" w:cs="Arial"/>
          <w:color w:val="0D0D0D" w:themeColor="text1" w:themeTint="F2"/>
        </w:rPr>
        <w:t>)</w:t>
      </w:r>
      <w:r w:rsidR="00EE4A90">
        <w:rPr>
          <w:rFonts w:ascii="Arial" w:hAnsi="Arial" w:cs="Arial"/>
          <w:color w:val="0D0D0D" w:themeColor="text1" w:themeTint="F2"/>
        </w:rPr>
        <w:t xml:space="preserve">. </w:t>
      </w:r>
    </w:p>
    <w:p w14:paraId="3B0544B8" w14:textId="1586B4A7" w:rsidR="009D5A14" w:rsidRPr="00641C7C" w:rsidRDefault="001C71DD" w:rsidP="009D5A14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noProof/>
          <w:color w:val="0D0D0D" w:themeColor="text1" w:themeTint="F2"/>
        </w:rPr>
        <w:lastRenderedPageBreak/>
        <w:drawing>
          <wp:anchor distT="0" distB="0" distL="114300" distR="114300" simplePos="0" relativeHeight="251658240" behindDoc="0" locked="0" layoutInCell="1" allowOverlap="1" wp14:anchorId="18CCA7AF" wp14:editId="7331D924">
            <wp:simplePos x="0" y="0"/>
            <wp:positionH relativeFrom="margin">
              <wp:posOffset>991235</wp:posOffset>
            </wp:positionH>
            <wp:positionV relativeFrom="paragraph">
              <wp:posOffset>27940</wp:posOffset>
            </wp:positionV>
            <wp:extent cx="3754120" cy="2102485"/>
            <wp:effectExtent l="0" t="0" r="0" b="0"/>
            <wp:wrapSquare wrapText="bothSides"/>
            <wp:docPr id="64450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0"/>
                    <a:stretch/>
                  </pic:blipFill>
                  <pic:spPr bwMode="auto">
                    <a:xfrm>
                      <a:off x="0" y="0"/>
                      <a:ext cx="37541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175">
        <w:rPr>
          <w:rFonts w:ascii="Arial" w:hAnsi="Arial" w:cs="Arial"/>
          <w:b/>
          <w:bCs/>
          <w:color w:val="0D0D0D" w:themeColor="text1" w:themeTint="F2"/>
        </w:rPr>
        <w:t>2</w:t>
      </w:r>
      <w:r w:rsidR="009B567D" w:rsidRPr="0004687E">
        <w:rPr>
          <w:rFonts w:ascii="Arial" w:hAnsi="Arial" w:cs="Arial"/>
          <w:b/>
          <w:bCs/>
          <w:color w:val="0D0D0D" w:themeColor="text1" w:themeTint="F2"/>
        </w:rPr>
        <w:t>)</w:t>
      </w:r>
      <w:r w:rsidR="00F14B3F" w:rsidRPr="0004687E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221EFC">
        <w:rPr>
          <w:rFonts w:ascii="Arial" w:hAnsi="Arial" w:cs="Arial"/>
          <w:b/>
          <w:bCs/>
          <w:color w:val="0D0D0D" w:themeColor="text1" w:themeTint="F2"/>
        </w:rPr>
        <w:t xml:space="preserve"> </w:t>
      </w:r>
    </w:p>
    <w:p w14:paraId="008A7227" w14:textId="27CD1394" w:rsidR="001476B6" w:rsidRDefault="001476B6" w:rsidP="003B616A">
      <w:pPr>
        <w:rPr>
          <w:rFonts w:ascii="Arial" w:hAnsi="Arial" w:cs="Arial"/>
          <w:color w:val="0D0D0D" w:themeColor="text1" w:themeTint="F2"/>
        </w:rPr>
      </w:pPr>
    </w:p>
    <w:p w14:paraId="6FC7882C" w14:textId="6569F90A" w:rsidR="001476B6" w:rsidRDefault="001476B6" w:rsidP="003B616A">
      <w:pPr>
        <w:rPr>
          <w:rFonts w:ascii="Arial" w:hAnsi="Arial" w:cs="Arial"/>
          <w:color w:val="0D0D0D" w:themeColor="text1" w:themeTint="F2"/>
        </w:rPr>
      </w:pPr>
    </w:p>
    <w:p w14:paraId="61EE648C" w14:textId="04FDBEA0" w:rsidR="001476B6" w:rsidRDefault="001476B6" w:rsidP="003B616A">
      <w:pPr>
        <w:rPr>
          <w:rFonts w:ascii="Arial" w:hAnsi="Arial" w:cs="Arial"/>
          <w:color w:val="0D0D0D" w:themeColor="text1" w:themeTint="F2"/>
        </w:rPr>
      </w:pPr>
    </w:p>
    <w:p w14:paraId="0100521E" w14:textId="760466D2" w:rsidR="001476B6" w:rsidRDefault="001476B6" w:rsidP="003B616A">
      <w:pPr>
        <w:rPr>
          <w:rFonts w:ascii="Arial" w:hAnsi="Arial" w:cs="Arial"/>
          <w:color w:val="0D0D0D" w:themeColor="text1" w:themeTint="F2"/>
        </w:rPr>
      </w:pPr>
    </w:p>
    <w:p w14:paraId="045A9B4B" w14:textId="3905F1FC" w:rsidR="00A32D0A" w:rsidRPr="003E4175" w:rsidRDefault="00A32D0A" w:rsidP="003B616A">
      <w:pPr>
        <w:rPr>
          <w:rFonts w:ascii="Arial" w:hAnsi="Arial" w:cs="Arial"/>
          <w:b/>
          <w:bCs/>
          <w:color w:val="0D0D0D" w:themeColor="text1" w:themeTint="F2"/>
        </w:rPr>
      </w:pPr>
    </w:p>
    <w:p w14:paraId="01FE9FD6" w14:textId="0D1C8E37" w:rsidR="00FA6F24" w:rsidRDefault="00FA6F24" w:rsidP="003B616A">
      <w:pPr>
        <w:rPr>
          <w:rFonts w:ascii="Arial" w:hAnsi="Arial" w:cs="Arial"/>
          <w:b/>
          <w:bCs/>
          <w:color w:val="0D0D0D" w:themeColor="text1" w:themeTint="F2"/>
        </w:rPr>
      </w:pPr>
    </w:p>
    <w:p w14:paraId="125DB621" w14:textId="6E849BB3" w:rsidR="00886747" w:rsidRDefault="00945F6A" w:rsidP="003B616A">
      <w:pPr>
        <w:rPr>
          <w:rFonts w:ascii="Arial" w:hAnsi="Arial" w:cs="Arial"/>
          <w:b/>
          <w:bCs/>
          <w:color w:val="0D0D0D" w:themeColor="text1" w:themeTint="F2"/>
        </w:rPr>
      </w:pPr>
      <w:r w:rsidRPr="003E4175">
        <w:rPr>
          <w:rFonts w:ascii="Arial" w:hAnsi="Arial" w:cs="Arial"/>
          <w:b/>
          <w:bCs/>
          <w:noProof/>
          <w:color w:val="0D0D0D" w:themeColor="text1" w:themeTint="F2"/>
        </w:rPr>
        <w:drawing>
          <wp:anchor distT="0" distB="0" distL="114300" distR="114300" simplePos="0" relativeHeight="251656704" behindDoc="0" locked="0" layoutInCell="1" allowOverlap="1" wp14:anchorId="53EEBD04" wp14:editId="074813F2">
            <wp:simplePos x="0" y="0"/>
            <wp:positionH relativeFrom="column">
              <wp:posOffset>2926080</wp:posOffset>
            </wp:positionH>
            <wp:positionV relativeFrom="paragraph">
              <wp:posOffset>269875</wp:posOffset>
            </wp:positionV>
            <wp:extent cx="3054350" cy="1460500"/>
            <wp:effectExtent l="0" t="0" r="0" b="6350"/>
            <wp:wrapSquare wrapText="bothSides"/>
            <wp:docPr id="132760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43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175">
        <w:rPr>
          <w:rFonts w:ascii="Arial" w:hAnsi="Arial" w:cs="Arial"/>
          <w:b/>
          <w:bCs/>
          <w:noProof/>
          <w:color w:val="0D0D0D" w:themeColor="text1" w:themeTint="F2"/>
        </w:rPr>
        <w:drawing>
          <wp:anchor distT="0" distB="0" distL="114300" distR="114300" simplePos="0" relativeHeight="251653632" behindDoc="0" locked="0" layoutInCell="1" allowOverlap="1" wp14:anchorId="23314A87" wp14:editId="6CEAD05B">
            <wp:simplePos x="0" y="0"/>
            <wp:positionH relativeFrom="column">
              <wp:posOffset>-225522</wp:posOffset>
            </wp:positionH>
            <wp:positionV relativeFrom="paragraph">
              <wp:posOffset>290928</wp:posOffset>
            </wp:positionV>
            <wp:extent cx="3287395" cy="1453515"/>
            <wp:effectExtent l="0" t="0" r="8255" b="0"/>
            <wp:wrapSquare wrapText="bothSides"/>
            <wp:docPr id="1172535323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35323" name="Picture 1" descr="A graph of a number of data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"/>
                    <a:stretch/>
                  </pic:blipFill>
                  <pic:spPr bwMode="auto">
                    <a:xfrm>
                      <a:off x="0" y="0"/>
                      <a:ext cx="3287395" cy="145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B4056" w14:textId="77777777" w:rsidR="00945F6A" w:rsidRDefault="00945F6A" w:rsidP="003B616A">
      <w:pPr>
        <w:rPr>
          <w:rFonts w:ascii="Arial" w:hAnsi="Arial" w:cs="Arial"/>
          <w:b/>
          <w:bCs/>
          <w:color w:val="0D0D0D" w:themeColor="text1" w:themeTint="F2"/>
        </w:rPr>
      </w:pPr>
    </w:p>
    <w:p w14:paraId="4961465F" w14:textId="705623E0" w:rsidR="008E56E9" w:rsidRPr="00A32D0A" w:rsidRDefault="0056534F" w:rsidP="003B616A">
      <w:pPr>
        <w:rPr>
          <w:rFonts w:ascii="Arial" w:hAnsi="Arial" w:cs="Arial"/>
          <w:b/>
          <w:bCs/>
          <w:color w:val="0D0D0D" w:themeColor="text1" w:themeTint="F2"/>
        </w:rPr>
      </w:pPr>
      <w:r w:rsidRPr="0056534F">
        <w:rPr>
          <w:rFonts w:ascii="Arial" w:hAnsi="Arial" w:cs="Arial"/>
          <w:b/>
          <w:bCs/>
          <w:color w:val="0D0D0D" w:themeColor="text1" w:themeTint="F2"/>
        </w:rPr>
        <w:t>3)</w:t>
      </w:r>
      <w:r>
        <w:rPr>
          <w:rFonts w:ascii="Arial" w:hAnsi="Arial" w:cs="Arial"/>
          <w:color w:val="0D0D0D" w:themeColor="text1" w:themeTint="F2"/>
        </w:rPr>
        <w:t xml:space="preserve"> </w:t>
      </w:r>
      <w:r w:rsidR="00262A42">
        <w:rPr>
          <w:rFonts w:ascii="Arial" w:hAnsi="Arial" w:cs="Arial"/>
          <w:color w:val="0D0D0D" w:themeColor="text1" w:themeTint="F2"/>
        </w:rPr>
        <w:t>Across the 2</w:t>
      </w:r>
      <w:r w:rsidR="00B83BED">
        <w:rPr>
          <w:rFonts w:ascii="Arial" w:hAnsi="Arial" w:cs="Arial"/>
          <w:color w:val="0D0D0D" w:themeColor="text1" w:themeTint="F2"/>
        </w:rPr>
        <w:t xml:space="preserve"> </w:t>
      </w:r>
      <w:r w:rsidR="00262A42">
        <w:rPr>
          <w:rFonts w:ascii="Arial" w:hAnsi="Arial" w:cs="Arial"/>
          <w:color w:val="0D0D0D" w:themeColor="text1" w:themeTint="F2"/>
        </w:rPr>
        <w:t xml:space="preserve">periods, </w:t>
      </w:r>
      <w:r w:rsidR="008E56E9">
        <w:rPr>
          <w:rFonts w:ascii="Arial" w:hAnsi="Arial" w:cs="Arial"/>
          <w:color w:val="0D0D0D" w:themeColor="text1" w:themeTint="F2"/>
        </w:rPr>
        <w:t xml:space="preserve">C1 contains </w:t>
      </w:r>
      <w:r w:rsidR="003B0B67">
        <w:rPr>
          <w:rFonts w:ascii="Arial" w:hAnsi="Arial" w:cs="Arial"/>
          <w:color w:val="0D0D0D" w:themeColor="text1" w:themeTint="F2"/>
        </w:rPr>
        <w:t xml:space="preserve">the </w:t>
      </w:r>
      <w:r w:rsidR="008E56E9">
        <w:rPr>
          <w:rFonts w:ascii="Arial" w:hAnsi="Arial" w:cs="Arial"/>
          <w:color w:val="0D0D0D" w:themeColor="text1" w:themeTint="F2"/>
        </w:rPr>
        <w:t>large</w:t>
      </w:r>
      <w:r w:rsidR="003B0B67">
        <w:rPr>
          <w:rFonts w:ascii="Arial" w:hAnsi="Arial" w:cs="Arial"/>
          <w:color w:val="0D0D0D" w:themeColor="text1" w:themeTint="F2"/>
        </w:rPr>
        <w:t>st</w:t>
      </w:r>
      <w:r w:rsidR="008E56E9">
        <w:rPr>
          <w:rFonts w:ascii="Arial" w:hAnsi="Arial" w:cs="Arial"/>
          <w:color w:val="0D0D0D" w:themeColor="text1" w:themeTint="F2"/>
        </w:rPr>
        <w:t xml:space="preserve"> number of sites</w:t>
      </w:r>
      <w:r w:rsidR="00262A42">
        <w:rPr>
          <w:rFonts w:ascii="Arial" w:hAnsi="Arial" w:cs="Arial"/>
          <w:color w:val="0D0D0D" w:themeColor="text1" w:themeTint="F2"/>
        </w:rPr>
        <w:t xml:space="preserve"> based on their similarity in taxa abundance</w:t>
      </w:r>
      <w:r w:rsidR="00A45064">
        <w:rPr>
          <w:rFonts w:ascii="Arial" w:hAnsi="Arial" w:cs="Arial"/>
          <w:color w:val="0D0D0D" w:themeColor="text1" w:themeTint="F2"/>
        </w:rPr>
        <w:t xml:space="preserve">. C2,3 </w:t>
      </w:r>
      <w:r w:rsidR="00F31C7D">
        <w:rPr>
          <w:rFonts w:ascii="Arial" w:hAnsi="Arial" w:cs="Arial"/>
          <w:color w:val="0D0D0D" w:themeColor="text1" w:themeTint="F2"/>
        </w:rPr>
        <w:t>&amp;</w:t>
      </w:r>
      <w:r w:rsidR="00A45064">
        <w:rPr>
          <w:rFonts w:ascii="Arial" w:hAnsi="Arial" w:cs="Arial"/>
          <w:color w:val="0D0D0D" w:themeColor="text1" w:themeTint="F2"/>
        </w:rPr>
        <w:t xml:space="preserve"> 4 have fewer locations suggesting they represent </w:t>
      </w:r>
      <w:r w:rsidR="00241EAD">
        <w:rPr>
          <w:rFonts w:ascii="Arial" w:hAnsi="Arial" w:cs="Arial"/>
          <w:color w:val="0D0D0D" w:themeColor="text1" w:themeTint="F2"/>
        </w:rPr>
        <w:t>distinct/</w:t>
      </w:r>
      <w:proofErr w:type="gramStart"/>
      <w:r w:rsidR="00241EAD">
        <w:rPr>
          <w:rFonts w:ascii="Arial" w:hAnsi="Arial" w:cs="Arial"/>
          <w:color w:val="0D0D0D" w:themeColor="text1" w:themeTint="F2"/>
        </w:rPr>
        <w:t>less</w:t>
      </w:r>
      <w:proofErr w:type="gramEnd"/>
      <w:r w:rsidR="00241EAD">
        <w:rPr>
          <w:rFonts w:ascii="Arial" w:hAnsi="Arial" w:cs="Arial"/>
          <w:color w:val="0D0D0D" w:themeColor="text1" w:themeTint="F2"/>
        </w:rPr>
        <w:t xml:space="preserve"> common groupings perhaps due to environmental conditions that differentiate them from the broader spread in C1</w:t>
      </w:r>
      <w:r w:rsidR="00D37429">
        <w:rPr>
          <w:rFonts w:ascii="Arial" w:hAnsi="Arial" w:cs="Arial"/>
          <w:color w:val="0D0D0D" w:themeColor="text1" w:themeTint="F2"/>
        </w:rPr>
        <w:t xml:space="preserve">. </w:t>
      </w:r>
      <w:r w:rsidR="00E67B55">
        <w:rPr>
          <w:rFonts w:ascii="Arial" w:hAnsi="Arial" w:cs="Arial"/>
          <w:color w:val="0D0D0D" w:themeColor="text1" w:themeTint="F2"/>
        </w:rPr>
        <w:t xml:space="preserve">Whilst the recent data set introduces 7 </w:t>
      </w:r>
      <w:r w:rsidR="008A14EB">
        <w:rPr>
          <w:rFonts w:ascii="Arial" w:hAnsi="Arial" w:cs="Arial"/>
          <w:color w:val="0D0D0D" w:themeColor="text1" w:themeTint="F2"/>
        </w:rPr>
        <w:t xml:space="preserve">new </w:t>
      </w:r>
      <w:r w:rsidR="00E67B55">
        <w:rPr>
          <w:rFonts w:ascii="Arial" w:hAnsi="Arial" w:cs="Arial"/>
          <w:color w:val="0D0D0D" w:themeColor="text1" w:themeTint="F2"/>
        </w:rPr>
        <w:t>sites</w:t>
      </w:r>
      <w:r w:rsidR="008A14EB">
        <w:rPr>
          <w:rFonts w:ascii="Arial" w:hAnsi="Arial" w:cs="Arial"/>
          <w:color w:val="0D0D0D" w:themeColor="text1" w:themeTint="F2"/>
        </w:rPr>
        <w:t xml:space="preserve">, no differences in cluster assignments were found for shared entries. </w:t>
      </w:r>
    </w:p>
    <w:p w14:paraId="564B5ED4" w14:textId="4526D6BA" w:rsidR="00A634CF" w:rsidRPr="00D66FDE" w:rsidRDefault="00D66FDE" w:rsidP="00D66FDE">
      <w:pPr>
        <w:rPr>
          <w:rFonts w:ascii="Arial" w:hAnsi="Arial" w:cs="Arial"/>
          <w:color w:val="0D0D0D" w:themeColor="text1" w:themeTint="F2"/>
        </w:rPr>
      </w:pPr>
      <w:r w:rsidRPr="00D66FDE">
        <w:rPr>
          <w:rFonts w:ascii="Arial" w:hAnsi="Arial" w:cs="Arial"/>
          <w:b/>
          <w:bCs/>
          <w:color w:val="0D0D0D" w:themeColor="text1" w:themeTint="F2"/>
        </w:rPr>
        <w:t>4)</w:t>
      </w:r>
      <w:r w:rsidR="0056534F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D66FDE">
        <w:rPr>
          <w:rFonts w:ascii="Arial" w:hAnsi="Arial" w:cs="Arial"/>
          <w:color w:val="0D0D0D" w:themeColor="text1" w:themeTint="F2"/>
        </w:rPr>
        <w:t xml:space="preserve">ANOVA </w:t>
      </w:r>
      <w:r w:rsidR="007A0EAE" w:rsidRPr="00D66FDE">
        <w:rPr>
          <w:rFonts w:ascii="Arial" w:hAnsi="Arial" w:cs="Arial"/>
          <w:color w:val="0D0D0D" w:themeColor="text1" w:themeTint="F2"/>
        </w:rPr>
        <w:t xml:space="preserve">analysis revealed a significant effect of cluster on </w:t>
      </w:r>
      <w:r w:rsidR="006F7CA5" w:rsidRPr="00D66FDE">
        <w:rPr>
          <w:rFonts w:ascii="Arial" w:hAnsi="Arial" w:cs="Arial"/>
          <w:color w:val="0D0D0D" w:themeColor="text1" w:themeTint="F2"/>
        </w:rPr>
        <w:t>crustacean (F</w:t>
      </w:r>
      <w:r w:rsidR="006F7CA5" w:rsidRPr="00D66FDE">
        <w:rPr>
          <w:rFonts w:ascii="Arial" w:hAnsi="Arial" w:cs="Arial"/>
          <w:color w:val="0D0D0D" w:themeColor="text1" w:themeTint="F2"/>
          <w:vertAlign w:val="subscript"/>
        </w:rPr>
        <w:t>3,289</w:t>
      </w:r>
      <w:r w:rsidR="006F7CA5" w:rsidRPr="00D66FDE">
        <w:rPr>
          <w:rFonts w:ascii="Arial" w:hAnsi="Arial" w:cs="Arial"/>
          <w:color w:val="0D0D0D" w:themeColor="text1" w:themeTint="F2"/>
        </w:rPr>
        <w:t xml:space="preserve">= 394.48, </w:t>
      </w:r>
      <w:r w:rsidR="008A7596" w:rsidRPr="00D66FDE">
        <w:rPr>
          <w:rFonts w:ascii="Arial" w:hAnsi="Arial" w:cs="Arial"/>
          <w:color w:val="0D0D0D" w:themeColor="text1" w:themeTint="F2"/>
        </w:rPr>
        <w:t xml:space="preserve">P&lt;0.001), annelid </w:t>
      </w:r>
      <w:r w:rsidR="001E5B2E" w:rsidRPr="00D66FDE">
        <w:rPr>
          <w:rFonts w:ascii="Arial" w:hAnsi="Arial" w:cs="Arial"/>
          <w:color w:val="0D0D0D" w:themeColor="text1" w:themeTint="F2"/>
        </w:rPr>
        <w:t>(F</w:t>
      </w:r>
      <w:r w:rsidR="001E5B2E" w:rsidRPr="00D66FDE">
        <w:rPr>
          <w:rFonts w:ascii="Arial" w:hAnsi="Arial" w:cs="Arial"/>
          <w:color w:val="0D0D0D" w:themeColor="text1" w:themeTint="F2"/>
          <w:vertAlign w:val="subscript"/>
        </w:rPr>
        <w:t>3,289</w:t>
      </w:r>
      <w:r w:rsidR="001E5B2E" w:rsidRPr="00D66FDE">
        <w:rPr>
          <w:rFonts w:ascii="Arial" w:hAnsi="Arial" w:cs="Arial"/>
          <w:color w:val="0D0D0D" w:themeColor="text1" w:themeTint="F2"/>
        </w:rPr>
        <w:t>=</w:t>
      </w:r>
      <w:r w:rsidR="002464F1" w:rsidRPr="00D66FDE">
        <w:rPr>
          <w:rFonts w:ascii="Arial" w:hAnsi="Arial" w:cs="Arial"/>
          <w:color w:val="0D0D0D" w:themeColor="text1" w:themeTint="F2"/>
        </w:rPr>
        <w:t>226.08, P&lt;0.001)</w:t>
      </w:r>
      <w:r w:rsidR="00432F7D" w:rsidRPr="00D66FDE">
        <w:rPr>
          <w:rFonts w:ascii="Arial" w:hAnsi="Arial" w:cs="Arial"/>
          <w:color w:val="0D0D0D" w:themeColor="text1" w:themeTint="F2"/>
        </w:rPr>
        <w:t xml:space="preserve"> and mollusc </w:t>
      </w:r>
      <w:proofErr w:type="gramStart"/>
      <w:r w:rsidR="00432F7D" w:rsidRPr="00D66FDE">
        <w:rPr>
          <w:rFonts w:ascii="Arial" w:hAnsi="Arial" w:cs="Arial"/>
          <w:color w:val="0D0D0D" w:themeColor="text1" w:themeTint="F2"/>
        </w:rPr>
        <w:t>abundance</w:t>
      </w:r>
      <w:r w:rsidR="008F5B06">
        <w:rPr>
          <w:rFonts w:ascii="Arial" w:hAnsi="Arial" w:cs="Arial"/>
          <w:color w:val="0D0D0D" w:themeColor="text1" w:themeTint="F2"/>
        </w:rPr>
        <w:t>(</w:t>
      </w:r>
      <w:proofErr w:type="gramEnd"/>
      <w:r w:rsidR="00B856EC" w:rsidRPr="00D66FDE">
        <w:rPr>
          <w:rFonts w:ascii="Arial" w:hAnsi="Arial" w:cs="Arial"/>
          <w:color w:val="0D0D0D" w:themeColor="text1" w:themeTint="F2"/>
        </w:rPr>
        <w:t>F</w:t>
      </w:r>
      <w:r w:rsidR="00B856EC" w:rsidRPr="00D66FDE">
        <w:rPr>
          <w:rFonts w:ascii="Arial" w:hAnsi="Arial" w:cs="Arial"/>
          <w:color w:val="0D0D0D" w:themeColor="text1" w:themeTint="F2"/>
          <w:vertAlign w:val="subscript"/>
        </w:rPr>
        <w:t>3,389</w:t>
      </w:r>
      <w:r w:rsidR="00B856EC" w:rsidRPr="00D66FDE">
        <w:rPr>
          <w:rFonts w:ascii="Arial" w:hAnsi="Arial" w:cs="Arial"/>
          <w:color w:val="0D0D0D" w:themeColor="text1" w:themeTint="F2"/>
        </w:rPr>
        <w:t>=</w:t>
      </w:r>
      <w:r w:rsidR="000531E2" w:rsidRPr="00D66FDE">
        <w:rPr>
          <w:rFonts w:ascii="Arial" w:hAnsi="Arial" w:cs="Arial"/>
          <w:color w:val="0D0D0D" w:themeColor="text1" w:themeTint="F2"/>
        </w:rPr>
        <w:t>892.58, P&lt;0.001).</w:t>
      </w:r>
    </w:p>
    <w:p w14:paraId="0F7FF7EC" w14:textId="3487E485" w:rsidR="00B856EC" w:rsidRDefault="00EF3A24" w:rsidP="00EF3A24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Tukey HSD </w:t>
      </w:r>
      <w:proofErr w:type="gramStart"/>
      <w:r>
        <w:rPr>
          <w:rFonts w:ascii="Arial" w:hAnsi="Arial" w:cs="Arial"/>
          <w:color w:val="0D0D0D" w:themeColor="text1" w:themeTint="F2"/>
        </w:rPr>
        <w:t>Post-Hoc</w:t>
      </w:r>
      <w:proofErr w:type="gramEnd"/>
      <w:r>
        <w:rPr>
          <w:rFonts w:ascii="Arial" w:hAnsi="Arial" w:cs="Arial"/>
          <w:color w:val="0D0D0D" w:themeColor="text1" w:themeTint="F2"/>
        </w:rPr>
        <w:t xml:space="preserve"> </w:t>
      </w:r>
      <w:r w:rsidR="008F5B06">
        <w:rPr>
          <w:rFonts w:ascii="Arial" w:hAnsi="Arial" w:cs="Arial"/>
          <w:color w:val="0D0D0D" w:themeColor="text1" w:themeTint="F2"/>
        </w:rPr>
        <w:t>results</w:t>
      </w:r>
      <w:r w:rsidR="00157856">
        <w:rPr>
          <w:rFonts w:ascii="Arial" w:hAnsi="Arial" w:cs="Arial"/>
          <w:color w:val="0D0D0D" w:themeColor="text1" w:themeTint="F2"/>
        </w:rPr>
        <w:t xml:space="preserve"> </w:t>
      </w:r>
      <w:r w:rsidR="004D1F11">
        <w:rPr>
          <w:rFonts w:ascii="Arial" w:hAnsi="Arial" w:cs="Arial"/>
          <w:color w:val="0D0D0D" w:themeColor="text1" w:themeTint="F2"/>
        </w:rPr>
        <w:t>d</w:t>
      </w:r>
      <w:r w:rsidR="00157856">
        <w:rPr>
          <w:rFonts w:ascii="Arial" w:hAnsi="Arial" w:cs="Arial"/>
          <w:color w:val="0D0D0D" w:themeColor="text1" w:themeTint="F2"/>
        </w:rPr>
        <w:t>emonstrate</w:t>
      </w:r>
      <w:r w:rsidR="004D1F11">
        <w:rPr>
          <w:rFonts w:ascii="Arial" w:hAnsi="Arial" w:cs="Arial"/>
          <w:color w:val="0D0D0D" w:themeColor="text1" w:themeTint="F2"/>
        </w:rPr>
        <w:t>s abundances</w:t>
      </w:r>
      <w:r w:rsidR="00CC2A0D">
        <w:rPr>
          <w:rFonts w:ascii="Arial" w:hAnsi="Arial" w:cs="Arial"/>
          <w:color w:val="0D0D0D" w:themeColor="text1" w:themeTint="F2"/>
        </w:rPr>
        <w:t xml:space="preserve"> vary across clusters</w:t>
      </w:r>
      <w:r w:rsidR="00EB7691">
        <w:rPr>
          <w:rFonts w:ascii="Arial" w:hAnsi="Arial" w:cs="Arial"/>
          <w:color w:val="0D0D0D" w:themeColor="text1" w:themeTint="F2"/>
        </w:rPr>
        <w:t>.</w:t>
      </w:r>
      <w:r w:rsidR="00E803C5">
        <w:rPr>
          <w:rFonts w:ascii="Arial" w:hAnsi="Arial" w:cs="Arial"/>
          <w:color w:val="0D0D0D" w:themeColor="text1" w:themeTint="F2"/>
        </w:rPr>
        <w:t xml:space="preserve"> To briefly summarise, </w:t>
      </w:r>
      <w:r w:rsidR="00F7222F">
        <w:rPr>
          <w:rFonts w:ascii="Arial" w:hAnsi="Arial" w:cs="Arial"/>
          <w:color w:val="0D0D0D" w:themeColor="text1" w:themeTint="F2"/>
        </w:rPr>
        <w:t xml:space="preserve">for crustaceans, C3 showed significantly higher </w:t>
      </w:r>
      <w:r w:rsidR="008F5B06">
        <w:rPr>
          <w:rFonts w:ascii="Arial" w:hAnsi="Arial" w:cs="Arial"/>
          <w:color w:val="0D0D0D" w:themeColor="text1" w:themeTint="F2"/>
        </w:rPr>
        <w:t>abundance,</w:t>
      </w:r>
      <w:r w:rsidR="00F7222F">
        <w:rPr>
          <w:rFonts w:ascii="Arial" w:hAnsi="Arial" w:cs="Arial"/>
          <w:color w:val="0D0D0D" w:themeColor="text1" w:themeTint="F2"/>
        </w:rPr>
        <w:t xml:space="preserve"> </w:t>
      </w:r>
      <w:r w:rsidR="005B56C3">
        <w:rPr>
          <w:rFonts w:ascii="Arial" w:hAnsi="Arial" w:cs="Arial"/>
          <w:color w:val="0D0D0D" w:themeColor="text1" w:themeTint="F2"/>
        </w:rPr>
        <w:t>&amp;</w:t>
      </w:r>
      <w:r w:rsidR="00D4379B">
        <w:rPr>
          <w:rFonts w:ascii="Arial" w:hAnsi="Arial" w:cs="Arial"/>
          <w:color w:val="0D0D0D" w:themeColor="text1" w:themeTint="F2"/>
        </w:rPr>
        <w:t xml:space="preserve"> no significant differen</w:t>
      </w:r>
      <w:r w:rsidR="004C7A50">
        <w:rPr>
          <w:rFonts w:ascii="Arial" w:hAnsi="Arial" w:cs="Arial"/>
          <w:color w:val="0D0D0D" w:themeColor="text1" w:themeTint="F2"/>
        </w:rPr>
        <w:t xml:space="preserve">ces </w:t>
      </w:r>
      <w:r w:rsidR="00F31C7D">
        <w:rPr>
          <w:rFonts w:ascii="Arial" w:hAnsi="Arial" w:cs="Arial"/>
          <w:color w:val="0D0D0D" w:themeColor="text1" w:themeTint="F2"/>
        </w:rPr>
        <w:t>are</w:t>
      </w:r>
      <w:r w:rsidR="004C7A50">
        <w:rPr>
          <w:rFonts w:ascii="Arial" w:hAnsi="Arial" w:cs="Arial"/>
          <w:color w:val="0D0D0D" w:themeColor="text1" w:themeTint="F2"/>
        </w:rPr>
        <w:t xml:space="preserve"> </w:t>
      </w:r>
      <w:r w:rsidR="008F5B06">
        <w:rPr>
          <w:rFonts w:ascii="Arial" w:hAnsi="Arial" w:cs="Arial"/>
          <w:color w:val="0D0D0D" w:themeColor="text1" w:themeTint="F2"/>
        </w:rPr>
        <w:t xml:space="preserve">found </w:t>
      </w:r>
      <w:r w:rsidR="004C7A50">
        <w:rPr>
          <w:rFonts w:ascii="Arial" w:hAnsi="Arial" w:cs="Arial"/>
          <w:color w:val="0D0D0D" w:themeColor="text1" w:themeTint="F2"/>
        </w:rPr>
        <w:t xml:space="preserve">between C1,2 </w:t>
      </w:r>
      <w:r w:rsidR="005B56C3">
        <w:rPr>
          <w:rFonts w:ascii="Arial" w:hAnsi="Arial" w:cs="Arial"/>
          <w:color w:val="0D0D0D" w:themeColor="text1" w:themeTint="F2"/>
        </w:rPr>
        <w:t xml:space="preserve">&amp; </w:t>
      </w:r>
      <w:r w:rsidR="004C7A50">
        <w:rPr>
          <w:rFonts w:ascii="Arial" w:hAnsi="Arial" w:cs="Arial"/>
          <w:color w:val="0D0D0D" w:themeColor="text1" w:themeTint="F2"/>
        </w:rPr>
        <w:t>4</w:t>
      </w:r>
      <w:r w:rsidR="00ED4F88">
        <w:rPr>
          <w:rFonts w:ascii="Arial" w:hAnsi="Arial" w:cs="Arial"/>
          <w:color w:val="0D0D0D" w:themeColor="text1" w:themeTint="F2"/>
        </w:rPr>
        <w:t xml:space="preserve">. </w:t>
      </w:r>
      <w:r w:rsidR="00CD069F">
        <w:rPr>
          <w:rFonts w:ascii="Arial" w:hAnsi="Arial" w:cs="Arial"/>
          <w:color w:val="0D0D0D" w:themeColor="text1" w:themeTint="F2"/>
        </w:rPr>
        <w:t>For annelids,</w:t>
      </w:r>
      <w:r w:rsidR="007C0851">
        <w:rPr>
          <w:rFonts w:ascii="Arial" w:hAnsi="Arial" w:cs="Arial"/>
          <w:color w:val="0D0D0D" w:themeColor="text1" w:themeTint="F2"/>
        </w:rPr>
        <w:t xml:space="preserve"> </w:t>
      </w:r>
      <w:r w:rsidR="00CD069F">
        <w:rPr>
          <w:rFonts w:ascii="Arial" w:hAnsi="Arial" w:cs="Arial"/>
          <w:color w:val="0D0D0D" w:themeColor="text1" w:themeTint="F2"/>
        </w:rPr>
        <w:t xml:space="preserve">differences exist between most cluster pairs except </w:t>
      </w:r>
      <w:r w:rsidR="00A32D0A">
        <w:rPr>
          <w:rFonts w:ascii="Arial" w:hAnsi="Arial" w:cs="Arial"/>
          <w:color w:val="0D0D0D" w:themeColor="text1" w:themeTint="F2"/>
        </w:rPr>
        <w:t>C</w:t>
      </w:r>
      <w:r w:rsidR="00CD069F">
        <w:rPr>
          <w:rFonts w:ascii="Arial" w:hAnsi="Arial" w:cs="Arial"/>
          <w:color w:val="0D0D0D" w:themeColor="text1" w:themeTint="F2"/>
        </w:rPr>
        <w:t>1</w:t>
      </w:r>
      <w:r w:rsidR="005B56C3">
        <w:rPr>
          <w:rFonts w:ascii="Arial" w:hAnsi="Arial" w:cs="Arial"/>
          <w:color w:val="0D0D0D" w:themeColor="text1" w:themeTint="F2"/>
        </w:rPr>
        <w:t xml:space="preserve"> &amp; </w:t>
      </w:r>
      <w:r w:rsidR="00CD069F">
        <w:rPr>
          <w:rFonts w:ascii="Arial" w:hAnsi="Arial" w:cs="Arial"/>
          <w:color w:val="0D0D0D" w:themeColor="text1" w:themeTint="F2"/>
        </w:rPr>
        <w:t>4</w:t>
      </w:r>
      <w:r w:rsidR="00C322E9">
        <w:rPr>
          <w:rFonts w:ascii="Arial" w:hAnsi="Arial" w:cs="Arial"/>
          <w:color w:val="0D0D0D" w:themeColor="text1" w:themeTint="F2"/>
        </w:rPr>
        <w:t xml:space="preserve">. For molluscs, </w:t>
      </w:r>
      <w:r w:rsidR="005B4028">
        <w:rPr>
          <w:rFonts w:ascii="Arial" w:hAnsi="Arial" w:cs="Arial"/>
          <w:color w:val="0D0D0D" w:themeColor="text1" w:themeTint="F2"/>
        </w:rPr>
        <w:t>C</w:t>
      </w:r>
      <w:r w:rsidR="00C322E9">
        <w:rPr>
          <w:rFonts w:ascii="Arial" w:hAnsi="Arial" w:cs="Arial"/>
          <w:color w:val="0D0D0D" w:themeColor="text1" w:themeTint="F2"/>
        </w:rPr>
        <w:t xml:space="preserve">4 </w:t>
      </w:r>
      <w:r w:rsidR="00F31C7D">
        <w:rPr>
          <w:rFonts w:ascii="Arial" w:hAnsi="Arial" w:cs="Arial"/>
          <w:color w:val="0D0D0D" w:themeColor="text1" w:themeTint="F2"/>
        </w:rPr>
        <w:t>shows</w:t>
      </w:r>
      <w:r w:rsidR="00C322E9">
        <w:rPr>
          <w:rFonts w:ascii="Arial" w:hAnsi="Arial" w:cs="Arial"/>
          <w:color w:val="0D0D0D" w:themeColor="text1" w:themeTint="F2"/>
        </w:rPr>
        <w:t xml:space="preserve"> significantly </w:t>
      </w:r>
      <w:r w:rsidR="00D43DEC">
        <w:rPr>
          <w:rFonts w:ascii="Arial" w:hAnsi="Arial" w:cs="Arial"/>
          <w:color w:val="0D0D0D" w:themeColor="text1" w:themeTint="F2"/>
        </w:rPr>
        <w:t xml:space="preserve">higher abundance </w:t>
      </w:r>
      <w:r w:rsidR="00F31C7D">
        <w:rPr>
          <w:rFonts w:ascii="Arial" w:hAnsi="Arial" w:cs="Arial"/>
          <w:color w:val="0D0D0D" w:themeColor="text1" w:themeTint="F2"/>
        </w:rPr>
        <w:t>v</w:t>
      </w:r>
      <w:r w:rsidR="004D6199">
        <w:rPr>
          <w:rFonts w:ascii="Arial" w:hAnsi="Arial" w:cs="Arial"/>
          <w:color w:val="0D0D0D" w:themeColor="text1" w:themeTint="F2"/>
        </w:rPr>
        <w:t>ersu</w:t>
      </w:r>
      <w:r w:rsidR="00F31C7D">
        <w:rPr>
          <w:rFonts w:ascii="Arial" w:hAnsi="Arial" w:cs="Arial"/>
          <w:color w:val="0D0D0D" w:themeColor="text1" w:themeTint="F2"/>
        </w:rPr>
        <w:t>s</w:t>
      </w:r>
      <w:r w:rsidR="005B4028">
        <w:rPr>
          <w:rFonts w:ascii="Arial" w:hAnsi="Arial" w:cs="Arial"/>
          <w:color w:val="0D0D0D" w:themeColor="text1" w:themeTint="F2"/>
        </w:rPr>
        <w:t xml:space="preserve"> </w:t>
      </w:r>
      <w:r w:rsidR="00D43DEC">
        <w:rPr>
          <w:rFonts w:ascii="Arial" w:hAnsi="Arial" w:cs="Arial"/>
          <w:color w:val="0D0D0D" w:themeColor="text1" w:themeTint="F2"/>
        </w:rPr>
        <w:t xml:space="preserve">other clusters with smaller but significant differences observed between </w:t>
      </w:r>
      <w:r w:rsidR="00A32D0A">
        <w:rPr>
          <w:rFonts w:ascii="Arial" w:hAnsi="Arial" w:cs="Arial"/>
          <w:color w:val="0D0D0D" w:themeColor="text1" w:themeTint="F2"/>
        </w:rPr>
        <w:t>C</w:t>
      </w:r>
      <w:r w:rsidR="00D43DEC">
        <w:rPr>
          <w:rFonts w:ascii="Arial" w:hAnsi="Arial" w:cs="Arial"/>
          <w:color w:val="0D0D0D" w:themeColor="text1" w:themeTint="F2"/>
        </w:rPr>
        <w:t xml:space="preserve">1,2 </w:t>
      </w:r>
      <w:r w:rsidR="005B56C3">
        <w:rPr>
          <w:rFonts w:ascii="Arial" w:hAnsi="Arial" w:cs="Arial"/>
          <w:color w:val="0D0D0D" w:themeColor="text1" w:themeTint="F2"/>
        </w:rPr>
        <w:t xml:space="preserve">&amp; </w:t>
      </w:r>
      <w:r w:rsidR="00D43DEC">
        <w:rPr>
          <w:rFonts w:ascii="Arial" w:hAnsi="Arial" w:cs="Arial"/>
          <w:color w:val="0D0D0D" w:themeColor="text1" w:themeTint="F2"/>
        </w:rPr>
        <w:t xml:space="preserve">3. </w:t>
      </w:r>
    </w:p>
    <w:p w14:paraId="1FA85040" w14:textId="413EABC6" w:rsidR="00697AE8" w:rsidRPr="00325281" w:rsidRDefault="00325281" w:rsidP="00343A46">
      <w:pPr>
        <w:rPr>
          <w:rFonts w:ascii="Arial" w:hAnsi="Arial" w:cs="Arial"/>
          <w:b/>
          <w:bCs/>
          <w:color w:val="0D0D0D" w:themeColor="text1" w:themeTint="F2"/>
        </w:rPr>
      </w:pPr>
      <w:r w:rsidRPr="00325281">
        <w:rPr>
          <w:rFonts w:ascii="Arial" w:hAnsi="Arial" w:cs="Arial"/>
          <w:b/>
          <w:bCs/>
          <w:color w:val="0D0D0D" w:themeColor="text1" w:themeTint="F2"/>
        </w:rPr>
        <w:t>Summary/Conclusions</w:t>
      </w:r>
    </w:p>
    <w:p w14:paraId="58043466" w14:textId="471BC90A" w:rsidR="0056534F" w:rsidRDefault="005A7618" w:rsidP="007C3061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00000" w:themeColor="text1"/>
        </w:rPr>
        <w:t>In the absence of a meaningful baseline and ecological parameters, the findings I present, I hope, can be built upon in future research to continue assessments</w:t>
      </w:r>
      <w:r w:rsidR="009C6AF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of the current ecological status of the Thames Estuary. </w:t>
      </w:r>
      <w:r w:rsidR="008B363A">
        <w:rPr>
          <w:rFonts w:ascii="Arial" w:hAnsi="Arial" w:cs="Arial"/>
          <w:color w:val="000000" w:themeColor="text1"/>
        </w:rPr>
        <w:t xml:space="preserve">I have shown, </w:t>
      </w:r>
      <w:r w:rsidR="005933F4">
        <w:rPr>
          <w:rFonts w:ascii="Arial" w:hAnsi="Arial" w:cs="Arial"/>
          <w:color w:val="000000" w:themeColor="text1"/>
        </w:rPr>
        <w:t xml:space="preserve">abundance </w:t>
      </w:r>
      <w:r w:rsidR="00F31C7D">
        <w:rPr>
          <w:rFonts w:ascii="Arial" w:hAnsi="Arial" w:cs="Arial"/>
          <w:color w:val="000000" w:themeColor="text1"/>
        </w:rPr>
        <w:t xml:space="preserve">&amp; </w:t>
      </w:r>
      <w:r w:rsidR="00AE4693">
        <w:rPr>
          <w:rFonts w:ascii="Arial" w:hAnsi="Arial" w:cs="Arial"/>
          <w:color w:val="000000" w:themeColor="text1"/>
        </w:rPr>
        <w:t xml:space="preserve">percentage decreases in the </w:t>
      </w:r>
      <w:proofErr w:type="spellStart"/>
      <w:r w:rsidR="00AE4693">
        <w:rPr>
          <w:rFonts w:ascii="Arial" w:hAnsi="Arial" w:cs="Arial"/>
          <w:color w:val="000000" w:themeColor="text1"/>
        </w:rPr>
        <w:t>m</w:t>
      </w:r>
      <w:r w:rsidR="005933F4">
        <w:rPr>
          <w:rFonts w:ascii="Arial" w:hAnsi="Arial" w:cs="Arial"/>
          <w:color w:val="000000" w:themeColor="text1"/>
        </w:rPr>
        <w:t>a</w:t>
      </w:r>
      <w:r w:rsidR="00AE4693">
        <w:rPr>
          <w:rFonts w:ascii="Arial" w:hAnsi="Arial" w:cs="Arial"/>
          <w:color w:val="000000" w:themeColor="text1"/>
        </w:rPr>
        <w:t>crobenthic</w:t>
      </w:r>
      <w:proofErr w:type="spellEnd"/>
      <w:r w:rsidR="00AE4693">
        <w:rPr>
          <w:rFonts w:ascii="Arial" w:hAnsi="Arial" w:cs="Arial"/>
          <w:color w:val="000000" w:themeColor="text1"/>
        </w:rPr>
        <w:t xml:space="preserve"> taxa</w:t>
      </w:r>
      <w:r w:rsidR="00A46A77">
        <w:rPr>
          <w:rFonts w:ascii="Arial" w:hAnsi="Arial" w:cs="Arial"/>
          <w:color w:val="000000" w:themeColor="text1"/>
        </w:rPr>
        <w:t xml:space="preserve"> and provided a visual aid demonstrating where sites </w:t>
      </w:r>
      <w:r w:rsidR="007C3061">
        <w:rPr>
          <w:rFonts w:ascii="Arial" w:hAnsi="Arial" w:cs="Arial"/>
          <w:color w:val="0D0D0D" w:themeColor="text1" w:themeTint="F2"/>
        </w:rPr>
        <w:t>clustered together are similar in terms of their taxa abundance across</w:t>
      </w:r>
      <w:r w:rsidR="002A336B">
        <w:rPr>
          <w:rFonts w:ascii="Arial" w:hAnsi="Arial" w:cs="Arial"/>
          <w:color w:val="0D0D0D" w:themeColor="text1" w:themeTint="F2"/>
        </w:rPr>
        <w:t xml:space="preserve"> years</w:t>
      </w:r>
      <w:r w:rsidR="007C3061">
        <w:rPr>
          <w:rFonts w:ascii="Arial" w:hAnsi="Arial" w:cs="Arial"/>
          <w:color w:val="0D0D0D" w:themeColor="text1" w:themeTint="F2"/>
        </w:rPr>
        <w:t>.</w:t>
      </w:r>
      <w:r w:rsidR="00E717BF">
        <w:rPr>
          <w:rFonts w:ascii="Arial" w:hAnsi="Arial" w:cs="Arial"/>
          <w:color w:val="0D0D0D" w:themeColor="text1" w:themeTint="F2"/>
        </w:rPr>
        <w:t xml:space="preserve"> </w:t>
      </w:r>
      <w:r w:rsidR="009B6449">
        <w:rPr>
          <w:rFonts w:ascii="Arial" w:hAnsi="Arial" w:cs="Arial"/>
          <w:color w:val="0D0D0D" w:themeColor="text1" w:themeTint="F2"/>
        </w:rPr>
        <w:t>The significant differences</w:t>
      </w:r>
      <w:r w:rsidR="00347A50">
        <w:rPr>
          <w:rFonts w:ascii="Arial" w:hAnsi="Arial" w:cs="Arial"/>
          <w:color w:val="0D0D0D" w:themeColor="text1" w:themeTint="F2"/>
        </w:rPr>
        <w:t xml:space="preserve"> </w:t>
      </w:r>
      <w:r w:rsidR="00F31C7D">
        <w:rPr>
          <w:rFonts w:ascii="Arial" w:hAnsi="Arial" w:cs="Arial"/>
          <w:color w:val="0D0D0D" w:themeColor="text1" w:themeTint="F2"/>
        </w:rPr>
        <w:t>&amp;</w:t>
      </w:r>
      <w:r w:rsidR="00347A50">
        <w:rPr>
          <w:rFonts w:ascii="Arial" w:hAnsi="Arial" w:cs="Arial"/>
          <w:color w:val="0D0D0D" w:themeColor="text1" w:themeTint="F2"/>
        </w:rPr>
        <w:t xml:space="preserve"> patterns</w:t>
      </w:r>
      <w:r w:rsidR="009B6449">
        <w:rPr>
          <w:rFonts w:ascii="Arial" w:hAnsi="Arial" w:cs="Arial"/>
          <w:color w:val="0D0D0D" w:themeColor="text1" w:themeTint="F2"/>
        </w:rPr>
        <w:t xml:space="preserve"> of </w:t>
      </w:r>
      <w:r w:rsidR="00FD4DE8">
        <w:rPr>
          <w:rFonts w:ascii="Arial" w:hAnsi="Arial" w:cs="Arial"/>
          <w:color w:val="0D0D0D" w:themeColor="text1" w:themeTint="F2"/>
        </w:rPr>
        <w:t xml:space="preserve">abundances across clusters </w:t>
      </w:r>
      <w:r w:rsidR="005C0789">
        <w:rPr>
          <w:rFonts w:ascii="Arial" w:hAnsi="Arial" w:cs="Arial"/>
          <w:color w:val="0D0D0D" w:themeColor="text1" w:themeTint="F2"/>
        </w:rPr>
        <w:t xml:space="preserve">suggest distinct ecological influences shaping the </w:t>
      </w:r>
      <w:r w:rsidR="00E40788">
        <w:rPr>
          <w:rFonts w:ascii="Arial" w:hAnsi="Arial" w:cs="Arial"/>
          <w:color w:val="0D0D0D" w:themeColor="text1" w:themeTint="F2"/>
        </w:rPr>
        <w:t xml:space="preserve">grouping </w:t>
      </w:r>
      <w:r w:rsidR="005C0789">
        <w:rPr>
          <w:rFonts w:ascii="Arial" w:hAnsi="Arial" w:cs="Arial"/>
          <w:color w:val="0D0D0D" w:themeColor="text1" w:themeTint="F2"/>
        </w:rPr>
        <w:t xml:space="preserve">distributions of these taxa. </w:t>
      </w:r>
      <w:r w:rsidR="00E40788">
        <w:rPr>
          <w:rFonts w:ascii="Arial" w:hAnsi="Arial" w:cs="Arial"/>
          <w:color w:val="0D0D0D" w:themeColor="text1" w:themeTint="F2"/>
        </w:rPr>
        <w:t xml:space="preserve">Future research must therefore consider, </w:t>
      </w:r>
      <w:r w:rsidR="006C2439">
        <w:rPr>
          <w:rFonts w:ascii="Arial" w:hAnsi="Arial" w:cs="Arial"/>
          <w:color w:val="0D0D0D" w:themeColor="text1" w:themeTint="F2"/>
        </w:rPr>
        <w:t xml:space="preserve">environmental </w:t>
      </w:r>
      <w:r w:rsidR="003F403B">
        <w:rPr>
          <w:rFonts w:ascii="Arial" w:hAnsi="Arial" w:cs="Arial"/>
          <w:color w:val="0D0D0D" w:themeColor="text1" w:themeTint="F2"/>
        </w:rPr>
        <w:t xml:space="preserve">&amp; </w:t>
      </w:r>
      <w:r w:rsidR="006C2439">
        <w:rPr>
          <w:rFonts w:ascii="Arial" w:hAnsi="Arial" w:cs="Arial"/>
          <w:color w:val="0D0D0D" w:themeColor="text1" w:themeTint="F2"/>
        </w:rPr>
        <w:t xml:space="preserve">biological drivers of </w:t>
      </w:r>
      <w:r w:rsidR="00FD0635">
        <w:rPr>
          <w:rFonts w:ascii="Arial" w:hAnsi="Arial" w:cs="Arial"/>
          <w:color w:val="0D0D0D" w:themeColor="text1" w:themeTint="F2"/>
        </w:rPr>
        <w:t xml:space="preserve">biodiversity or patterns of stress to provide insights into how sites are grouped </w:t>
      </w:r>
      <w:r w:rsidR="003F403B">
        <w:rPr>
          <w:rFonts w:ascii="Arial" w:hAnsi="Arial" w:cs="Arial"/>
          <w:color w:val="0D0D0D" w:themeColor="text1" w:themeTint="F2"/>
        </w:rPr>
        <w:t xml:space="preserve">&amp; </w:t>
      </w:r>
      <w:r w:rsidR="00FD0635">
        <w:rPr>
          <w:rFonts w:ascii="Arial" w:hAnsi="Arial" w:cs="Arial"/>
          <w:color w:val="0D0D0D" w:themeColor="text1" w:themeTint="F2"/>
        </w:rPr>
        <w:t>a</w:t>
      </w:r>
      <w:r w:rsidR="00477044">
        <w:rPr>
          <w:rFonts w:ascii="Arial" w:hAnsi="Arial" w:cs="Arial"/>
          <w:color w:val="0D0D0D" w:themeColor="text1" w:themeTint="F2"/>
        </w:rPr>
        <w:t>bundances are affected</w:t>
      </w:r>
      <w:r w:rsidR="0056534F">
        <w:rPr>
          <w:rFonts w:ascii="Arial" w:hAnsi="Arial" w:cs="Arial"/>
          <w:color w:val="0D0D0D" w:themeColor="text1" w:themeTint="F2"/>
        </w:rPr>
        <w:t>.</w:t>
      </w:r>
    </w:p>
    <w:p w14:paraId="3D6EE020" w14:textId="503933E4" w:rsidR="009B369E" w:rsidRPr="00A83135" w:rsidRDefault="00B83BED" w:rsidP="007C3061">
      <w:pPr>
        <w:rPr>
          <w:rFonts w:ascii="Arial" w:hAnsi="Arial" w:cs="Arial"/>
          <w:b/>
          <w:bCs/>
          <w:color w:val="0D0D0D" w:themeColor="text1" w:themeTint="F2"/>
          <w:sz w:val="8"/>
          <w:szCs w:val="8"/>
        </w:rPr>
      </w:pPr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>References</w:t>
      </w:r>
    </w:p>
    <w:p w14:paraId="2BF49FA2" w14:textId="4794C570" w:rsidR="00FC4AB5" w:rsidRPr="00A83135" w:rsidRDefault="00AB4210" w:rsidP="008E297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0D0D0D" w:themeColor="text1" w:themeTint="F2"/>
          <w:sz w:val="8"/>
          <w:szCs w:val="8"/>
        </w:rPr>
      </w:pPr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 xml:space="preserve">Attrill MJ, </w:t>
      </w:r>
      <w:proofErr w:type="spellStart"/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>Bilton</w:t>
      </w:r>
      <w:proofErr w:type="spellEnd"/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 xml:space="preserve"> DT, Rowden AA, Rundle SD, Thomas RM. The impact of encroachment and bankside development on the habitat complexity and supralittoral invertebrate communities of the Thames Estuary foreshore. Aquatic Conservation: Marine and Freshwater Ecosystems. 1999 Mar;9(2):237-47.</w:t>
      </w:r>
    </w:p>
    <w:p w14:paraId="5F248414" w14:textId="645390F3" w:rsidR="00AB4210" w:rsidRPr="00A83135" w:rsidRDefault="00FA094C" w:rsidP="008E297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0D0D0D" w:themeColor="text1" w:themeTint="F2"/>
          <w:sz w:val="8"/>
          <w:szCs w:val="8"/>
        </w:rPr>
      </w:pPr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>Ferrero TJ, Debenham NJ, Lambshead PJ. The nematodes of the Thames estuary: Assemblage structure and biodiversity, with a test of Attrill's linear model. Estuarine, Coastal and Shelf Science. 2008 Sep 10;79(3):409-18.</w:t>
      </w:r>
    </w:p>
    <w:p w14:paraId="5F66EFCB" w14:textId="02A1156C" w:rsidR="00FA094C" w:rsidRPr="00A83135" w:rsidRDefault="00352F74" w:rsidP="008E297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0D0D0D" w:themeColor="text1" w:themeTint="F2"/>
          <w:sz w:val="8"/>
          <w:szCs w:val="8"/>
        </w:rPr>
      </w:pPr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 xml:space="preserve">Attrill M. The benthic macroinvertebrate communities of the Thames estuary. </w:t>
      </w:r>
      <w:proofErr w:type="spellStart"/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>InA</w:t>
      </w:r>
      <w:proofErr w:type="spellEnd"/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 xml:space="preserve"> Rehabilitated Estuarine Ecosystem: the environment and ecology of the Thames Estuary 1998 (pp. 85-113). Boston, MA: Springer US.</w:t>
      </w:r>
    </w:p>
    <w:p w14:paraId="7F5F2CA6" w14:textId="00EE875F" w:rsidR="00352F74" w:rsidRPr="00A83135" w:rsidRDefault="00A83135" w:rsidP="008E2975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color w:val="0D0D0D" w:themeColor="text1" w:themeTint="F2"/>
          <w:sz w:val="8"/>
          <w:szCs w:val="8"/>
        </w:rPr>
      </w:pPr>
      <w:r w:rsidRPr="00A83135">
        <w:rPr>
          <w:rFonts w:ascii="Arial" w:hAnsi="Arial" w:cs="Arial"/>
          <w:b/>
          <w:bCs/>
          <w:color w:val="0D0D0D" w:themeColor="text1" w:themeTint="F2"/>
          <w:sz w:val="8"/>
          <w:szCs w:val="8"/>
        </w:rPr>
        <w:t>Wildsmith MD, Rose TH, Potter IC, Warwick RM, Clarke KR. Benthic macroinvertebrates as indicators of environmental deterioration in a large microtidal estuary. Marine Pollution Bulletin. 2011 Mar 1;62(3):525-38.</w:t>
      </w:r>
    </w:p>
    <w:p w14:paraId="4B737E56" w14:textId="77777777" w:rsidR="00B83BED" w:rsidRPr="00A83135" w:rsidRDefault="00B83BED" w:rsidP="007C3061">
      <w:pPr>
        <w:rPr>
          <w:rFonts w:ascii="Arial" w:hAnsi="Arial" w:cs="Arial"/>
          <w:color w:val="0D0D0D" w:themeColor="text1" w:themeTint="F2"/>
          <w:sz w:val="14"/>
          <w:szCs w:val="14"/>
        </w:rPr>
      </w:pPr>
    </w:p>
    <w:p w14:paraId="3476AB7B" w14:textId="77777777" w:rsidR="00E717BF" w:rsidRPr="00A83135" w:rsidRDefault="00E717BF" w:rsidP="007C3061">
      <w:pPr>
        <w:rPr>
          <w:rFonts w:ascii="Arial" w:hAnsi="Arial" w:cs="Arial"/>
          <w:color w:val="0D0D0D" w:themeColor="text1" w:themeTint="F2"/>
          <w:sz w:val="14"/>
          <w:szCs w:val="14"/>
        </w:rPr>
      </w:pPr>
    </w:p>
    <w:p w14:paraId="5C7500E6" w14:textId="77777777" w:rsidR="00220A92" w:rsidRPr="00A83135" w:rsidRDefault="00220A92" w:rsidP="007C3061">
      <w:pPr>
        <w:rPr>
          <w:rFonts w:ascii="Arial" w:hAnsi="Arial" w:cs="Arial"/>
          <w:color w:val="0D0D0D" w:themeColor="text1" w:themeTint="F2"/>
          <w:sz w:val="14"/>
          <w:szCs w:val="14"/>
        </w:rPr>
      </w:pPr>
    </w:p>
    <w:p w14:paraId="2DEB2BD0" w14:textId="77777777" w:rsidR="00D13A8F" w:rsidRPr="00A83135" w:rsidRDefault="00D13A8F" w:rsidP="00343A46">
      <w:pPr>
        <w:rPr>
          <w:rFonts w:ascii="Arial" w:hAnsi="Arial" w:cs="Arial"/>
          <w:color w:val="0D0D0D" w:themeColor="text1" w:themeTint="F2"/>
          <w:sz w:val="14"/>
          <w:szCs w:val="14"/>
        </w:rPr>
      </w:pPr>
    </w:p>
    <w:p w14:paraId="4ADAC4AA" w14:textId="77777777" w:rsidR="00CD1751" w:rsidRPr="00A83135" w:rsidRDefault="00CD1751">
      <w:pPr>
        <w:rPr>
          <w:rFonts w:ascii="Arial" w:hAnsi="Arial" w:cs="Arial"/>
          <w:color w:val="FF9933"/>
          <w:sz w:val="14"/>
          <w:szCs w:val="14"/>
        </w:rPr>
      </w:pPr>
    </w:p>
    <w:p w14:paraId="2A5F24FA" w14:textId="77777777" w:rsidR="004D0332" w:rsidRPr="00A83135" w:rsidRDefault="004D0332" w:rsidP="004D0332">
      <w:pPr>
        <w:rPr>
          <w:rFonts w:ascii="Arial" w:hAnsi="Arial" w:cs="Arial"/>
          <w:sz w:val="14"/>
          <w:szCs w:val="14"/>
        </w:rPr>
      </w:pPr>
    </w:p>
    <w:p w14:paraId="0E7E1930" w14:textId="054EE19F" w:rsidR="007E5AA3" w:rsidRPr="007E5AA3" w:rsidRDefault="007E5AA3" w:rsidP="00996F0B">
      <w:pPr>
        <w:rPr>
          <w:rFonts w:ascii="Arial" w:hAnsi="Arial" w:cs="Arial"/>
        </w:rPr>
      </w:pPr>
    </w:p>
    <w:p w14:paraId="53BDC7B4" w14:textId="77777777" w:rsidR="007E5AA3" w:rsidRDefault="007E5AA3"/>
    <w:sectPr w:rsidR="007E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645"/>
    <w:multiLevelType w:val="hybridMultilevel"/>
    <w:tmpl w:val="53AC68FA"/>
    <w:lvl w:ilvl="0" w:tplc="D0A85D4A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28ED"/>
    <w:multiLevelType w:val="multilevel"/>
    <w:tmpl w:val="6F4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2D4E"/>
    <w:multiLevelType w:val="hybridMultilevel"/>
    <w:tmpl w:val="43407D82"/>
    <w:lvl w:ilvl="0" w:tplc="113A2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C301A"/>
    <w:multiLevelType w:val="multilevel"/>
    <w:tmpl w:val="386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24DFB"/>
    <w:multiLevelType w:val="hybridMultilevel"/>
    <w:tmpl w:val="B62A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0D4B"/>
    <w:multiLevelType w:val="hybridMultilevel"/>
    <w:tmpl w:val="7E4481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C511E"/>
    <w:multiLevelType w:val="multilevel"/>
    <w:tmpl w:val="7362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D1646"/>
    <w:multiLevelType w:val="hybridMultilevel"/>
    <w:tmpl w:val="83D04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D304F"/>
    <w:multiLevelType w:val="multilevel"/>
    <w:tmpl w:val="1FF8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824A5"/>
    <w:multiLevelType w:val="multilevel"/>
    <w:tmpl w:val="24E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14AA1"/>
    <w:multiLevelType w:val="hybridMultilevel"/>
    <w:tmpl w:val="245E95A2"/>
    <w:lvl w:ilvl="0" w:tplc="D7546BA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70F81"/>
    <w:multiLevelType w:val="multilevel"/>
    <w:tmpl w:val="18E0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41266"/>
    <w:multiLevelType w:val="multilevel"/>
    <w:tmpl w:val="1B3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C08BA"/>
    <w:multiLevelType w:val="multilevel"/>
    <w:tmpl w:val="F78C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651A5"/>
    <w:multiLevelType w:val="multilevel"/>
    <w:tmpl w:val="D17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D24C9"/>
    <w:multiLevelType w:val="hybridMultilevel"/>
    <w:tmpl w:val="8062A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724A3"/>
    <w:multiLevelType w:val="hybridMultilevel"/>
    <w:tmpl w:val="E098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B39C0"/>
    <w:multiLevelType w:val="hybridMultilevel"/>
    <w:tmpl w:val="280CC8F6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9077B"/>
    <w:multiLevelType w:val="hybridMultilevel"/>
    <w:tmpl w:val="B1EC4F6C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905F9"/>
    <w:multiLevelType w:val="hybridMultilevel"/>
    <w:tmpl w:val="337EBD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A7F79"/>
    <w:multiLevelType w:val="multilevel"/>
    <w:tmpl w:val="55C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B166E"/>
    <w:multiLevelType w:val="hybridMultilevel"/>
    <w:tmpl w:val="601C8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C153F"/>
    <w:multiLevelType w:val="hybridMultilevel"/>
    <w:tmpl w:val="2C88CA7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59CB"/>
    <w:multiLevelType w:val="hybridMultilevel"/>
    <w:tmpl w:val="000AD9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058A9"/>
    <w:multiLevelType w:val="hybridMultilevel"/>
    <w:tmpl w:val="4AB8EA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85E9F"/>
    <w:multiLevelType w:val="hybridMultilevel"/>
    <w:tmpl w:val="192AC9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9F2BDD"/>
    <w:multiLevelType w:val="multilevel"/>
    <w:tmpl w:val="DC02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38319">
    <w:abstractNumId w:val="7"/>
  </w:num>
  <w:num w:numId="2" w16cid:durableId="1514303587">
    <w:abstractNumId w:val="15"/>
  </w:num>
  <w:num w:numId="3" w16cid:durableId="831287980">
    <w:abstractNumId w:val="25"/>
  </w:num>
  <w:num w:numId="4" w16cid:durableId="674572412">
    <w:abstractNumId w:val="4"/>
  </w:num>
  <w:num w:numId="5" w16cid:durableId="1516963876">
    <w:abstractNumId w:val="12"/>
  </w:num>
  <w:num w:numId="6" w16cid:durableId="319893419">
    <w:abstractNumId w:val="3"/>
  </w:num>
  <w:num w:numId="7" w16cid:durableId="288559585">
    <w:abstractNumId w:val="2"/>
  </w:num>
  <w:num w:numId="8" w16cid:durableId="376975692">
    <w:abstractNumId w:val="13"/>
  </w:num>
  <w:num w:numId="9" w16cid:durableId="1297294965">
    <w:abstractNumId w:val="11"/>
  </w:num>
  <w:num w:numId="10" w16cid:durableId="96948434">
    <w:abstractNumId w:val="6"/>
  </w:num>
  <w:num w:numId="11" w16cid:durableId="588197988">
    <w:abstractNumId w:val="20"/>
  </w:num>
  <w:num w:numId="12" w16cid:durableId="68895023">
    <w:abstractNumId w:val="8"/>
  </w:num>
  <w:num w:numId="13" w16cid:durableId="523789687">
    <w:abstractNumId w:val="26"/>
  </w:num>
  <w:num w:numId="14" w16cid:durableId="1535313913">
    <w:abstractNumId w:val="14"/>
  </w:num>
  <w:num w:numId="15" w16cid:durableId="975334943">
    <w:abstractNumId w:val="1"/>
  </w:num>
  <w:num w:numId="16" w16cid:durableId="371226658">
    <w:abstractNumId w:val="10"/>
  </w:num>
  <w:num w:numId="17" w16cid:durableId="558397679">
    <w:abstractNumId w:val="5"/>
  </w:num>
  <w:num w:numId="18" w16cid:durableId="951978761">
    <w:abstractNumId w:val="19"/>
  </w:num>
  <w:num w:numId="19" w16cid:durableId="1527867312">
    <w:abstractNumId w:val="24"/>
  </w:num>
  <w:num w:numId="20" w16cid:durableId="700475815">
    <w:abstractNumId w:val="16"/>
  </w:num>
  <w:num w:numId="21" w16cid:durableId="648897785">
    <w:abstractNumId w:val="9"/>
  </w:num>
  <w:num w:numId="22" w16cid:durableId="535047407">
    <w:abstractNumId w:val="23"/>
  </w:num>
  <w:num w:numId="23" w16cid:durableId="519661443">
    <w:abstractNumId w:val="18"/>
  </w:num>
  <w:num w:numId="24" w16cid:durableId="949897739">
    <w:abstractNumId w:val="17"/>
  </w:num>
  <w:num w:numId="25" w16cid:durableId="1200631554">
    <w:abstractNumId w:val="22"/>
  </w:num>
  <w:num w:numId="26" w16cid:durableId="16078953">
    <w:abstractNumId w:val="0"/>
  </w:num>
  <w:num w:numId="27" w16cid:durableId="10387738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A3"/>
    <w:rsid w:val="000017AE"/>
    <w:rsid w:val="00001F09"/>
    <w:rsid w:val="000038B2"/>
    <w:rsid w:val="00004094"/>
    <w:rsid w:val="000165F0"/>
    <w:rsid w:val="00023B1A"/>
    <w:rsid w:val="0003004D"/>
    <w:rsid w:val="00030721"/>
    <w:rsid w:val="00033F49"/>
    <w:rsid w:val="000344E3"/>
    <w:rsid w:val="00035D36"/>
    <w:rsid w:val="0003617A"/>
    <w:rsid w:val="00042A6F"/>
    <w:rsid w:val="000444B0"/>
    <w:rsid w:val="000446E7"/>
    <w:rsid w:val="0004569F"/>
    <w:rsid w:val="0004687E"/>
    <w:rsid w:val="000502C5"/>
    <w:rsid w:val="000531E2"/>
    <w:rsid w:val="00057072"/>
    <w:rsid w:val="00062942"/>
    <w:rsid w:val="00064C08"/>
    <w:rsid w:val="00065EAE"/>
    <w:rsid w:val="00072508"/>
    <w:rsid w:val="00076F70"/>
    <w:rsid w:val="00081219"/>
    <w:rsid w:val="000856AA"/>
    <w:rsid w:val="000866BA"/>
    <w:rsid w:val="0009395B"/>
    <w:rsid w:val="000939BE"/>
    <w:rsid w:val="0009438E"/>
    <w:rsid w:val="0009444A"/>
    <w:rsid w:val="000A54F4"/>
    <w:rsid w:val="000B24B9"/>
    <w:rsid w:val="000B2D3C"/>
    <w:rsid w:val="000B37F5"/>
    <w:rsid w:val="000B5ED6"/>
    <w:rsid w:val="000C1F02"/>
    <w:rsid w:val="000C6DF0"/>
    <w:rsid w:val="000D2745"/>
    <w:rsid w:val="000D6F40"/>
    <w:rsid w:val="000F0479"/>
    <w:rsid w:val="000F2341"/>
    <w:rsid w:val="000F27BE"/>
    <w:rsid w:val="00101078"/>
    <w:rsid w:val="00105450"/>
    <w:rsid w:val="00107276"/>
    <w:rsid w:val="00121C44"/>
    <w:rsid w:val="0012723D"/>
    <w:rsid w:val="00135B2F"/>
    <w:rsid w:val="00136B2F"/>
    <w:rsid w:val="00136DC5"/>
    <w:rsid w:val="001409AF"/>
    <w:rsid w:val="00142310"/>
    <w:rsid w:val="00145B45"/>
    <w:rsid w:val="001476B6"/>
    <w:rsid w:val="00147EEC"/>
    <w:rsid w:val="00157856"/>
    <w:rsid w:val="0016097E"/>
    <w:rsid w:val="00160FB1"/>
    <w:rsid w:val="00161F5D"/>
    <w:rsid w:val="001706F2"/>
    <w:rsid w:val="00175CBF"/>
    <w:rsid w:val="0019659D"/>
    <w:rsid w:val="001A0F0D"/>
    <w:rsid w:val="001A3C8F"/>
    <w:rsid w:val="001A4E6A"/>
    <w:rsid w:val="001B10A5"/>
    <w:rsid w:val="001B1F12"/>
    <w:rsid w:val="001B31AD"/>
    <w:rsid w:val="001B6F2B"/>
    <w:rsid w:val="001B77B2"/>
    <w:rsid w:val="001B7C7E"/>
    <w:rsid w:val="001C2E19"/>
    <w:rsid w:val="001C71DD"/>
    <w:rsid w:val="001D55C2"/>
    <w:rsid w:val="001E214C"/>
    <w:rsid w:val="001E4C3A"/>
    <w:rsid w:val="001E4C55"/>
    <w:rsid w:val="001E5B2E"/>
    <w:rsid w:val="001F2A25"/>
    <w:rsid w:val="001F34B2"/>
    <w:rsid w:val="002023CC"/>
    <w:rsid w:val="00212DCF"/>
    <w:rsid w:val="00217375"/>
    <w:rsid w:val="00220A92"/>
    <w:rsid w:val="00221EFC"/>
    <w:rsid w:val="00222307"/>
    <w:rsid w:val="002235AC"/>
    <w:rsid w:val="00224B9F"/>
    <w:rsid w:val="0023206B"/>
    <w:rsid w:val="00233215"/>
    <w:rsid w:val="00233553"/>
    <w:rsid w:val="0023679A"/>
    <w:rsid w:val="00241EAD"/>
    <w:rsid w:val="002464F1"/>
    <w:rsid w:val="0024698A"/>
    <w:rsid w:val="00246ADC"/>
    <w:rsid w:val="0026107E"/>
    <w:rsid w:val="00262A42"/>
    <w:rsid w:val="0027111B"/>
    <w:rsid w:val="00271318"/>
    <w:rsid w:val="0027148D"/>
    <w:rsid w:val="00273D1A"/>
    <w:rsid w:val="00274964"/>
    <w:rsid w:val="00282FE3"/>
    <w:rsid w:val="00284A01"/>
    <w:rsid w:val="002870F8"/>
    <w:rsid w:val="002873EA"/>
    <w:rsid w:val="00292C53"/>
    <w:rsid w:val="00294A13"/>
    <w:rsid w:val="002A3090"/>
    <w:rsid w:val="002A336B"/>
    <w:rsid w:val="002A6576"/>
    <w:rsid w:val="002C2A33"/>
    <w:rsid w:val="002D490A"/>
    <w:rsid w:val="002D7998"/>
    <w:rsid w:val="002F2C7F"/>
    <w:rsid w:val="00302B65"/>
    <w:rsid w:val="003131EC"/>
    <w:rsid w:val="00317BF7"/>
    <w:rsid w:val="00320AE4"/>
    <w:rsid w:val="0032402B"/>
    <w:rsid w:val="00325281"/>
    <w:rsid w:val="00337468"/>
    <w:rsid w:val="003378DE"/>
    <w:rsid w:val="00343A46"/>
    <w:rsid w:val="00344AC5"/>
    <w:rsid w:val="00347A50"/>
    <w:rsid w:val="00352F74"/>
    <w:rsid w:val="003530D1"/>
    <w:rsid w:val="003549FE"/>
    <w:rsid w:val="00354C76"/>
    <w:rsid w:val="00355B2A"/>
    <w:rsid w:val="00355FDC"/>
    <w:rsid w:val="00364B57"/>
    <w:rsid w:val="0037074A"/>
    <w:rsid w:val="0037237F"/>
    <w:rsid w:val="003726BE"/>
    <w:rsid w:val="00377CA6"/>
    <w:rsid w:val="003903CE"/>
    <w:rsid w:val="003948F8"/>
    <w:rsid w:val="0039712F"/>
    <w:rsid w:val="003B0B67"/>
    <w:rsid w:val="003B2BDE"/>
    <w:rsid w:val="003B616A"/>
    <w:rsid w:val="003B7D68"/>
    <w:rsid w:val="003B7F25"/>
    <w:rsid w:val="003C1871"/>
    <w:rsid w:val="003C4FBF"/>
    <w:rsid w:val="003D507E"/>
    <w:rsid w:val="003D7EF4"/>
    <w:rsid w:val="003E0453"/>
    <w:rsid w:val="003E0E14"/>
    <w:rsid w:val="003E33AE"/>
    <w:rsid w:val="003E4175"/>
    <w:rsid w:val="003F403B"/>
    <w:rsid w:val="00400D23"/>
    <w:rsid w:val="0040192A"/>
    <w:rsid w:val="00403747"/>
    <w:rsid w:val="0041079C"/>
    <w:rsid w:val="00427150"/>
    <w:rsid w:val="00432F7D"/>
    <w:rsid w:val="004401CF"/>
    <w:rsid w:val="00443A93"/>
    <w:rsid w:val="00444840"/>
    <w:rsid w:val="00445AA8"/>
    <w:rsid w:val="00452956"/>
    <w:rsid w:val="00453275"/>
    <w:rsid w:val="0046343B"/>
    <w:rsid w:val="004716A7"/>
    <w:rsid w:val="00473421"/>
    <w:rsid w:val="0047592C"/>
    <w:rsid w:val="00477044"/>
    <w:rsid w:val="004813EB"/>
    <w:rsid w:val="00483CBC"/>
    <w:rsid w:val="00487FF5"/>
    <w:rsid w:val="004924C5"/>
    <w:rsid w:val="00495ADB"/>
    <w:rsid w:val="004A6314"/>
    <w:rsid w:val="004B3875"/>
    <w:rsid w:val="004C0E34"/>
    <w:rsid w:val="004C7A50"/>
    <w:rsid w:val="004D0332"/>
    <w:rsid w:val="004D1F11"/>
    <w:rsid w:val="004D49AC"/>
    <w:rsid w:val="004D6199"/>
    <w:rsid w:val="004D6FBA"/>
    <w:rsid w:val="004D7F80"/>
    <w:rsid w:val="004E10C2"/>
    <w:rsid w:val="004F116B"/>
    <w:rsid w:val="004F1C2C"/>
    <w:rsid w:val="004F3D0B"/>
    <w:rsid w:val="004F485D"/>
    <w:rsid w:val="004F5B35"/>
    <w:rsid w:val="004F7C83"/>
    <w:rsid w:val="00506775"/>
    <w:rsid w:val="005078CC"/>
    <w:rsid w:val="00512F13"/>
    <w:rsid w:val="00527C0A"/>
    <w:rsid w:val="00531CE0"/>
    <w:rsid w:val="00533E45"/>
    <w:rsid w:val="005368DA"/>
    <w:rsid w:val="00541162"/>
    <w:rsid w:val="00543B51"/>
    <w:rsid w:val="0055109A"/>
    <w:rsid w:val="00551A42"/>
    <w:rsid w:val="005563BA"/>
    <w:rsid w:val="005640B1"/>
    <w:rsid w:val="005649E0"/>
    <w:rsid w:val="0056534F"/>
    <w:rsid w:val="005734DD"/>
    <w:rsid w:val="00580A90"/>
    <w:rsid w:val="005933F4"/>
    <w:rsid w:val="005A059F"/>
    <w:rsid w:val="005A5DFB"/>
    <w:rsid w:val="005A7618"/>
    <w:rsid w:val="005B2117"/>
    <w:rsid w:val="005B4028"/>
    <w:rsid w:val="005B4608"/>
    <w:rsid w:val="005B56C3"/>
    <w:rsid w:val="005B70C1"/>
    <w:rsid w:val="005C0573"/>
    <w:rsid w:val="005C0789"/>
    <w:rsid w:val="005C2492"/>
    <w:rsid w:val="005C6C04"/>
    <w:rsid w:val="005C7421"/>
    <w:rsid w:val="005D1880"/>
    <w:rsid w:val="005D78B6"/>
    <w:rsid w:val="005F68E8"/>
    <w:rsid w:val="00602C34"/>
    <w:rsid w:val="00604D03"/>
    <w:rsid w:val="00605483"/>
    <w:rsid w:val="0061092D"/>
    <w:rsid w:val="00613635"/>
    <w:rsid w:val="00614E5A"/>
    <w:rsid w:val="00622904"/>
    <w:rsid w:val="006242DB"/>
    <w:rsid w:val="00630279"/>
    <w:rsid w:val="0063157C"/>
    <w:rsid w:val="00640344"/>
    <w:rsid w:val="006418C2"/>
    <w:rsid w:val="00641918"/>
    <w:rsid w:val="00641C7C"/>
    <w:rsid w:val="00645F8B"/>
    <w:rsid w:val="006564EC"/>
    <w:rsid w:val="00656852"/>
    <w:rsid w:val="006613F4"/>
    <w:rsid w:val="00662DF7"/>
    <w:rsid w:val="00664036"/>
    <w:rsid w:val="0067335D"/>
    <w:rsid w:val="00673F13"/>
    <w:rsid w:val="0068373F"/>
    <w:rsid w:val="00684239"/>
    <w:rsid w:val="0068684B"/>
    <w:rsid w:val="00693086"/>
    <w:rsid w:val="006977EE"/>
    <w:rsid w:val="00697AE8"/>
    <w:rsid w:val="006A49AB"/>
    <w:rsid w:val="006A612C"/>
    <w:rsid w:val="006B5A89"/>
    <w:rsid w:val="006C2439"/>
    <w:rsid w:val="006C3A31"/>
    <w:rsid w:val="006D09E5"/>
    <w:rsid w:val="006D0AFA"/>
    <w:rsid w:val="006D2251"/>
    <w:rsid w:val="006D38AE"/>
    <w:rsid w:val="006D6E27"/>
    <w:rsid w:val="006D767A"/>
    <w:rsid w:val="006E6303"/>
    <w:rsid w:val="006F7CA5"/>
    <w:rsid w:val="007003E6"/>
    <w:rsid w:val="00712390"/>
    <w:rsid w:val="00712E18"/>
    <w:rsid w:val="00716965"/>
    <w:rsid w:val="0071797B"/>
    <w:rsid w:val="00721A4D"/>
    <w:rsid w:val="00722221"/>
    <w:rsid w:val="0073087F"/>
    <w:rsid w:val="0073108F"/>
    <w:rsid w:val="00731161"/>
    <w:rsid w:val="00733AE0"/>
    <w:rsid w:val="00737ABD"/>
    <w:rsid w:val="00740CE7"/>
    <w:rsid w:val="007579E5"/>
    <w:rsid w:val="00776BA6"/>
    <w:rsid w:val="00786D6E"/>
    <w:rsid w:val="00790A8C"/>
    <w:rsid w:val="00794188"/>
    <w:rsid w:val="007A0EAE"/>
    <w:rsid w:val="007A1F12"/>
    <w:rsid w:val="007A3FA7"/>
    <w:rsid w:val="007A5215"/>
    <w:rsid w:val="007A5806"/>
    <w:rsid w:val="007B3043"/>
    <w:rsid w:val="007B3B0F"/>
    <w:rsid w:val="007C0851"/>
    <w:rsid w:val="007C3061"/>
    <w:rsid w:val="007D6919"/>
    <w:rsid w:val="007E0795"/>
    <w:rsid w:val="007E4DDB"/>
    <w:rsid w:val="007E5AA3"/>
    <w:rsid w:val="007E672A"/>
    <w:rsid w:val="007F032F"/>
    <w:rsid w:val="007F40DD"/>
    <w:rsid w:val="007F4AC4"/>
    <w:rsid w:val="007F5C3C"/>
    <w:rsid w:val="008019C3"/>
    <w:rsid w:val="008071FD"/>
    <w:rsid w:val="0081039D"/>
    <w:rsid w:val="008111D1"/>
    <w:rsid w:val="00814EDC"/>
    <w:rsid w:val="00815F7A"/>
    <w:rsid w:val="008219EE"/>
    <w:rsid w:val="00824F88"/>
    <w:rsid w:val="00825CD9"/>
    <w:rsid w:val="00837949"/>
    <w:rsid w:val="00840E28"/>
    <w:rsid w:val="00840EBD"/>
    <w:rsid w:val="00842F4B"/>
    <w:rsid w:val="00842FC2"/>
    <w:rsid w:val="008522E5"/>
    <w:rsid w:val="0085751A"/>
    <w:rsid w:val="00857D48"/>
    <w:rsid w:val="00864DCD"/>
    <w:rsid w:val="00865927"/>
    <w:rsid w:val="00876AB2"/>
    <w:rsid w:val="00885927"/>
    <w:rsid w:val="00886747"/>
    <w:rsid w:val="00886D1D"/>
    <w:rsid w:val="00886F14"/>
    <w:rsid w:val="00891128"/>
    <w:rsid w:val="00891E05"/>
    <w:rsid w:val="008946A1"/>
    <w:rsid w:val="00897399"/>
    <w:rsid w:val="008A14EB"/>
    <w:rsid w:val="008A314A"/>
    <w:rsid w:val="008A3410"/>
    <w:rsid w:val="008A7596"/>
    <w:rsid w:val="008B0776"/>
    <w:rsid w:val="008B363A"/>
    <w:rsid w:val="008B7326"/>
    <w:rsid w:val="008B7398"/>
    <w:rsid w:val="008C3E50"/>
    <w:rsid w:val="008E22FF"/>
    <w:rsid w:val="008E2975"/>
    <w:rsid w:val="008E3601"/>
    <w:rsid w:val="008E56E9"/>
    <w:rsid w:val="008F571C"/>
    <w:rsid w:val="008F5B06"/>
    <w:rsid w:val="008F6B20"/>
    <w:rsid w:val="00914D09"/>
    <w:rsid w:val="00930A40"/>
    <w:rsid w:val="00940096"/>
    <w:rsid w:val="009452A6"/>
    <w:rsid w:val="00945F6A"/>
    <w:rsid w:val="009514D2"/>
    <w:rsid w:val="0095191D"/>
    <w:rsid w:val="00952A57"/>
    <w:rsid w:val="00953C31"/>
    <w:rsid w:val="0096308C"/>
    <w:rsid w:val="0096703F"/>
    <w:rsid w:val="00971D9E"/>
    <w:rsid w:val="0097322B"/>
    <w:rsid w:val="00983DB2"/>
    <w:rsid w:val="00986C07"/>
    <w:rsid w:val="00992AEE"/>
    <w:rsid w:val="009939AA"/>
    <w:rsid w:val="00995A53"/>
    <w:rsid w:val="00995F09"/>
    <w:rsid w:val="00996F0B"/>
    <w:rsid w:val="009A1368"/>
    <w:rsid w:val="009A15D5"/>
    <w:rsid w:val="009B369E"/>
    <w:rsid w:val="009B567D"/>
    <w:rsid w:val="009B630E"/>
    <w:rsid w:val="009B6449"/>
    <w:rsid w:val="009C48C4"/>
    <w:rsid w:val="009C6AF9"/>
    <w:rsid w:val="009C748E"/>
    <w:rsid w:val="009D254A"/>
    <w:rsid w:val="009D5A14"/>
    <w:rsid w:val="009E3644"/>
    <w:rsid w:val="009E581D"/>
    <w:rsid w:val="009E638F"/>
    <w:rsid w:val="009E79E7"/>
    <w:rsid w:val="009F15EC"/>
    <w:rsid w:val="009F1C64"/>
    <w:rsid w:val="009F29BD"/>
    <w:rsid w:val="009F29D2"/>
    <w:rsid w:val="009F4121"/>
    <w:rsid w:val="009F6832"/>
    <w:rsid w:val="00A00696"/>
    <w:rsid w:val="00A01D67"/>
    <w:rsid w:val="00A02508"/>
    <w:rsid w:val="00A02834"/>
    <w:rsid w:val="00A057A6"/>
    <w:rsid w:val="00A1185D"/>
    <w:rsid w:val="00A14C6B"/>
    <w:rsid w:val="00A2183D"/>
    <w:rsid w:val="00A21A30"/>
    <w:rsid w:val="00A24CAE"/>
    <w:rsid w:val="00A25103"/>
    <w:rsid w:val="00A32D0A"/>
    <w:rsid w:val="00A33B49"/>
    <w:rsid w:val="00A4008C"/>
    <w:rsid w:val="00A44CE2"/>
    <w:rsid w:val="00A45064"/>
    <w:rsid w:val="00A46A77"/>
    <w:rsid w:val="00A46CCF"/>
    <w:rsid w:val="00A50B0E"/>
    <w:rsid w:val="00A53B00"/>
    <w:rsid w:val="00A54C98"/>
    <w:rsid w:val="00A54DE6"/>
    <w:rsid w:val="00A57908"/>
    <w:rsid w:val="00A62364"/>
    <w:rsid w:val="00A634CF"/>
    <w:rsid w:val="00A710A3"/>
    <w:rsid w:val="00A74610"/>
    <w:rsid w:val="00A81AB7"/>
    <w:rsid w:val="00A826E2"/>
    <w:rsid w:val="00A82CEA"/>
    <w:rsid w:val="00A83135"/>
    <w:rsid w:val="00A85B39"/>
    <w:rsid w:val="00A860FF"/>
    <w:rsid w:val="00A8775B"/>
    <w:rsid w:val="00A93A1F"/>
    <w:rsid w:val="00A94FCF"/>
    <w:rsid w:val="00A955AA"/>
    <w:rsid w:val="00A95780"/>
    <w:rsid w:val="00AA1F47"/>
    <w:rsid w:val="00AA62EB"/>
    <w:rsid w:val="00AA7C56"/>
    <w:rsid w:val="00AB0CAD"/>
    <w:rsid w:val="00AB4210"/>
    <w:rsid w:val="00AB754F"/>
    <w:rsid w:val="00AC0487"/>
    <w:rsid w:val="00AC0D3C"/>
    <w:rsid w:val="00AC357C"/>
    <w:rsid w:val="00AC65D2"/>
    <w:rsid w:val="00AD5484"/>
    <w:rsid w:val="00AD7A70"/>
    <w:rsid w:val="00AE3294"/>
    <w:rsid w:val="00AE4536"/>
    <w:rsid w:val="00AE4693"/>
    <w:rsid w:val="00AF0F97"/>
    <w:rsid w:val="00AF23DC"/>
    <w:rsid w:val="00AF2F88"/>
    <w:rsid w:val="00AF6E7F"/>
    <w:rsid w:val="00AF727E"/>
    <w:rsid w:val="00AF7C79"/>
    <w:rsid w:val="00B01967"/>
    <w:rsid w:val="00B02CFE"/>
    <w:rsid w:val="00B06ADB"/>
    <w:rsid w:val="00B1218C"/>
    <w:rsid w:val="00B16EBD"/>
    <w:rsid w:val="00B17AA4"/>
    <w:rsid w:val="00B215CC"/>
    <w:rsid w:val="00B239BD"/>
    <w:rsid w:val="00B30D07"/>
    <w:rsid w:val="00B30EF0"/>
    <w:rsid w:val="00B30FE8"/>
    <w:rsid w:val="00B31D46"/>
    <w:rsid w:val="00B32A70"/>
    <w:rsid w:val="00B34353"/>
    <w:rsid w:val="00B34B6A"/>
    <w:rsid w:val="00B36CF7"/>
    <w:rsid w:val="00B4722F"/>
    <w:rsid w:val="00B500D5"/>
    <w:rsid w:val="00B51B0A"/>
    <w:rsid w:val="00B611C2"/>
    <w:rsid w:val="00B65DC6"/>
    <w:rsid w:val="00B661F7"/>
    <w:rsid w:val="00B67E23"/>
    <w:rsid w:val="00B7109F"/>
    <w:rsid w:val="00B803A8"/>
    <w:rsid w:val="00B824DA"/>
    <w:rsid w:val="00B83BED"/>
    <w:rsid w:val="00B856EC"/>
    <w:rsid w:val="00B90C92"/>
    <w:rsid w:val="00B919E0"/>
    <w:rsid w:val="00BA5E62"/>
    <w:rsid w:val="00BC075B"/>
    <w:rsid w:val="00BD0331"/>
    <w:rsid w:val="00BD2DC0"/>
    <w:rsid w:val="00BD4AEB"/>
    <w:rsid w:val="00BE0DDE"/>
    <w:rsid w:val="00BE7495"/>
    <w:rsid w:val="00BF4007"/>
    <w:rsid w:val="00C0245E"/>
    <w:rsid w:val="00C04926"/>
    <w:rsid w:val="00C10FE5"/>
    <w:rsid w:val="00C12793"/>
    <w:rsid w:val="00C173E8"/>
    <w:rsid w:val="00C2082D"/>
    <w:rsid w:val="00C239F5"/>
    <w:rsid w:val="00C27C83"/>
    <w:rsid w:val="00C31F49"/>
    <w:rsid w:val="00C322E9"/>
    <w:rsid w:val="00C379B2"/>
    <w:rsid w:val="00C446BD"/>
    <w:rsid w:val="00C44FE1"/>
    <w:rsid w:val="00C51502"/>
    <w:rsid w:val="00C51C84"/>
    <w:rsid w:val="00C54993"/>
    <w:rsid w:val="00C61F92"/>
    <w:rsid w:val="00C6403E"/>
    <w:rsid w:val="00C64902"/>
    <w:rsid w:val="00C66080"/>
    <w:rsid w:val="00C72E17"/>
    <w:rsid w:val="00C878B2"/>
    <w:rsid w:val="00C90F8A"/>
    <w:rsid w:val="00C919F6"/>
    <w:rsid w:val="00C97789"/>
    <w:rsid w:val="00CA3D32"/>
    <w:rsid w:val="00CA493E"/>
    <w:rsid w:val="00CA6BED"/>
    <w:rsid w:val="00CA6CBC"/>
    <w:rsid w:val="00CB4AC9"/>
    <w:rsid w:val="00CC2A0D"/>
    <w:rsid w:val="00CC2B2F"/>
    <w:rsid w:val="00CD069F"/>
    <w:rsid w:val="00CD1751"/>
    <w:rsid w:val="00CD6242"/>
    <w:rsid w:val="00CE06F2"/>
    <w:rsid w:val="00CE1010"/>
    <w:rsid w:val="00CE22E4"/>
    <w:rsid w:val="00CE51A3"/>
    <w:rsid w:val="00CF0CD6"/>
    <w:rsid w:val="00CF207E"/>
    <w:rsid w:val="00D046F8"/>
    <w:rsid w:val="00D06AE7"/>
    <w:rsid w:val="00D07658"/>
    <w:rsid w:val="00D12709"/>
    <w:rsid w:val="00D13A8F"/>
    <w:rsid w:val="00D15497"/>
    <w:rsid w:val="00D20236"/>
    <w:rsid w:val="00D231B0"/>
    <w:rsid w:val="00D37429"/>
    <w:rsid w:val="00D42D7B"/>
    <w:rsid w:val="00D4379B"/>
    <w:rsid w:val="00D43DEC"/>
    <w:rsid w:val="00D4418A"/>
    <w:rsid w:val="00D51A61"/>
    <w:rsid w:val="00D51FAE"/>
    <w:rsid w:val="00D55FE2"/>
    <w:rsid w:val="00D600F4"/>
    <w:rsid w:val="00D61D2D"/>
    <w:rsid w:val="00D663E4"/>
    <w:rsid w:val="00D66FDE"/>
    <w:rsid w:val="00D763EC"/>
    <w:rsid w:val="00D7662F"/>
    <w:rsid w:val="00D820B4"/>
    <w:rsid w:val="00D82927"/>
    <w:rsid w:val="00D82D64"/>
    <w:rsid w:val="00D84877"/>
    <w:rsid w:val="00D87321"/>
    <w:rsid w:val="00D93054"/>
    <w:rsid w:val="00D94F35"/>
    <w:rsid w:val="00DA31A1"/>
    <w:rsid w:val="00DA561D"/>
    <w:rsid w:val="00DB1E4E"/>
    <w:rsid w:val="00DB2378"/>
    <w:rsid w:val="00DB267B"/>
    <w:rsid w:val="00DC34D1"/>
    <w:rsid w:val="00DC382D"/>
    <w:rsid w:val="00DC50CA"/>
    <w:rsid w:val="00DD1A7E"/>
    <w:rsid w:val="00DD2E6E"/>
    <w:rsid w:val="00DD4E47"/>
    <w:rsid w:val="00DD6217"/>
    <w:rsid w:val="00DD7138"/>
    <w:rsid w:val="00DD7BCB"/>
    <w:rsid w:val="00DE47E9"/>
    <w:rsid w:val="00DE4DD5"/>
    <w:rsid w:val="00DE4F3C"/>
    <w:rsid w:val="00DE5E31"/>
    <w:rsid w:val="00DF3CD9"/>
    <w:rsid w:val="00DF4C9B"/>
    <w:rsid w:val="00DF7A16"/>
    <w:rsid w:val="00E036DB"/>
    <w:rsid w:val="00E122FD"/>
    <w:rsid w:val="00E1591B"/>
    <w:rsid w:val="00E20F8F"/>
    <w:rsid w:val="00E255AA"/>
    <w:rsid w:val="00E343F7"/>
    <w:rsid w:val="00E34794"/>
    <w:rsid w:val="00E40133"/>
    <w:rsid w:val="00E40788"/>
    <w:rsid w:val="00E4761D"/>
    <w:rsid w:val="00E544AA"/>
    <w:rsid w:val="00E54DCC"/>
    <w:rsid w:val="00E552D8"/>
    <w:rsid w:val="00E57743"/>
    <w:rsid w:val="00E647FF"/>
    <w:rsid w:val="00E6581D"/>
    <w:rsid w:val="00E661F8"/>
    <w:rsid w:val="00E67205"/>
    <w:rsid w:val="00E67B55"/>
    <w:rsid w:val="00E67E6A"/>
    <w:rsid w:val="00E717BF"/>
    <w:rsid w:val="00E71A4D"/>
    <w:rsid w:val="00E75C72"/>
    <w:rsid w:val="00E803C5"/>
    <w:rsid w:val="00E85106"/>
    <w:rsid w:val="00E86703"/>
    <w:rsid w:val="00E91AE8"/>
    <w:rsid w:val="00E94607"/>
    <w:rsid w:val="00E94D20"/>
    <w:rsid w:val="00E965D3"/>
    <w:rsid w:val="00E967F3"/>
    <w:rsid w:val="00E96D48"/>
    <w:rsid w:val="00E97D87"/>
    <w:rsid w:val="00EA17D3"/>
    <w:rsid w:val="00EA2D24"/>
    <w:rsid w:val="00EB0887"/>
    <w:rsid w:val="00EB199E"/>
    <w:rsid w:val="00EB41FB"/>
    <w:rsid w:val="00EB7691"/>
    <w:rsid w:val="00EC2862"/>
    <w:rsid w:val="00EC2E25"/>
    <w:rsid w:val="00EC6F93"/>
    <w:rsid w:val="00EC7635"/>
    <w:rsid w:val="00ED19E9"/>
    <w:rsid w:val="00ED4F88"/>
    <w:rsid w:val="00EE04DC"/>
    <w:rsid w:val="00EE1856"/>
    <w:rsid w:val="00EE2E7C"/>
    <w:rsid w:val="00EE3073"/>
    <w:rsid w:val="00EE4A90"/>
    <w:rsid w:val="00EE5F3E"/>
    <w:rsid w:val="00EF156C"/>
    <w:rsid w:val="00EF3A24"/>
    <w:rsid w:val="00F01FAB"/>
    <w:rsid w:val="00F0496F"/>
    <w:rsid w:val="00F11237"/>
    <w:rsid w:val="00F1404F"/>
    <w:rsid w:val="00F14B3F"/>
    <w:rsid w:val="00F168E8"/>
    <w:rsid w:val="00F20213"/>
    <w:rsid w:val="00F22305"/>
    <w:rsid w:val="00F23C2C"/>
    <w:rsid w:val="00F276CF"/>
    <w:rsid w:val="00F31C7D"/>
    <w:rsid w:val="00F32CDE"/>
    <w:rsid w:val="00F33355"/>
    <w:rsid w:val="00F3439F"/>
    <w:rsid w:val="00F34EC7"/>
    <w:rsid w:val="00F41F4E"/>
    <w:rsid w:val="00F421D8"/>
    <w:rsid w:val="00F42223"/>
    <w:rsid w:val="00F467E6"/>
    <w:rsid w:val="00F5045E"/>
    <w:rsid w:val="00F526CB"/>
    <w:rsid w:val="00F54365"/>
    <w:rsid w:val="00F6105B"/>
    <w:rsid w:val="00F6382A"/>
    <w:rsid w:val="00F6423A"/>
    <w:rsid w:val="00F7222F"/>
    <w:rsid w:val="00F74C73"/>
    <w:rsid w:val="00F74D9F"/>
    <w:rsid w:val="00F7675A"/>
    <w:rsid w:val="00F771FF"/>
    <w:rsid w:val="00F95AD4"/>
    <w:rsid w:val="00FA094C"/>
    <w:rsid w:val="00FA3C51"/>
    <w:rsid w:val="00FA3EDD"/>
    <w:rsid w:val="00FA6F24"/>
    <w:rsid w:val="00FA734E"/>
    <w:rsid w:val="00FB0E81"/>
    <w:rsid w:val="00FB1E1B"/>
    <w:rsid w:val="00FB4D4D"/>
    <w:rsid w:val="00FC4AB5"/>
    <w:rsid w:val="00FC6821"/>
    <w:rsid w:val="00FD0635"/>
    <w:rsid w:val="00FD0A78"/>
    <w:rsid w:val="00FD4656"/>
    <w:rsid w:val="00FD4DE8"/>
    <w:rsid w:val="00FE02E5"/>
    <w:rsid w:val="00FE0CFD"/>
    <w:rsid w:val="00FE25BE"/>
    <w:rsid w:val="00FE348D"/>
    <w:rsid w:val="00FE5549"/>
    <w:rsid w:val="00FF0211"/>
    <w:rsid w:val="00FF0761"/>
    <w:rsid w:val="00FF2E6C"/>
    <w:rsid w:val="00FF6AD2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9A7151"/>
  <w15:chartTrackingRefBased/>
  <w15:docId w15:val="{FD302C20-F443-40FE-B552-117CC72B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A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2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4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2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geofssabrik.de/europe/united-kingdom/england-latest-free.shp.zip/gis_osm_water_a_free_1.s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vironment.data.gov.uk/ecology/explorer/downloads/OPEN_DATA_TAXON_INFO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vironment.data.gov.uk/ecology/explorer/downloads/TC_BENT_OPEN_DATA_TAXA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osie-Ann-Rickward/SWBio_2024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Rickward</dc:creator>
  <cp:keywords/>
  <dc:description/>
  <cp:lastModifiedBy>Rosie Rickward</cp:lastModifiedBy>
  <cp:revision>2</cp:revision>
  <dcterms:created xsi:type="dcterms:W3CDTF">2024-12-28T13:17:00Z</dcterms:created>
  <dcterms:modified xsi:type="dcterms:W3CDTF">2024-12-28T13:17:00Z</dcterms:modified>
</cp:coreProperties>
</file>