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Arial" w:cs="Arial" w:eastAsia="Arial" w:hAnsi="Arial"/>
          <w:b/>
          <w:bCs/>
          <w:color w:val="1a1a2e"/>
          <w:sz w:val="52"/>
          <w:szCs w:val="52"/>
        </w:rPr>
        <w:t xml:space="preserve">STONEGROVE UNIVERSITY</w:t>
      </w:r>
    </w:p>
    <w:p>
      <w:pPr>
        <w:spacing w:after="120"/>
        <w:jc w:val="center"/>
      </w:pPr>
      <w:r>
        <w:rPr>
          <w:rFonts w:ascii="Arial" w:cs="Arial" w:eastAsia="Arial" w:hAnsi="Arial"/>
          <w:color w:val="666666"/>
          <w:sz w:val="28"/>
          <w:szCs w:val="28"/>
        </w:rPr>
        <w:t xml:space="preserve">Website content — first draft</w:t>
      </w:r>
    </w:p>
    <w:p>
      <w:pPr>
        <w:spacing w:after="800"/>
        <w:jc w:val="center"/>
      </w:pPr>
      <w:r>
        <w:rPr>
          <w:rFonts w:ascii="Arial" w:cs="Arial" w:eastAsia="Arial" w:hAnsi="Arial"/>
          <w:color w:val="666666"/>
          <w:sz w:val="22"/>
          <w:szCs w:val="22"/>
        </w:rPr>
        <w:t xml:space="preserve">25 February 2026</w:t>
      </w:r>
    </w:p>
    <w:p>
      <w:pPr>
        <w:pBdr>
          <w:top w:val="single" w:color="c9a84c" w:sz="4" w:space="6"/>
        </w:pBdr>
        <w:spacing w:before="400" w:after="200"/>
      </w:pPr>
      <w:r>
        <w:rPr>
          <w:rFonts w:ascii="Arial" w:cs="Arial" w:eastAsia="Arial" w:hAnsi="Arial"/>
          <w:b/>
          <w:bCs/>
          <w:sz w:val="24"/>
          <w:szCs w:val="24"/>
        </w:rPr>
        <w:t xml:space="preserve">How to use this document</w:t>
      </w:r>
    </w:p>
    <w:p>
      <w:pPr>
        <w:spacing w:after="200"/>
      </w:pPr>
      <w:r>
        <w:rPr>
          <w:rFonts w:ascii="Arial" w:cs="Arial" w:eastAsia="Arial" w:hAnsi="Arial"/>
          <w:sz w:val="24"/>
          <w:szCs w:val="24"/>
        </w:rPr>
        <w:t xml:space="preserve">This document contains drafted copy for every section of the showcase website, from top to bottom. It was written from the conversations we had about the project — Rosie's own words and ideas are the source material throughout.</w:t>
      </w:r>
    </w:p>
    <w:p>
      <w:pPr>
        <w:spacing w:after="200"/>
      </w:pPr>
      <w:r>
        <w:rPr>
          <w:rFonts w:ascii="Arial" w:cs="Arial" w:eastAsia="Arial" w:hAnsi="Arial"/>
          <w:sz w:val="24"/>
          <w:szCs w:val="24"/>
        </w:rPr>
        <w:t xml:space="preserve">Text marked NOTE in purple is a prompt, a question, or a flag where a decision still needs to be made. Everything else is draft copy, ready to edit. You are the writer here; this is a first pass to react to and mark up, not a finished document.</w:t>
      </w:r>
    </w:p>
    <w:p>
      <w:pPr>
        <w:spacing w:after="200"/>
      </w:pPr>
      <w:r>
        <w:rPr>
          <w:rFonts w:ascii="Arial" w:cs="Arial" w:eastAsia="Arial" w:hAnsi="Arial"/>
          <w:sz w:val="24"/>
          <w:szCs w:val="24"/>
        </w:rPr>
        <w:t xml:space="preserve">Sentence rhythm: a note from the humaniser guide says to avoid several short sentences in a row. I have tried to follow this, but the tagline (Section 1) is an intentional exception — two short sentences as a rhetorical device, not carelessness.</w:t>
      </w:r>
    </w:p>
    <w:p>
      <w:r>
        <w:br w:type="page"/>
      </w:r>
    </w:p>
    <w:p>
      <w:pPr>
        <w:spacing w:before="200" w:after="80"/>
      </w:pPr>
      <w:r>
        <w:rPr>
          <w:rFonts w:ascii="Arial" w:cs="Arial" w:eastAsia="Arial" w:hAnsi="Arial"/>
          <w:b/>
          <w:bCs/>
          <w:caps/>
          <w:color w:val="666666"/>
          <w:sz w:val="18"/>
          <w:szCs w:val="18"/>
        </w:rPr>
        <w:t xml:space="preserve">Section 1 — Hero</w:t>
      </w:r>
    </w:p>
    <w:p>
      <w:pPr>
        <w:pStyle w:val="Heading1"/>
      </w:pPr>
      <w:r>
        <w:rPr>
          <w:rFonts w:ascii="Arial" w:cs="Arial" w:eastAsia="Arial" w:hAnsi="Arial"/>
        </w:rPr>
        <w:t xml:space="preserve">Stonegrove University</w:t>
      </w:r>
    </w:p>
    <w:p>
      <w:r>
        <w:t xml:space="preserve"/>
      </w:r>
    </w:p>
    <w:p>
      <w:pPr>
        <w:pStyle w:val="Heading2"/>
      </w:pPr>
      <w:r>
        <w:rPr>
          <w:rFonts w:ascii="Arial" w:cs="Arial" w:eastAsia="Arial" w:hAnsi="Arial"/>
        </w:rPr>
        <w:t xml:space="preserve">Tagline (large, centred)</w:t>
      </w:r>
    </w:p>
    <w:p>
      <w:pPr>
        <w:spacing w:after="200"/>
      </w:pPr>
      <w:r>
        <w:rPr>
          <w:rFonts w:ascii="Arial" w:cs="Arial" w:eastAsia="Arial" w:hAnsi="Arial"/>
          <w:b/>
          <w:bCs/>
          <w:color w:val="1a1a2e"/>
          <w:sz w:val="30"/>
          <w:szCs w:val="30"/>
        </w:rPr>
        <w:t xml:space="preserve">A university that doesn't exist. Data that does.</w:t>
      </w:r>
    </w:p>
    <w:p>
      <w:pPr>
        <w:pBdr>
          <w:left w:val="single" w:color="7B3FA0" w:sz="8" w:space="8"/>
        </w:pBdr>
        <w:spacing w:after="200"/>
        <w:ind w:left="480"/>
      </w:pPr>
      <w:r>
        <w:rPr>
          <w:rFonts w:ascii="Arial" w:cs="Arial" w:eastAsia="Arial" w:hAnsi="Arial"/>
          <w:i/>
          <w:iCs/>
          <w:color w:val="7B3FA0"/>
          <w:sz w:val="22"/>
          <w:szCs w:val="22"/>
        </w:rPr>
        <w:t xml:space="preserve">NOTE: This is two short sentences back to back, which the humaniser guide flags. I've kept it deliberately — it is a tagline, not prose. But if you want to revise it, some alternatives: 'Fictional institution, real-world problems.' / 'Everything a real university dataset can't be.' / 'A made-up university with very real data.' Your call.</w:t>
      </w:r>
    </w:p>
    <w:p>
      <w:pPr>
        <w:pStyle w:val="Heading2"/>
      </w:pPr>
      <w:r>
        <w:rPr>
          <w:rFonts w:ascii="Arial" w:cs="Arial" w:eastAsia="Arial" w:hAnsi="Arial"/>
        </w:rPr>
        <w:t xml:space="preserve">Subheading</w:t>
      </w:r>
    </w:p>
    <w:p>
      <w:pPr>
        <w:spacing w:after="200"/>
      </w:pPr>
      <w:r>
        <w:rPr>
          <w:rFonts w:ascii="Arial" w:cs="Arial" w:eastAsia="Arial" w:hAnsi="Arial"/>
          <w:sz w:val="24"/>
          <w:szCs w:val="24"/>
        </w:rPr>
        <w:t xml:space="preserve">A synthetic higher education dataset, built from the ground up, for people who want to understand how structural inequality compounds into educational outcomes — and who want to build tools that actually help.</w:t>
      </w:r>
    </w:p>
    <w:p>
      <w:pPr>
        <w:pBdr>
          <w:left w:val="single" w:color="7B3FA0" w:sz="8" w:space="8"/>
        </w:pBdr>
        <w:spacing w:after="200"/>
        <w:ind w:left="480"/>
      </w:pPr>
      <w:r>
        <w:rPr>
          <w:rFonts w:ascii="Arial" w:cs="Arial" w:eastAsia="Arial" w:hAnsi="Arial"/>
          <w:i/>
          <w:iCs/>
          <w:color w:val="7B3FA0"/>
          <w:sz w:val="22"/>
          <w:szCs w:val="22"/>
        </w:rPr>
        <w:t xml:space="preserve">NOTE: That subhead is doing a lot of work. If it feels too long for a hero, it could split into tagline + a short deck below the stats.</w:t>
      </w:r>
    </w:p>
    <w:p>
      <w:pPr>
        <w:pStyle w:val="Heading2"/>
      </w:pPr>
      <w:r>
        <w:rPr>
          <w:rFonts w:ascii="Arial" w:cs="Arial" w:eastAsia="Arial" w:hAnsi="Arial"/>
        </w:rPr>
        <w:t xml:space="preserve">Key stats (displayed as three headline numbers)</w:t>
      </w:r>
    </w:p>
    <w:p>
      <w:pPr>
        <w:spacing w:after="200"/>
      </w:pPr>
      <w:r>
        <w:rPr>
          <w:rFonts w:ascii="Arial" w:cs="Arial" w:eastAsia="Arial" w:hAnsi="Arial"/>
          <w:sz w:val="24"/>
          <w:szCs w:val="24"/>
        </w:rPr>
        <w:t xml:space="preserve">3,500 students   ·   44 programmes   ·   7 academic years</w:t>
      </w:r>
    </w:p>
    <w:p>
      <w:pPr>
        <w:pStyle w:val="Heading2"/>
      </w:pPr>
      <w:r>
        <w:rPr>
          <w:rFonts w:ascii="Arial" w:cs="Arial" w:eastAsia="Arial" w:hAnsi="Arial"/>
        </w:rPr>
        <w:t xml:space="preserve">Call to action buttons</w:t>
      </w:r>
    </w:p>
    <w:p>
      <w:pPr>
        <w:spacing w:after="200"/>
      </w:pPr>
      <w:r>
        <w:rPr>
          <w:rFonts w:ascii="Arial" w:cs="Arial" w:eastAsia="Arial" w:hAnsi="Arial"/>
          <w:sz w:val="24"/>
          <w:szCs w:val="24"/>
        </w:rPr>
        <w:t xml:space="preserve">[ Explore the data ]     [ Download ]     [ GitHub ]</w:t>
      </w:r>
    </w:p>
    <w:p>
      <w:pPr>
        <w:pBdr>
          <w:left w:val="single" w:color="7B3FA0" w:sz="8" w:space="8"/>
        </w:pBdr>
        <w:spacing w:after="200"/>
        <w:ind w:left="480"/>
      </w:pPr>
      <w:r>
        <w:rPr>
          <w:rFonts w:ascii="Arial" w:cs="Arial" w:eastAsia="Arial" w:hAnsi="Arial"/>
          <w:i/>
          <w:iCs/>
          <w:color w:val="7B3FA0"/>
          <w:sz w:val="22"/>
          <w:szCs w:val="22"/>
        </w:rPr>
        <w:t xml:space="preserve">NOTE: These need final URLs before the site goes live. See the appendix for data hosting options.</w:t>
      </w:r>
    </w:p>
    <w:p>
      <w:r>
        <w:br w:type="page"/>
      </w:r>
    </w:p>
    <w:p>
      <w:pPr>
        <w:spacing w:before="200" w:after="80"/>
      </w:pPr>
      <w:r>
        <w:rPr>
          <w:rFonts w:ascii="Arial" w:cs="Arial" w:eastAsia="Arial" w:hAnsi="Arial"/>
          <w:b/>
          <w:bCs/>
          <w:caps/>
          <w:color w:val="666666"/>
          <w:sz w:val="18"/>
          <w:szCs w:val="18"/>
        </w:rPr>
        <w:t xml:space="preserve">Section 2 — Origin / About</w:t>
      </w:r>
    </w:p>
    <w:p>
      <w:pPr>
        <w:pStyle w:val="Heading1"/>
      </w:pPr>
      <w:r>
        <w:rPr>
          <w:rFonts w:ascii="Arial" w:cs="Arial" w:eastAsia="Arial" w:hAnsi="Arial"/>
        </w:rPr>
        <w:t xml:space="preserve">Where this came from</w:t>
      </w:r>
    </w:p>
    <w:p>
      <w:pPr>
        <w:spacing w:after="200"/>
      </w:pPr>
      <w:r>
        <w:rPr>
          <w:rFonts w:ascii="Arial" w:cs="Arial" w:eastAsia="Arial" w:hAnsi="Arial"/>
          <w:sz w:val="24"/>
          <w:szCs w:val="24"/>
        </w:rPr>
        <w:t xml:space="preserve">Universities are medieval institutions, and not just metaphorically. The lecture, the module, the faculty, the academic year: these are inherited forms, and most of us who work in higher education spend a significant portion of our time working around them rather than with them. We are all, to varying degrees, trying to do something genuinely innovative within structures that predate the internet by several centuries.</w:t>
      </w:r>
    </w:p>
    <w:p>
      <w:pPr>
        <w:spacing w:after="200"/>
      </w:pPr>
      <w:r>
        <w:rPr>
          <w:rFonts w:ascii="Arial" w:cs="Arial" w:eastAsia="Arial" w:hAnsi="Arial"/>
          <w:sz w:val="24"/>
          <w:szCs w:val="24"/>
        </w:rPr>
        <w:t xml:space="preserve">The question I kept returning to was: what would high-quality, genuinely student-centred pedagogy look like if you could design for it from scratch? If you weren't inheriting the scaffolding, if there were no modules that have always been this way, no assessment calendar that exists because it has always existed, what would you actually build?</w:t>
      </w:r>
    </w:p>
    <w:p>
      <w:pPr>
        <w:spacing w:after="200"/>
      </w:pPr>
      <w:r>
        <w:rPr>
          <w:rFonts w:ascii="Arial" w:cs="Arial" w:eastAsia="Arial" w:hAnsi="Arial"/>
          <w:sz w:val="24"/>
          <w:szCs w:val="24"/>
        </w:rPr>
        <w:t xml:space="preserve">The easiest way to find out, I decided, was to build the university somewhere that didn't exist yet. So I put it in a fantasy realm, populated it with dwarves and elves, and started simulating.</w:t>
      </w:r>
    </w:p>
    <w:p>
      <w:pPr>
        <w:pBdr>
          <w:left w:val="single" w:color="7B3FA0" w:sz="8" w:space="8"/>
        </w:pBdr>
        <w:spacing w:after="200"/>
        <w:ind w:left="480"/>
      </w:pPr>
      <w:r>
        <w:rPr>
          <w:rFonts w:ascii="Arial" w:cs="Arial" w:eastAsia="Arial" w:hAnsi="Arial"/>
          <w:i/>
          <w:iCs/>
          <w:color w:val="7B3FA0"/>
          <w:sz w:val="22"/>
          <w:szCs w:val="22"/>
        </w:rPr>
        <w:t xml:space="preserve">NOTE: Rosie — this section is written in first person ('I'), which I've done throughout because the authenticity of this project comes from it being yours. If you want to put your name and affiliation here (e.g. 'I work in learning technology at Salford, and I kept returning to...'), this is the place. Worth deciding early whether the whole site is in your voice or not.</w:t>
      </w:r>
    </w:p>
    <w:p>
      <w:r>
        <w:br w:type="page"/>
      </w:r>
    </w:p>
    <w:p>
      <w:pPr>
        <w:spacing w:before="200" w:after="80"/>
      </w:pPr>
      <w:r>
        <w:rPr>
          <w:rFonts w:ascii="Arial" w:cs="Arial" w:eastAsia="Arial" w:hAnsi="Arial"/>
          <w:b/>
          <w:bCs/>
          <w:caps/>
          <w:color w:val="666666"/>
          <w:sz w:val="18"/>
          <w:szCs w:val="18"/>
        </w:rPr>
        <w:t xml:space="preserve">Section 3 — The three universities</w:t>
      </w:r>
    </w:p>
    <w:p>
      <w:pPr>
        <w:pStyle w:val="Heading1"/>
      </w:pPr>
      <w:r>
        <w:rPr>
          <w:rFonts w:ascii="Arial" w:cs="Arial" w:eastAsia="Arial" w:hAnsi="Arial"/>
        </w:rPr>
        <w:t xml:space="preserve">Three universities, one question</w:t>
      </w:r>
    </w:p>
    <w:p>
      <w:pPr>
        <w:spacing w:after="200"/>
      </w:pPr>
      <w:r>
        <w:rPr>
          <w:rFonts w:ascii="Arial" w:cs="Arial" w:eastAsia="Arial" w:hAnsi="Arial"/>
          <w:sz w:val="24"/>
          <w:szCs w:val="24"/>
        </w:rPr>
        <w:t xml:space="preserve">The world of Stonegrove contains three universities. Understanding Stonegrove properly means understanding all three, because Stonegrove only makes sense in relation to the others.</w:t>
      </w:r>
    </w:p>
    <w:p>
      <w:r>
        <w:t xml:space="preserve"/>
      </w:r>
    </w:p>
    <w:p>
      <w:pPr>
        <w:pStyle w:val="Heading2"/>
      </w:pPr>
      <w:r>
        <w:rPr>
          <w:rFonts w:ascii="Arial" w:cs="Arial" w:eastAsia="Arial" w:hAnsi="Arial"/>
        </w:rPr>
        <w:t xml:space="preserve">Elder Grove</w:t>
      </w:r>
    </w:p>
    <w:p>
      <w:pPr>
        <w:spacing w:after="200"/>
      </w:pPr>
      <w:r>
        <w:rPr>
          <w:rFonts w:ascii="Arial" w:cs="Arial" w:eastAsia="Arial" w:hAnsi="Arial"/>
          <w:sz w:val="24"/>
          <w:szCs w:val="24"/>
        </w:rPr>
        <w:t xml:space="preserve">Elder Grove is an Elven institution, ancient and prestigious, built on the conviction that knowledge is precious and must be defended from those unworthy of receiving it. To become a student at Elder Grove, you must first prove yourself worthy. To access the library, you must prove yourself worthy again. Graduating is extraordinarily difficult by design, not by accident — the institution considers difficulty to be evidence of quality, and nothing about it has changed in several centuries, which is also considered a point of pride.</w:t>
      </w:r>
    </w:p>
    <w:p>
      <w:pPr>
        <w:spacing w:after="200"/>
      </w:pPr>
      <w:r>
        <w:rPr>
          <w:rFonts w:ascii="Arial" w:cs="Arial" w:eastAsia="Arial" w:hAnsi="Arial"/>
          <w:sz w:val="24"/>
          <w:szCs w:val="24"/>
        </w:rPr>
        <w:t xml:space="preserve">The philosophy at Elder Grove is that students arrive as empty vessels and knowledge is a finite resource to be rationed carefully. You have to earn it.</w:t>
      </w:r>
    </w:p>
    <w:p>
      <w:pPr>
        <w:pBdr>
          <w:left w:val="single" w:color="7B3FA0" w:sz="8" w:space="8"/>
        </w:pBdr>
        <w:spacing w:after="200"/>
        <w:ind w:left="480"/>
      </w:pPr>
      <w:r>
        <w:rPr>
          <w:rFonts w:ascii="Arial" w:cs="Arial" w:eastAsia="Arial" w:hAnsi="Arial"/>
          <w:i/>
          <w:iCs/>
          <w:color w:val="7B3FA0"/>
          <w:sz w:val="22"/>
          <w:szCs w:val="22"/>
        </w:rPr>
        <w:t xml:space="preserve">NOTE: This is the Oxbridge satire. You mentioned it in our conversation — how direct do you want to be? I have kept it oblique enough to be funny to people who recognise it without being aggressive. If your audience will be mainly post-92 universities, you might want to be slightly more pointed. If there is any chance of Oxbridge people in the room, slightly less. You will know better than I do.</w:t>
      </w:r>
    </w:p>
    <w:p>
      <w:r>
        <w:t xml:space="preserve"/>
      </w:r>
    </w:p>
    <w:p>
      <w:pPr>
        <w:pStyle w:val="Heading2"/>
      </w:pPr>
      <w:r>
        <w:rPr>
          <w:rFonts w:ascii="Arial" w:cs="Arial" w:eastAsia="Arial" w:hAnsi="Arial"/>
        </w:rPr>
        <w:t xml:space="preserve">Stoneborn</w:t>
      </w:r>
    </w:p>
    <w:p>
      <w:pPr>
        <w:spacing w:after="200"/>
      </w:pPr>
      <w:r>
        <w:rPr>
          <w:rFonts w:ascii="Arial" w:cs="Arial" w:eastAsia="Arial" w:hAnsi="Arial"/>
          <w:sz w:val="24"/>
          <w:szCs w:val="24"/>
        </w:rPr>
        <w:t xml:space="preserve">Stoneborn is the Dwarven institution and the opposite in almost every respect. It is pedagogy-first: assessment is practical, mastery is not assumed to correlate with age or seniority, and students frequently teach other students. Collaboration, negotiation, and the ability to solve real problems in real conditions count as much as factual recall. Soft skills and hard outcomes sit alongside each other as equally valid evidence of learning.</w:t>
      </w:r>
    </w:p>
    <w:p>
      <w:r>
        <w:t xml:space="preserve"/>
      </w:r>
    </w:p>
    <w:p>
      <w:pPr>
        <w:pStyle w:val="Heading2"/>
      </w:pPr>
      <w:r>
        <w:rPr>
          <w:rFonts w:ascii="Arial" w:cs="Arial" w:eastAsia="Arial" w:hAnsi="Arial"/>
        </w:rPr>
        <w:t xml:space="preserve">Stonegrove</w:t>
      </w:r>
    </w:p>
    <w:p>
      <w:pPr>
        <w:spacing w:after="200"/>
      </w:pPr>
      <w:r>
        <w:rPr>
          <w:rFonts w:ascii="Arial" w:cs="Arial" w:eastAsia="Arial" w:hAnsi="Arial"/>
          <w:sz w:val="24"/>
          <w:szCs w:val="24"/>
        </w:rPr>
        <w:t xml:space="preserve">Stonegrove is the middle sister. It inherited Elven structures — programmes, modules, pathways, assessment deadlines, annual progression boards — and is genuinely trying to apply Dwarven pedagogical values within them. The tension between the inherited architecture and the intended ambition is the whole point. It is where most of us actually work.</w:t>
      </w:r>
    </w:p>
    <w:p>
      <w:pPr>
        <w:pBdr>
          <w:left w:val="single" w:color="7B3FA0" w:sz="8" w:space="8"/>
        </w:pBdr>
        <w:spacing w:after="200"/>
        <w:ind w:left="480"/>
      </w:pPr>
      <w:r>
        <w:rPr>
          <w:rFonts w:ascii="Arial" w:cs="Arial" w:eastAsia="Arial" w:hAnsi="Arial"/>
          <w:i/>
          <w:iCs/>
          <w:color w:val="7B3FA0"/>
          <w:sz w:val="22"/>
          <w:szCs w:val="22"/>
        </w:rPr>
        <w:t xml:space="preserve">NOTE: That last sentence ('It is where most of us actually work') is doing a lot of weight. I have kept it because it earns a nod from every HE professional in the room. Make sure you are happy with it before it goes on the site.</w:t>
      </w:r>
    </w:p>
    <w:p>
      <w:r>
        <w:br w:type="page"/>
      </w:r>
    </w:p>
    <w:p>
      <w:pPr>
        <w:spacing w:before="200" w:after="80"/>
      </w:pPr>
      <w:r>
        <w:rPr>
          <w:rFonts w:ascii="Arial" w:cs="Arial" w:eastAsia="Arial" w:hAnsi="Arial"/>
          <w:b/>
          <w:bCs/>
          <w:caps/>
          <w:color w:val="666666"/>
          <w:sz w:val="18"/>
          <w:szCs w:val="18"/>
        </w:rPr>
        <w:t xml:space="preserve">Section 4 — About Stonegrove</w:t>
      </w:r>
    </w:p>
    <w:p>
      <w:pPr>
        <w:pStyle w:val="Heading1"/>
      </w:pPr>
      <w:r>
        <w:rPr>
          <w:rFonts w:ascii="Arial" w:cs="Arial" w:eastAsia="Arial" w:hAnsi="Arial"/>
        </w:rPr>
        <w:t xml:space="preserve">About Stonegrove University</w:t>
      </w:r>
    </w:p>
    <w:p>
      <w:pPr>
        <w:spacing w:after="200"/>
      </w:pPr>
      <w:r>
        <w:rPr>
          <w:rFonts w:ascii="Arial" w:cs="Arial" w:eastAsia="Arial" w:hAnsi="Arial"/>
          <w:i/>
          <w:iCs/>
          <w:color w:val="666666"/>
          <w:sz w:val="22"/>
          <w:szCs w:val="22"/>
        </w:rPr>
        <w:t xml:space="preserve">Est. 1023   ·   14 clans   ·   44 programmes   ·   4 faculties</w:t>
      </w:r>
    </w:p>
    <w:p>
      <w:pPr>
        <w:spacing w:after="200"/>
      </w:pPr>
      <w:r>
        <w:rPr>
          <w:rFonts w:ascii="Arial" w:cs="Arial" w:eastAsia="Arial" w:hAnsi="Arial"/>
          <w:sz w:val="24"/>
          <w:szCs w:val="24"/>
        </w:rPr>
        <w:t xml:space="preserve">Stonegrove is home to 14 clans — seven Dwarven, seven Elven — spread across four faculties: Crafts and Making, Lore and Letters, Stone Sciences, and Social Arts. Each clan arrives with its own history and its own relationship to education, its own socioeconomic distribution, its own pattern of disability prevalence. Students do not arrive as blank slates.</w:t>
      </w:r>
    </w:p>
    <w:p>
      <w:pPr>
        <w:spacing w:after="200"/>
      </w:pPr>
      <w:r>
        <w:rPr>
          <w:rFonts w:ascii="Arial" w:cs="Arial" w:eastAsia="Arial" w:hAnsi="Arial"/>
          <w:sz w:val="24"/>
          <w:szCs w:val="24"/>
        </w:rPr>
        <w:t xml:space="preserve">Each student is modelled at agent level. They have personality profiles drawn from the Big Five, eight motivation dimensions, stress responses, and social dynamics that evolve across the academic year. The institution does not produce outcomes. Students produce outcomes, shaped by who they are and what they encounter week by week, module by module, year by year. The data records what emerges from that.</w:t>
      </w:r>
    </w:p>
    <w:p>
      <w:r>
        <w:t xml:space="preserve"/>
      </w:r>
    </w:p>
    <w:p>
      <w:pPr>
        <w:pStyle w:val="Heading2"/>
      </w:pPr>
      <w:r>
        <w:rPr>
          <w:rFonts w:ascii="Arial" w:cs="Arial" w:eastAsia="Arial" w:hAnsi="Arial"/>
        </w:rPr>
        <w:t xml:space="preserve">Inspired by Dwarf Fortress</w:t>
      </w:r>
    </w:p>
    <w:p>
      <w:pPr>
        <w:spacing w:after="200"/>
      </w:pPr>
      <w:r>
        <w:rPr>
          <w:rFonts w:ascii="Arial" w:cs="Arial" w:eastAsia="Arial" w:hAnsi="Arial"/>
          <w:sz w:val="24"/>
          <w:szCs w:val="24"/>
        </w:rPr>
        <w:t xml:space="preserve">This project would not exist without Dwarf Fortress, the colony simulation by Bay 12 Games in which an entire world runs from the ground up across geological epochs before your seven dwarves even arrive. Your dwarves have personalities, memories, preferences, opinions, and strong feelings about art. They form friendships, mourn their dead, and occasionally go completely berserk because someone ate their cat. You do not manage them so much as try to shepherd them in a general direction while they pursue their own agendas. The outcomes of your colony are emergent properties of individual dwarves living their lives, not directives from above.</w:t>
      </w:r>
    </w:p>
    <w:p>
      <w:pPr>
        <w:spacing w:after="200"/>
      </w:pPr>
      <w:r>
        <w:rPr>
          <w:rFonts w:ascii="Arial" w:cs="Arial" w:eastAsia="Arial" w:hAnsi="Arial"/>
          <w:sz w:val="24"/>
          <w:szCs w:val="24"/>
        </w:rPr>
        <w:t xml:space="preserve">That agent-first philosophy is what Stonegrove is built on. Enormous and sincere credit to Tarn and Zach Adams.</w:t>
      </w:r>
    </w:p>
    <w:p>
      <w:pPr>
        <w:pBdr>
          <w:left w:val="single" w:color="7B3FA0" w:sz="8" w:space="8"/>
        </w:pBdr>
        <w:spacing w:after="200"/>
        <w:ind w:left="480"/>
      </w:pPr>
      <w:r>
        <w:rPr>
          <w:rFonts w:ascii="Arial" w:cs="Arial" w:eastAsia="Arial" w:hAnsi="Arial"/>
          <w:i/>
          <w:iCs/>
          <w:color w:val="7B3FA0"/>
          <w:sz w:val="22"/>
          <w:szCs w:val="22"/>
        </w:rPr>
        <w:t xml:space="preserve">NOTE: Rosie — you said you wanted to shout out Dwarf Fortress and clearly love it. I have given it its own subheading and written it with the enthusiasm it deserves. Feel free to add more personal flavour here if you want — this is yours to be as effusive about as you like.</w:t>
      </w:r>
    </w:p>
    <w:p>
      <w:r>
        <w:t xml:space="preserve"/>
      </w:r>
    </w:p>
    <w:p>
      <w:pPr>
        <w:pStyle w:val="Heading2"/>
      </w:pPr>
      <w:r>
        <w:rPr>
          <w:rFonts w:ascii="Arial" w:cs="Arial" w:eastAsia="Arial" w:hAnsi="Arial"/>
        </w:rPr>
        <w:t xml:space="preserve">A note on emergence</w:t>
      </w:r>
    </w:p>
    <w:p>
      <w:pPr>
        <w:spacing w:after="200"/>
      </w:pPr>
      <w:r>
        <w:rPr>
          <w:rFonts w:ascii="Arial" w:cs="Arial" w:eastAsia="Arial" w:hAnsi="Arial"/>
          <w:sz w:val="24"/>
          <w:szCs w:val="24"/>
        </w:rPr>
        <w:t xml:space="preserve">There is a student in the 1052-53 dataset who repeated their third year three times. The simulation gives students a gradually increasing reluctance to withdraw as they accumulate time at the university — the sunk-cost effect, modelled at agent level. This particular student kept failing the year, kept deciding not to leave, and eventually passed on their third attempt. Nobody decided that would happen. It emerged from how the model works. That is the bit I find most interesting: the system produces stories you did not write.</w:t>
      </w:r>
    </w:p>
    <w:p>
      <w:pPr>
        <w:pBdr>
          <w:left w:val="single" w:color="7B3FA0" w:sz="8" w:space="8"/>
        </w:pBdr>
        <w:spacing w:after="200"/>
        <w:ind w:left="480"/>
      </w:pPr>
      <w:r>
        <w:rPr>
          <w:rFonts w:ascii="Arial" w:cs="Arial" w:eastAsia="Arial" w:hAnsi="Arial"/>
          <w:i/>
          <w:iCs/>
          <w:color w:val="7B3FA0"/>
          <w:sz w:val="22"/>
          <w:szCs w:val="22"/>
        </w:rPr>
        <w:t xml:space="preserve">NOTE: Rosie — this is the anecdote you shared with me. I have put it here because it is the perfect illustration of what 'agent-first' actually means in practice, and because it will make people smile. If you want to name the student (they will have a student ID and clan if you want to look them up), that would make it even more concrete.</w:t>
      </w:r>
    </w:p>
    <w:p>
      <w:r>
        <w:br w:type="page"/>
      </w:r>
    </w:p>
    <w:p>
      <w:pPr>
        <w:spacing w:before="200" w:after="80"/>
      </w:pPr>
      <w:r>
        <w:rPr>
          <w:rFonts w:ascii="Arial" w:cs="Arial" w:eastAsia="Arial" w:hAnsi="Arial"/>
          <w:b/>
          <w:bCs/>
          <w:caps/>
          <w:color w:val="666666"/>
          <w:sz w:val="18"/>
          <w:szCs w:val="18"/>
        </w:rPr>
        <w:t xml:space="preserve">Section 5 — The data</w:t>
      </w:r>
    </w:p>
    <w:p>
      <w:pPr>
        <w:pStyle w:val="Heading1"/>
      </w:pPr>
      <w:r>
        <w:rPr>
          <w:rFonts w:ascii="Arial" w:cs="Arial" w:eastAsia="Arial" w:hAnsi="Arial"/>
        </w:rPr>
        <w:t xml:space="preserve">What's in the dataset</w:t>
      </w:r>
    </w:p>
    <w:p>
      <w:pPr>
        <w:spacing w:after="200"/>
      </w:pPr>
      <w:r>
        <w:rPr>
          <w:rFonts w:ascii="Arial" w:cs="Arial" w:eastAsia="Arial" w:hAnsi="Arial"/>
          <w:sz w:val="24"/>
          <w:szCs w:val="24"/>
        </w:rPr>
        <w:t xml:space="preserve">Five datasets, one joining key: student ID and academic year. All data is synthetic, generated by the simulation and not derived from any real student records. The same random seed produces the same dataset every time, and the full methodology is documented and open.</w:t>
      </w:r>
    </w:p>
    <w:p>
      <w:pPr>
        <w:pBdr>
          <w:left w:val="single" w:color="7B3FA0" w:sz="8" w:space="8"/>
        </w:pBdr>
        <w:spacing w:after="200"/>
        <w:ind w:left="480"/>
      </w:pPr>
      <w:r>
        <w:rPr>
          <w:rFonts w:ascii="Arial" w:cs="Arial" w:eastAsia="Arial" w:hAnsi="Arial"/>
          <w:i/>
          <w:iCs/>
          <w:color w:val="7B3FA0"/>
          <w:sz w:val="22"/>
          <w:szCs w:val="22"/>
        </w:rPr>
        <w:t xml:space="preserve">NOTE: Rosie — you mentioned the problem universities have with siloed, inconsistent data, where the definition of a student in one system is different from the definition in another. Worth adding a sentence here that makes explicit what this dataset offers by contrast. Something like: 'One of the obstacles to data innovation in higher education is that real student data tends to be fragmented across systems that do not share definitions, let alone data. This dataset is the opposite of that: structured, documented, and ready to use without any cleaning.'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4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Approx. rows</w:t>
            </w:r>
          </w:p>
        </w:tc>
      </w:tr>
      <w:tr>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bCs/>
                <w:sz w:val="20"/>
                <w:szCs w:val="20"/>
              </w:rPr>
              <w:t xml:space="preserve">Individual students</w:t>
            </w:r>
          </w:p>
        </w:tc>
        <w:tc>
          <w:tcPr>
            <w:tcW w:type="dxa" w:w="4626"/>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Species, clan, Big Five personality profile, motivation dimensions, disability status, socioeconomic rank, prior qualifications. One row per student.</w:t>
            </w:r>
          </w:p>
        </w:tc>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~3,500</w:t>
            </w:r>
          </w:p>
        </w:tc>
      </w:tr>
      <w:tr>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bCs/>
                <w:sz w:val="20"/>
                <w:szCs w:val="20"/>
              </w:rPr>
              <w:t xml:space="preserve">Enrolment</w:t>
            </w:r>
          </w:p>
        </w:tc>
        <w:tc>
          <w:tcPr>
            <w:tcW w:type="dxa" w:w="4626"/>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Programme, year of study, module allocation, enrolment status. One row per student per academic year.</w:t>
            </w:r>
          </w:p>
        </w:tc>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~10,000</w:t>
            </w:r>
          </w:p>
        </w:tc>
      </w:tr>
      <w:tr>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bCs/>
                <w:sz w:val="20"/>
                <w:szCs w:val="20"/>
              </w:rPr>
              <w:t xml:space="preserve">Weekly engagement</w:t>
            </w:r>
          </w:p>
        </w:tc>
        <w:tc>
          <w:tcPr>
            <w:tcW w:type="dxa" w:w="4626"/>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Attendance rates, participation scores, academic and social engagement, stress levels, across twelve weeks per module per student.</w:t>
            </w:r>
          </w:p>
        </w:tc>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~3 million</w:t>
            </w:r>
          </w:p>
        </w:tc>
      </w:tr>
      <w:tr>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bCs/>
                <w:sz w:val="20"/>
                <w:szCs w:val="20"/>
              </w:rPr>
              <w:t xml:space="preserve">Assessment outcomes</w:t>
            </w:r>
          </w:p>
        </w:tc>
        <w:tc>
          <w:tcPr>
            <w:tcW w:type="dxa" w:w="4626"/>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Module marks, UK grade classifications (First, 2:1, 2:2, Third, Fail), assessment type. One row per assessment event.</w:t>
            </w:r>
          </w:p>
        </w:tc>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~150,000</w:t>
            </w:r>
          </w:p>
        </w:tc>
      </w:tr>
      <w:tr>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bCs/>
                <w:sz w:val="20"/>
                <w:szCs w:val="20"/>
              </w:rPr>
              <w:t xml:space="preserve">Progression</w:t>
            </w:r>
          </w:p>
        </w:tc>
        <w:tc>
          <w:tcPr>
            <w:tcW w:type="dxa" w:w="4626"/>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Year outcome, next-year status, modules passed, average mark. One row per student per year.</w:t>
            </w:r>
          </w:p>
        </w:tc>
        <w:tc>
          <w:tcPr>
            <w:tcW w:type="dxa" w:w="2200"/>
            <w:tcBorders>
              <w:top w:val="single" w:color="CCCCCC" w:sz="1"/>
              <w:left w:val="single" w:color="CCCCCC" w:sz="1"/>
              <w:bottom w:val="single" w:color="CCCCCC" w:sz="1"/>
              <w:right w:val="single" w:color="CCCCCC" w:sz="1"/>
            </w:tcBorders>
            <w:shd w:fill="F9F6EE" w:val="clear"/>
            <w:tcMar>
              <w:top w:type="dxa" w:w="80"/>
              <w:left w:type="dxa" w:w="120"/>
              <w:bottom w:type="dxa" w:w="80"/>
              <w:right w:type="dxa" w:w="120"/>
            </w:tcMar>
          </w:tcPr>
          <w:p>
            <w:r>
              <w:rPr>
                <w:rFonts w:ascii="Arial" w:cs="Arial" w:eastAsia="Arial" w:hAnsi="Arial"/>
                <w:b w:val="false"/>
                <w:bCs w:val="false"/>
                <w:sz w:val="20"/>
                <w:szCs w:val="20"/>
              </w:rPr>
              <w:t xml:space="preserve">~10,000</w:t>
            </w:r>
          </w:p>
        </w:tc>
      </w:tr>
    </w:tbl>
    <w:p>
      <w:r>
        <w:t xml:space="preserve"/>
      </w:r>
    </w:p>
    <w:p>
      <w:pPr>
        <w:spacing w:after="200"/>
      </w:pPr>
      <w:r>
        <w:rPr>
          <w:rFonts w:ascii="Arial" w:cs="Arial" w:eastAsia="Arial" w:hAnsi="Arial"/>
          <w:sz w:val="24"/>
          <w:szCs w:val="24"/>
        </w:rPr>
        <w:t xml:space="preserve">All five datasets join on student_id and academic_year. Full schema documentation, including column definitions and data types, is available in the GitHub repository.</w:t>
      </w:r>
    </w:p>
    <w:p>
      <w:pPr>
        <w:pBdr>
          <w:left w:val="single" w:color="7B3FA0" w:sz="8" w:space="8"/>
        </w:pBdr>
        <w:spacing w:after="200"/>
        <w:ind w:left="480"/>
      </w:pPr>
      <w:r>
        <w:rPr>
          <w:rFonts w:ascii="Arial" w:cs="Arial" w:eastAsia="Arial" w:hAnsi="Arial"/>
          <w:i/>
          <w:iCs/>
          <w:color w:val="7B3FA0"/>
          <w:sz w:val="22"/>
          <w:szCs w:val="22"/>
        </w:rPr>
        <w:t xml:space="preserve">NOTE: Download button goes here. This needs a URL before the site goes live. See appendix for options.</w:t>
      </w:r>
    </w:p>
    <w:p>
      <w:r>
        <w:br w:type="page"/>
      </w:r>
    </w:p>
    <w:p>
      <w:pPr>
        <w:spacing w:before="200" w:after="80"/>
      </w:pPr>
      <w:r>
        <w:rPr>
          <w:rFonts w:ascii="Arial" w:cs="Arial" w:eastAsia="Arial" w:hAnsi="Arial"/>
          <w:b/>
          <w:bCs/>
          <w:caps/>
          <w:color w:val="666666"/>
          <w:sz w:val="18"/>
          <w:szCs w:val="18"/>
        </w:rPr>
        <w:t xml:space="preserve">Section 6 — The gap</w:t>
      </w:r>
    </w:p>
    <w:p>
      <w:pPr>
        <w:pStyle w:val="Heading1"/>
      </w:pPr>
      <w:r>
        <w:rPr>
          <w:rFonts w:ascii="Arial" w:cs="Arial" w:eastAsia="Arial" w:hAnsi="Arial"/>
        </w:rPr>
        <w:t xml:space="preserve">What you will find in the data</w:t>
      </w:r>
    </w:p>
    <w:p>
      <w:pPr>
        <w:spacing w:after="200"/>
      </w:pPr>
      <w:r>
        <w:rPr>
          <w:rFonts w:ascii="Arial" w:cs="Arial" w:eastAsia="Arial" w:hAnsi="Arial"/>
          <w:sz w:val="24"/>
          <w:szCs w:val="24"/>
        </w:rPr>
        <w:t xml:space="preserve">There is a gap in the data. Elven students outperform Dwarven students by around nine percentage points on average, and it persists across cohorts, across programmes, and across all seven academic years. You will find it fairly quickly.</w:t>
      </w:r>
    </w:p>
    <w:p>
      <w:pPr>
        <w:spacing w:after="200"/>
      </w:pPr>
      <w:r>
        <w:rPr>
          <w:rFonts w:ascii="Arial" w:cs="Arial" w:eastAsia="Arial" w:hAnsi="Arial"/>
          <w:sz w:val="24"/>
          <w:szCs w:val="24"/>
        </w:rPr>
        <w:t xml:space="preserve">The gap is not there because we put it there. There is no species modifier in the model that says Elves score higher. It emerges because Dwarven clans are more likely to enter university without prior academic qualifications, more likely to have certain disabilities, more likely to come from lower socioeconomic backgrounds. Those factors compound through engagement patterns, through assessment performance, through progression rates, and what you observe at the top is a gap that looks like it is about species but is actually about structure.</w:t>
      </w:r>
    </w:p>
    <w:p>
      <w:pPr>
        <w:pBdr>
          <w:left w:val="single" w:color="c9a84c" w:sz="12" w:space="12"/>
        </w:pBdr>
        <w:spacing w:before="240" w:after="240"/>
        <w:ind w:left="480" w:right="480"/>
      </w:pPr>
      <w:r>
        <w:rPr>
          <w:rFonts w:ascii="Arial" w:cs="Arial" w:eastAsia="Arial" w:hAnsi="Arial"/>
          <w:i/>
          <w:iCs/>
          <w:color w:val="1a1a2e"/>
          <w:sz w:val="26"/>
          <w:szCs w:val="26"/>
        </w:rPr>
        <w:t xml:space="preserve">The problem is not that Dwarves need to try harder.</w:t>
      </w:r>
    </w:p>
    <w:p>
      <w:pPr>
        <w:spacing w:after="200"/>
      </w:pPr>
      <w:r>
        <w:rPr>
          <w:rFonts w:ascii="Arial" w:cs="Arial" w:eastAsia="Arial" w:hAnsi="Arial"/>
          <w:sz w:val="24"/>
          <w:szCs w:val="24"/>
        </w:rPr>
        <w:t xml:space="preserve">Researchers who work on persistent inequalities in educational outcomes sometimes describe them as wicked problems, meaning not that they are unsolvable but that they cannot be solved by a single intervention, because the causes are structural, compounding, and connected to things that happen long before anyone sets foot in a lecture theatre. This dataset is designed to let you explore how that works at the level of the data, and to build tools that help institutions look at the structural picture rather than placing the burden of change on individual students.</w:t>
      </w:r>
    </w:p>
    <w:p>
      <w:pPr>
        <w:spacing w:after="200"/>
      </w:pPr>
      <w:r>
        <w:rPr>
          <w:rFonts w:ascii="Arial" w:cs="Arial" w:eastAsia="Arial" w:hAnsi="Arial"/>
          <w:sz w:val="24"/>
          <w:szCs w:val="24"/>
        </w:rPr>
        <w:t xml:space="preserve">One reason this university exists in a fantasy world is that the fantasy framing makes everyone in the room a researcher rather than a subject. Nobody here is a Dwarf. Nobody is an Elf. The gap is something you can look at directly, pull apart, and model interventions against, without the discomfort of it being about anyone you know.</w:t>
      </w:r>
    </w:p>
    <w:p>
      <w:pPr>
        <w:pBdr>
          <w:left w:val="single" w:color="7B3FA0" w:sz="8" w:space="8"/>
        </w:pBdr>
        <w:spacing w:after="200"/>
        <w:ind w:left="480"/>
      </w:pPr>
      <w:r>
        <w:rPr>
          <w:rFonts w:ascii="Arial" w:cs="Arial" w:eastAsia="Arial" w:hAnsi="Arial"/>
          <w:i/>
          <w:iCs/>
          <w:color w:val="7B3FA0"/>
          <w:sz w:val="22"/>
          <w:szCs w:val="22"/>
        </w:rPr>
        <w:t xml:space="preserve">NOTE: Rosie — this section needs your closest attention. I have deliberately not named specific real-world demographics, as you asked. I have also tried to head off the 'I am a Dwarf' problem by being explicit that the fictional frame makes everyone an analyst. Please read this carefully and tell me if the tone is right. If it is too careful, or not careful enough, it needs your eye.</w:t>
      </w:r>
    </w:p>
    <w:p>
      <w:r>
        <w:br w:type="page"/>
      </w:r>
    </w:p>
    <w:p>
      <w:pPr>
        <w:spacing w:before="200" w:after="80"/>
      </w:pPr>
      <w:r>
        <w:rPr>
          <w:rFonts w:ascii="Arial" w:cs="Arial" w:eastAsia="Arial" w:hAnsi="Arial"/>
          <w:b/>
          <w:bCs/>
          <w:caps/>
          <w:color w:val="666666"/>
          <w:sz w:val="18"/>
          <w:szCs w:val="18"/>
        </w:rPr>
        <w:t xml:space="preserve">Section 7 — Build with this</w:t>
      </w:r>
    </w:p>
    <w:p>
      <w:pPr>
        <w:pStyle w:val="Heading1"/>
      </w:pPr>
      <w:r>
        <w:rPr>
          <w:rFonts w:ascii="Arial" w:cs="Arial" w:eastAsia="Arial" w:hAnsi="Arial"/>
        </w:rPr>
        <w:t xml:space="preserve">What could you build?</w:t>
      </w:r>
    </w:p>
    <w:p>
      <w:pPr>
        <w:spacing w:after="200"/>
      </w:pPr>
      <w:r>
        <w:rPr>
          <w:rFonts w:ascii="Arial" w:cs="Arial" w:eastAsia="Arial" w:hAnsi="Arial"/>
          <w:sz w:val="24"/>
          <w:szCs w:val="24"/>
        </w:rPr>
        <w:t xml:space="preserve">This data is for making things with. Scrappy, proof-of-concept things that you could take back to your institution on Monday and say: I built this in a day, and it already tells me something I did not know. That is genuinely the bar. Not a polished product, just something that works well enough to show someone.</w:t>
      </w:r>
    </w:p>
    <w:p>
      <w:pPr>
        <w:spacing w:after="200"/>
      </w:pPr>
      <w:r>
        <w:rPr>
          <w:rFonts w:ascii="Arial" w:cs="Arial" w:eastAsia="Arial" w:hAnsi="Arial"/>
          <w:sz w:val="24"/>
          <w:szCs w:val="24"/>
        </w:rPr>
        <w:t xml:space="preserve">Some starting points, roughly in order of complexity:</w:t>
      </w:r>
    </w:p>
    <w:p>
      <w:r>
        <w:t xml:space="preserve"/>
      </w:r>
    </w:p>
    <w:p>
      <w:pPr>
        <w:pStyle w:val="Heading2"/>
      </w:pPr>
      <w:r>
        <w:rPr>
          <w:rFonts w:ascii="Arial" w:cs="Arial" w:eastAsia="Arial" w:hAnsi="Arial"/>
        </w:rPr>
        <w:t xml:space="preserve">An early alert tool</w:t>
      </w:r>
    </w:p>
    <w:p>
      <w:pPr>
        <w:spacing w:after="200"/>
      </w:pPr>
      <w:r>
        <w:rPr>
          <w:rFonts w:ascii="Arial" w:cs="Arial" w:eastAsia="Arial" w:hAnsi="Arial"/>
          <w:sz w:val="24"/>
          <w:szCs w:val="24"/>
        </w:rPr>
        <w:t xml:space="preserve">By week six, the weekly engagement data carries clear signals about which students are struggling: attendance dropping, participation falling, stress rising. Build something that surfaces those signals clearly enough that a personal tutor could actually act on them in time. The question to ask of the data is not 'who is failing?' but 'who is heading that way, and how early can you tell?'</w:t>
      </w:r>
    </w:p>
    <w:p>
      <w:r>
        <w:t xml:space="preserve"/>
      </w:r>
    </w:p>
    <w:p>
      <w:pPr>
        <w:pStyle w:val="Heading2"/>
      </w:pPr>
      <w:r>
        <w:rPr>
          <w:rFonts w:ascii="Arial" w:cs="Arial" w:eastAsia="Arial" w:hAnsi="Arial"/>
        </w:rPr>
        <w:t xml:space="preserve">A gap decomposition tool</w:t>
      </w:r>
    </w:p>
    <w:p>
      <w:pPr>
        <w:spacing w:after="200"/>
      </w:pPr>
      <w:r>
        <w:rPr>
          <w:rFonts w:ascii="Arial" w:cs="Arial" w:eastAsia="Arial" w:hAnsi="Arial"/>
          <w:sz w:val="24"/>
          <w:szCs w:val="24"/>
        </w:rPr>
        <w:t xml:space="preserve">The nine-point gap is not one thing. Build something that lets an analyst pull that number apart and see how much of it comes from prior qualifications, how much from socioeconomic rank, how much from disability support — and what changes when you change one factor. Make it visual, and make it honest about what the model can and cannot tell you.</w:t>
      </w:r>
    </w:p>
    <w:p>
      <w:r>
        <w:t xml:space="preserve"/>
      </w:r>
    </w:p>
    <w:p>
      <w:pPr>
        <w:pStyle w:val="Heading2"/>
      </w:pPr>
      <w:r>
        <w:rPr>
          <w:rFonts w:ascii="Arial" w:cs="Arial" w:eastAsia="Arial" w:hAnsi="Arial"/>
        </w:rPr>
        <w:t xml:space="preserve">A programme recommendation tool</w:t>
      </w:r>
    </w:p>
    <w:p>
      <w:pPr>
        <w:spacing w:after="200"/>
      </w:pPr>
      <w:r>
        <w:rPr>
          <w:rFonts w:ascii="Arial" w:cs="Arial" w:eastAsia="Arial" w:hAnsi="Arial"/>
          <w:sz w:val="24"/>
          <w:szCs w:val="24"/>
        </w:rPr>
        <w:t xml:space="preserve">Students' clan characteristics — personality profiles, motivation dimensions — correlate with programme fit in ways that are transparent and documented. Build a matching tool. Be upfront about the uncertainty, and think about whether it is recommending or just informing.</w:t>
      </w:r>
    </w:p>
    <w:p>
      <w:r>
        <w:t xml:space="preserve"/>
      </w:r>
    </w:p>
    <w:p>
      <w:pPr>
        <w:pStyle w:val="Heading2"/>
      </w:pPr>
      <w:r>
        <w:rPr>
          <w:rFonts w:ascii="Arial" w:cs="Arial" w:eastAsia="Arial" w:hAnsi="Arial"/>
        </w:rPr>
        <w:t xml:space="preserve">A what-if modeller</w:t>
      </w:r>
    </w:p>
    <w:p>
      <w:pPr>
        <w:spacing w:after="200"/>
      </w:pPr>
      <w:r>
        <w:rPr>
          <w:rFonts w:ascii="Arial" w:cs="Arial" w:eastAsia="Arial" w:hAnsi="Arial"/>
          <w:sz w:val="24"/>
          <w:szCs w:val="24"/>
        </w:rPr>
        <w:t xml:space="preserve">What happens to year-end progression rates if average attendance drops fifteen percent from week eight onwards? The longitudinal data makes this kind of counterfactual modelling possible. Run it. See if the answer surprises you.</w:t>
      </w:r>
    </w:p>
    <w:p>
      <w:r>
        <w:t xml:space="preserve"/>
      </w:r>
    </w:p>
    <w:p>
      <w:pPr>
        <w:pStyle w:val="Heading2"/>
      </w:pPr>
      <w:r>
        <w:rPr>
          <w:rFonts w:ascii="Arial" w:cs="Arial" w:eastAsia="Arial" w:hAnsi="Arial"/>
        </w:rPr>
        <w:t xml:space="preserve">Anything that actually works</w:t>
      </w:r>
    </w:p>
    <w:p>
      <w:pPr>
        <w:spacing w:after="200"/>
      </w:pPr>
      <w:r>
        <w:rPr>
          <w:rFonts w:ascii="Arial" w:cs="Arial" w:eastAsia="Arial" w:hAnsi="Arial"/>
          <w:sz w:val="24"/>
          <w:szCs w:val="24"/>
        </w:rPr>
        <w:t xml:space="preserve">That is genuinely the most ambitious prompt. A tool that works at proof-of-concept level, that you could show to a colleague at your institution and have them say: I want that.</w:t>
      </w:r>
    </w:p>
    <w:p>
      <w:r>
        <w:t xml:space="preserve"/>
      </w:r>
    </w:p>
    <w:p>
      <w:pPr>
        <w:pBdr>
          <w:left w:val="single" w:color="c9a84c" w:sz="12" w:space="12"/>
        </w:pBdr>
        <w:spacing w:before="240" w:after="240"/>
        <w:ind w:left="480" w:right="480"/>
      </w:pPr>
      <w:r>
        <w:rPr>
          <w:rFonts w:ascii="Arial" w:cs="Arial" w:eastAsia="Arial" w:hAnsi="Arial"/>
          <w:i/>
          <w:iCs/>
          <w:color w:val="1a1a2e"/>
          <w:sz w:val="26"/>
          <w:szCs w:val="26"/>
        </w:rPr>
        <w:t xml:space="preserve">One thing this dataset cannot support is a student deficit model. The gap is in the system. If what you're building puts the responsibility for closing it on the student, you are looking in the wrong place.</w:t>
      </w:r>
    </w:p>
    <w:p>
      <w:pPr>
        <w:pBdr>
          <w:left w:val="single" w:color="7B3FA0" w:sz="8" w:space="8"/>
        </w:pBdr>
        <w:spacing w:after="200"/>
        <w:ind w:left="480"/>
      </w:pPr>
      <w:r>
        <w:rPr>
          <w:rFonts w:ascii="Arial" w:cs="Arial" w:eastAsia="Arial" w:hAnsi="Arial"/>
          <w:i/>
          <w:iCs/>
          <w:color w:val="7B3FA0"/>
          <w:sz w:val="22"/>
          <w:szCs w:val="22"/>
        </w:rPr>
        <w:t xml:space="preserve">NOTE: Rosie — do you want to add a prompt that specifically mentions disability? The disability data in the model is quite rich (per-clan prevalence rates, individual disability profiles, assessment modifiers) and it might be worth naming it explicitly as a PoC area. Also: is there anything from your own analysis work at MMU or Salford that you would want to point people towards as a use case? Personal experience tends to make these prompts more credible.</w:t>
      </w:r>
    </w:p>
    <w:p>
      <w:r>
        <w:br w:type="page"/>
      </w:r>
    </w:p>
    <w:p>
      <w:pPr>
        <w:spacing w:before="200" w:after="80"/>
      </w:pPr>
      <w:r>
        <w:rPr>
          <w:rFonts w:ascii="Arial" w:cs="Arial" w:eastAsia="Arial" w:hAnsi="Arial"/>
          <w:b/>
          <w:bCs/>
          <w:caps/>
          <w:color w:val="666666"/>
          <w:sz w:val="18"/>
          <w:szCs w:val="18"/>
        </w:rPr>
        <w:t xml:space="preserve">Section 8 — A note on AI</w:t>
      </w:r>
    </w:p>
    <w:p>
      <w:pPr>
        <w:pStyle w:val="Heading1"/>
      </w:pPr>
      <w:r>
        <w:rPr>
          <w:rFonts w:ascii="Arial" w:cs="Arial" w:eastAsia="Arial" w:hAnsi="Arial"/>
        </w:rPr>
        <w:t xml:space="preserve">This project was built with AI. Deliberately.</w:t>
      </w:r>
    </w:p>
    <w:p>
      <w:pPr>
        <w:spacing w:after="200"/>
      </w:pPr>
      <w:r>
        <w:rPr>
          <w:rFonts w:ascii="Arial" w:cs="Arial" w:eastAsia="Arial" w:hAnsi="Arial"/>
          <w:sz w:val="24"/>
          <w:szCs w:val="24"/>
        </w:rPr>
        <w:t xml:space="preserve">The pipeline code was vibe-coded with Claude. The lore — the 14 clans, their personalities, their cultural histories, their propensities and peculiarities — was built in collaboration with ChatGPT-4o, which turned out to be extremely well-suited to the task of inventing an entire fantasy world with tremendous enthusiasm. This site copy was drafted with Claude. The dataset was generated by running the simulation.</w:t>
      </w:r>
    </w:p>
    <w:p>
      <w:pPr>
        <w:spacing w:after="200"/>
      </w:pPr>
      <w:r>
        <w:rPr>
          <w:rFonts w:ascii="Arial" w:cs="Arial" w:eastAsia="Arial" w:hAnsi="Arial"/>
          <w:sz w:val="24"/>
          <w:szCs w:val="24"/>
        </w:rPr>
        <w:t xml:space="preserve">None of this is a confession. It is the point. A project about building AI tools for higher education, made with AI tools, showcased at a hackathon where people will spend a day building more AI tools. The whole thing is a demonstration of the practice it is trying to enable.</w:t>
      </w:r>
    </w:p>
    <w:p>
      <w:pPr>
        <w:spacing w:after="200"/>
      </w:pPr>
      <w:r>
        <w:rPr>
          <w:rFonts w:ascii="Arial" w:cs="Arial" w:eastAsia="Arial" w:hAnsi="Arial"/>
          <w:sz w:val="24"/>
          <w:szCs w:val="24"/>
        </w:rPr>
        <w:t xml:space="preserve">What was not AI-generated: the ideas. The three-university framework, the design philosophy, the decision to make the awarding gap emergent rather than encoded, the wicked problem framing, the conviction that the problem is in the system and not in the student. Those came from years of working in UK higher education and thinking carefully about what makes the problems hard.</w:t>
      </w:r>
    </w:p>
    <w:p>
      <w:pPr>
        <w:spacing w:after="200"/>
      </w:pPr>
      <w:r>
        <w:rPr>
          <w:rFonts w:ascii="Arial" w:cs="Arial" w:eastAsia="Arial" w:hAnsi="Arial"/>
          <w:sz w:val="24"/>
          <w:szCs w:val="24"/>
        </w:rPr>
        <w:t xml:space="preserve">AI made the building faster. It did not decide what to build.</w:t>
      </w:r>
    </w:p>
    <w:p>
      <w:pPr>
        <w:pBdr>
          <w:left w:val="single" w:color="7B3FA0" w:sz="8" w:space="8"/>
        </w:pBdr>
        <w:spacing w:after="200"/>
        <w:ind w:left="480"/>
      </w:pPr>
      <w:r>
        <w:rPr>
          <w:rFonts w:ascii="Arial" w:cs="Arial" w:eastAsia="Arial" w:hAnsi="Arial"/>
          <w:i/>
          <w:iCs/>
          <w:color w:val="7B3FA0"/>
          <w:sz w:val="22"/>
          <w:szCs w:val="22"/>
        </w:rPr>
        <w:t xml:space="preserve">NOTE: Rosie — I have kept this in first person but without naming you directly in the body text, since the 'About this project' section handles that. If you want to be more specific about which parts were AI and which were you (e.g. naming the specific Claude version, or being more explicit about what 'vibe coded' means for a non-technical audience), this is the place. The current version is fairly plain and I think that is right — it should not read like a disclaimer.</w:t>
      </w:r>
    </w:p>
    <w:p>
      <w:r>
        <w:br w:type="page"/>
      </w:r>
    </w:p>
    <w:p>
      <w:pPr>
        <w:spacing w:before="200" w:after="80"/>
      </w:pPr>
      <w:r>
        <w:rPr>
          <w:rFonts w:ascii="Arial" w:cs="Arial" w:eastAsia="Arial" w:hAnsi="Arial"/>
          <w:b/>
          <w:bCs/>
          <w:caps/>
          <w:color w:val="666666"/>
          <w:sz w:val="18"/>
          <w:szCs w:val="18"/>
        </w:rPr>
        <w:t xml:space="preserve">Section 9 — Credits / about</w:t>
      </w:r>
    </w:p>
    <w:p>
      <w:pPr>
        <w:pStyle w:val="Heading1"/>
      </w:pPr>
      <w:r>
        <w:rPr>
          <w:rFonts w:ascii="Arial" w:cs="Arial" w:eastAsia="Arial" w:hAnsi="Arial"/>
        </w:rPr>
        <w:t xml:space="preserve">About this project</w:t>
      </w:r>
    </w:p>
    <w:p>
      <w:pPr>
        <w:pBdr>
          <w:left w:val="single" w:color="7B3FA0" w:sz="8" w:space="8"/>
        </w:pBdr>
        <w:spacing w:after="200"/>
        <w:ind w:left="480"/>
      </w:pPr>
      <w:r>
        <w:rPr>
          <w:rFonts w:ascii="Arial" w:cs="Arial" w:eastAsia="Arial" w:hAnsi="Arial"/>
          <w:i/>
          <w:iCs/>
          <w:color w:val="7B3FA0"/>
          <w:sz w:val="22"/>
          <w:szCs w:val="22"/>
        </w:rPr>
        <w:t xml:space="preserve">NOTE: Rosie — I have left this section for you to write. A short bio (three or four sentences), your affiliation, and a link or two is all it needs. I have drafted placeholder text below but it should be entirely in your words.</w:t>
      </w:r>
    </w:p>
    <w:p>
      <w:pPr>
        <w:spacing w:after="200"/>
      </w:pPr>
      <w:r>
        <w:rPr>
          <w:rFonts w:ascii="Arial" w:cs="Arial" w:eastAsia="Arial" w:hAnsi="Arial"/>
          <w:sz w:val="24"/>
          <w:szCs w:val="24"/>
        </w:rPr>
        <w:t xml:space="preserve">Stonegrove University was created by Rosie Bryce, [role / affiliation]. It is open source, fully documented, and designed to be extended. Contributions and forks are welcome.</w:t>
      </w:r>
    </w:p>
    <w:p>
      <w:pPr>
        <w:spacing w:after="200"/>
      </w:pPr>
      <w:r>
        <w:rPr>
          <w:rFonts w:ascii="Arial" w:cs="Arial" w:eastAsia="Arial" w:hAnsi="Arial"/>
          <w:sz w:val="24"/>
          <w:szCs w:val="24"/>
        </w:rPr>
        <w:t xml:space="preserve">[GitHub]   ·   [LinkedIn / contact]</w:t>
      </w:r>
    </w:p>
    <w:p>
      <w:r>
        <w:t xml:space="preserve"/>
      </w:r>
    </w:p>
    <w:p>
      <w:pPr>
        <w:spacing w:after="200"/>
      </w:pPr>
      <w:r>
        <w:rPr>
          <w:rFonts w:ascii="Arial" w:cs="Arial" w:eastAsia="Arial" w:hAnsi="Arial"/>
          <w:sz w:val="24"/>
          <w:szCs w:val="24"/>
        </w:rPr>
        <w:t xml:space="preserve">Built with Python. Inspired by Dwarf Fortress. Named after a university that probably should exist.</w:t>
      </w:r>
    </w:p>
    <w:p>
      <w:pPr>
        <w:pBdr>
          <w:left w:val="single" w:color="7B3FA0" w:sz="8" w:space="8"/>
        </w:pBdr>
        <w:spacing w:after="200"/>
        <w:ind w:left="480"/>
      </w:pPr>
      <w:r>
        <w:rPr>
          <w:rFonts w:ascii="Arial" w:cs="Arial" w:eastAsia="Arial" w:hAnsi="Arial"/>
          <w:i/>
          <w:iCs/>
          <w:color w:val="7B3FA0"/>
          <w:sz w:val="22"/>
          <w:szCs w:val="22"/>
        </w:rPr>
        <w:t xml:space="preserve">NOTE: That last line is a suggestion for a closing line — optional, but I think it earns its place.</w:t>
      </w:r>
    </w:p>
    <w:p>
      <w:r>
        <w:br w:type="page"/>
      </w:r>
    </w:p>
    <w:p>
      <w:pPr>
        <w:spacing w:before="200" w:after="80"/>
      </w:pPr>
      <w:r>
        <w:rPr>
          <w:rFonts w:ascii="Arial" w:cs="Arial" w:eastAsia="Arial" w:hAnsi="Arial"/>
          <w:b/>
          <w:bCs/>
          <w:caps/>
          <w:color w:val="666666"/>
          <w:sz w:val="18"/>
          <w:szCs w:val="18"/>
        </w:rPr>
        <w:t xml:space="preserve">Appendix — Decisions still to make</w:t>
      </w:r>
    </w:p>
    <w:p>
      <w:pPr>
        <w:pStyle w:val="Heading1"/>
      </w:pPr>
      <w:r>
        <w:rPr>
          <w:rFonts w:ascii="Arial" w:cs="Arial" w:eastAsia="Arial" w:hAnsi="Arial"/>
        </w:rPr>
        <w:t xml:space="preserve">Open questions before the site goes live</w:t>
      </w:r>
    </w:p>
    <w:p>
      <w:r>
        <w:t xml:space="preserve"/>
      </w:r>
    </w:p>
    <w:p>
      <w:pPr>
        <w:pStyle w:val="Heading2"/>
      </w:pPr>
      <w:r>
        <w:rPr>
          <w:rFonts w:ascii="Arial" w:cs="Arial" w:eastAsia="Arial" w:hAnsi="Arial"/>
        </w:rPr>
        <w:t xml:space="preserve">Personal voice</w:t>
      </w:r>
    </w:p>
    <w:p>
      <w:pPr>
        <w:spacing w:after="200"/>
      </w:pPr>
      <w:r>
        <w:rPr>
          <w:rFonts w:ascii="Arial" w:cs="Arial" w:eastAsia="Arial" w:hAnsi="Arial"/>
          <w:sz w:val="24"/>
          <w:szCs w:val="24"/>
        </w:rPr>
        <w:t xml:space="preserve">The current draft is written in first person throughout. This gives it authenticity and ownership, and it is the right choice for this kind of project. It does mean your name needs to be on it prominently, which you may already have assumed. If not, worth deciding now.</w:t>
      </w:r>
    </w:p>
    <w:p>
      <w:r>
        <w:t xml:space="preserve"/>
      </w:r>
    </w:p>
    <w:p>
      <w:pPr>
        <w:pStyle w:val="Heading2"/>
      </w:pPr>
      <w:r>
        <w:rPr>
          <w:rFonts w:ascii="Arial" w:cs="Arial" w:eastAsia="Arial" w:hAnsi="Arial"/>
        </w:rPr>
        <w:t xml:space="preserve">Elder Grove and Stoneborn on the site</w:t>
      </w:r>
    </w:p>
    <w:p>
      <w:pPr>
        <w:spacing w:after="200"/>
      </w:pPr>
      <w:r>
        <w:rPr>
          <w:rFonts w:ascii="Arial" w:cs="Arial" w:eastAsia="Arial" w:hAnsi="Arial"/>
          <w:sz w:val="24"/>
          <w:szCs w:val="24"/>
        </w:rPr>
        <w:t xml:space="preserve">The three-university framing is the most intellectually interesting part of the project and it gives Stonegrove context it would otherwise lack. I have included it as Section 3. It could also be its own page eventually — there is a lot more lore there. For now, one medium-length section seems right.</w:t>
      </w:r>
    </w:p>
    <w:p>
      <w:r>
        <w:t xml:space="preserve"/>
      </w:r>
    </w:p>
    <w:p>
      <w:pPr>
        <w:pStyle w:val="Heading2"/>
      </w:pPr>
      <w:r>
        <w:rPr>
          <w:rFonts w:ascii="Arial" w:cs="Arial" w:eastAsia="Arial" w:hAnsi="Arial"/>
        </w:rPr>
        <w:t xml:space="preserve">The sunk-cost student</w:t>
      </w:r>
    </w:p>
    <w:p>
      <w:pPr>
        <w:spacing w:after="200"/>
      </w:pPr>
      <w:r>
        <w:rPr>
          <w:rFonts w:ascii="Arial" w:cs="Arial" w:eastAsia="Arial" w:hAnsi="Arial"/>
          <w:sz w:val="24"/>
          <w:szCs w:val="24"/>
        </w:rPr>
        <w:t xml:space="preserve">You mentioned a student who repeated their final year three times due to the sunk-cost effect and eventually passed. I have put this in Section 4 as an illustration of agent-level emergence. If you can find the student ID and clan, naming them specifically would make the anecdote more vivid.</w:t>
      </w:r>
    </w:p>
    <w:p>
      <w:r>
        <w:t xml:space="preserve"/>
      </w:r>
    </w:p>
    <w:p>
      <w:pPr>
        <w:pStyle w:val="Heading2"/>
      </w:pPr>
      <w:r>
        <w:rPr>
          <w:rFonts w:ascii="Arial" w:cs="Arial" w:eastAsia="Arial" w:hAnsi="Arial"/>
        </w:rPr>
        <w:t xml:space="preserve">Data hosting</w:t>
      </w:r>
    </w:p>
    <w:p>
      <w:pPr>
        <w:spacing w:after="200"/>
      </w:pPr>
      <w:r>
        <w:rPr>
          <w:rFonts w:ascii="Arial" w:cs="Arial" w:eastAsia="Arial" w:hAnsi="Arial"/>
          <w:sz w:val="24"/>
          <w:szCs w:val="24"/>
        </w:rPr>
        <w:t xml:space="preserve">The full dataset uncompressed is around 75MB. The most practical options for a hackathon are: GitHub Releases (attach a ZIP to the repo release, free, very easy to link to); Hugging Face Datasets (free, has a browse interface, discoverable by data scientists, slightly more setup); or a direct download link from your own hosting. I would suggest GitHub Releases for the hackathon — one URL, no account required to download, easy to update if the data changes.</w:t>
      </w:r>
    </w:p>
    <w:p>
      <w:r>
        <w:t xml:space="preserve"/>
      </w:r>
    </w:p>
    <w:p>
      <w:pPr>
        <w:pStyle w:val="Heading2"/>
      </w:pPr>
      <w:r>
        <w:rPr>
          <w:rFonts w:ascii="Arial" w:cs="Arial" w:eastAsia="Arial" w:hAnsi="Arial"/>
        </w:rPr>
        <w:t xml:space="preserve">Sample data in the repo</w:t>
      </w:r>
    </w:p>
    <w:p>
      <w:pPr>
        <w:spacing w:after="200"/>
      </w:pPr>
      <w:r>
        <w:rPr>
          <w:rFonts w:ascii="Arial" w:cs="Arial" w:eastAsia="Arial" w:hAnsi="Arial"/>
          <w:sz w:val="24"/>
          <w:szCs w:val="24"/>
        </w:rPr>
        <w:t xml:space="preserve">For the GitHub repository itself, a sample of the data (one academic year, one cohort) committed directly is useful for people who want to browse the schema without downloading everything. The full weekly engagement file is 69MB but a one-year slice would be a few hundred kilobytes and makes the repo feel alive.</w:t>
      </w:r>
    </w:p>
    <w:p>
      <w:r>
        <w:t xml:space="preserve"/>
      </w:r>
    </w:p>
    <w:p>
      <w:pPr>
        <w:pStyle w:val="Heading2"/>
      </w:pPr>
      <w:r>
        <w:rPr>
          <w:rFonts w:ascii="Arial" w:cs="Arial" w:eastAsia="Arial" w:hAnsi="Arial"/>
        </w:rPr>
        <w:t xml:space="preserve">What you still have not told me</w:t>
      </w:r>
    </w:p>
    <w:p>
      <w:pPr>
        <w:spacing w:after="200"/>
      </w:pPr>
      <w:r>
        <w:rPr>
          <w:rFonts w:ascii="Arial" w:cs="Arial" w:eastAsia="Arial" w:hAnsi="Arial"/>
          <w:sz w:val="24"/>
          <w:szCs w:val="24"/>
        </w:rPr>
        <w:t xml:space="preserve">I never got an answer to the 'what makes you laugh' question, which I asked because there should be one moment on the site that makes the reader smile unexpectedly. The sunk-cost student anecdote goes some of the way. But if there is something specific in the project that makes you laugh — a clan name, a simulation outcome, a design choice that got a bit absurd — it would be worth finding a home for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9a84c" w:sz="4" w:space="6"/>
      </w:pBd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2026-02-25T21:23:59.442Z</dcterms:created>
  <dcterms:modified xsi:type="dcterms:W3CDTF">2026-02-25T21:23:59.442Z</dcterms:modified>
</cp:coreProperties>
</file>

<file path=docProps/custom.xml><?xml version="1.0" encoding="utf-8"?>
<Properties xmlns="http://schemas.openxmlformats.org/officeDocument/2006/custom-properties" xmlns:vt="http://schemas.openxmlformats.org/officeDocument/2006/docPropsVTypes"/>
</file>