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NC201 Placement Practice 2</w:t>
      </w:r>
    </w:p>
    <w:p>
      <w:pPr>
        <w:pStyle w:val="Heading2"/>
      </w:pPr>
      <w:r>
        <w:t>Module handbook 1052-53</w:t>
      </w:r>
    </w:p>
    <w:p>
      <w:r>
        <w:rPr/>
        <w:t>Nursing and Care, Year 2. 40 credits. Semester 1 and 2. Module leader: Dagna Chiselhand (extension 4120). Placements: Halden Bridgeglen, Placements Coordinator (extension 4150). Administration: Hesta Gracestone (extension 4151).</w:t>
      </w:r>
    </w:p>
    <w:p>
      <w:pPr>
        <w:pStyle w:val="Heading2"/>
      </w:pPr>
      <w:r>
        <w:t>1. What this module is</w:t>
      </w:r>
    </w:p>
    <w:p>
      <w:r>
        <w:rPr/>
        <w:t>Two placements of six weeks each, one in each semester, in different care settings. You will work the shift pattern of your placement area under the supervision of a named mentor, and you will keep a Practice Assessment Record which the mentor signs off. You pass the module by achieving every competency in the Record and by submitting the reflective portfolio. There is no mark. You pass or you do not.</w:t>
      </w:r>
    </w:p>
    <w:p>
      <w:pPr>
        <w:pStyle w:val="Heading2"/>
      </w:pPr>
      <w:r>
        <w:t>2. Allocation</w:t>
      </w:r>
    </w:p>
    <w:p>
      <w:r>
        <w:rPr/>
        <w:t>Placements are allocated by the Placements Coordinator. You will be told your placement no later than two weeks before it starts. In practice this is sometimes less. If you have an agreed adjustment that depends on knowing your placement earlier, tell the Programme Support Team at the start of the semester.</w:t>
      </w:r>
    </w:p>
    <w:p>
      <w:r>
        <w:rPr/>
        <w:t>You may not swap placements with another student. You may not arrange your own placement. If you have a conflict of interest with a placement area (a relative works there, you have been a patient there) tell the Placements Coordinator before allocation, not after.</w:t>
      </w:r>
    </w:p>
    <w:p>
      <w:pPr>
        <w:pStyle w:val="Heading2"/>
      </w:pPr>
      <w:r>
        <w:t>3. Before you go</w:t>
      </w:r>
    </w:p>
    <w:p>
      <w:pPr>
        <w:pStyle w:val="ListBullet"/>
      </w:pPr>
      <w:r>
        <w:rPr/>
        <w:t>Occupational health clearance must be current. Check yours on the student portal.</w:t>
      </w:r>
    </w:p>
    <w:p>
      <w:pPr>
        <w:pStyle w:val="ListBullet"/>
      </w:pPr>
      <w:r>
        <w:rPr/>
        <w:t>Complete the online mandatory training (moving and handling, infection control, safeguarding, information governance) by the end of week 2. Providers check.</w:t>
      </w:r>
    </w:p>
    <w:p>
      <w:pPr>
        <w:pStyle w:val="ListBullet"/>
      </w:pPr>
      <w:r>
        <w:rPr/>
        <w:t>Read the placement profile for your area. The Programme Support Team holds a profile for every provider; some are out of date and we are grateful to be told.</w:t>
      </w:r>
    </w:p>
    <w:p>
      <w:pPr>
        <w:pStyle w:val="ListBullet"/>
      </w:pPr>
      <w:r>
        <w:rPr/>
        <w:t>Uniform, badge, and the Practice Assessment Record. Bring all three on day one.</w:t>
      </w:r>
    </w:p>
    <w:p>
      <w:pPr>
        <w:pStyle w:val="Heading2"/>
      </w:pPr>
      <w:r>
        <w:t>4. On placement</w:t>
      </w:r>
    </w:p>
    <w:p>
      <w:pPr>
        <w:pStyle w:val="ListBullet"/>
      </w:pPr>
      <w:r>
        <w:rPr/>
        <w:t>Hours: 37.5 per week on the placement area's shift pattern, including some nights and weekends from the third week. Adjusted shift patterns must be agreed in advance through Student Wellbeing and the Programme Support Team, not with the mentor on the day.</w:t>
      </w:r>
    </w:p>
    <w:p>
      <w:pPr>
        <w:pStyle w:val="ListBullet"/>
      </w:pPr>
      <w:r>
        <w:rPr/>
        <w:t>Attendance: 100%. Absence is reported to the placement area and the Programme Support Team on the day. Missed hours are made up.</w:t>
      </w:r>
    </w:p>
    <w:p>
      <w:pPr>
        <w:pStyle w:val="ListBullet"/>
      </w:pPr>
      <w:r>
        <w:rPr/>
        <w:t>Supervision: you must be supervised at all times when in contact with patients. You must not administer medication unsupervised. You must not take verbal orders.</w:t>
      </w:r>
    </w:p>
    <w:p>
      <w:pPr>
        <w:pStyle w:val="ListBullet"/>
      </w:pPr>
      <w:r>
        <w:rPr/>
        <w:t>Confidentiality: you will see patient information. It stays on the placement. You do not photograph, copy, or discuss it outside the care team. Your reflective portfolio does not name patients, staff or, where it would identify them, places.</w:t>
      </w:r>
    </w:p>
    <w:p>
      <w:pPr>
        <w:pStyle w:val="ListBullet"/>
      </w:pPr>
      <w:r>
        <w:rPr/>
        <w:t>Raising concerns: if you see something that worries you, tell your mentor. If it concerns your mentor, tell the Placements Coordinator or the module leader the same day. There is a card in the back of your Record with the numbers.</w:t>
      </w:r>
    </w:p>
    <w:p>
      <w:pPr>
        <w:pStyle w:val="Heading2"/>
      </w:pPr>
      <w:r>
        <w:t>5.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Weighting</w:t>
            </w:r>
          </w:p>
        </w:tc>
        <w:tc>
          <w:tcPr>
            <w:tcW w:type="dxa" w:w="2880"/>
          </w:tcPr>
          <w:p>
            <w:r>
              <w:rPr>
                <w:b/>
              </w:rPr>
              <w:t>Deadline</w:t>
            </w:r>
          </w:p>
        </w:tc>
      </w:tr>
      <w:tr>
        <w:tc>
          <w:tcPr>
            <w:tcW w:type="dxa" w:w="2880"/>
          </w:tcPr>
          <w:p>
            <w:r>
              <w:rPr/>
              <w:t>Practice Assessment Record, placement 1</w:t>
            </w:r>
          </w:p>
        </w:tc>
        <w:tc>
          <w:tcPr>
            <w:tcW w:type="dxa" w:w="2880"/>
          </w:tcPr>
          <w:p>
            <w:r>
              <w:rPr/>
              <w:t>Pass/fail</w:t>
            </w:r>
          </w:p>
        </w:tc>
        <w:tc>
          <w:tcPr>
            <w:tcW w:type="dxa" w:w="2880"/>
          </w:tcPr>
          <w:p>
            <w:r>
              <w:rPr/>
              <w:t>End of placement 1</w:t>
            </w:r>
          </w:p>
        </w:tc>
      </w:tr>
      <w:tr>
        <w:tc>
          <w:tcPr>
            <w:tcW w:type="dxa" w:w="2880"/>
          </w:tcPr>
          <w:p>
            <w:r>
              <w:rPr/>
              <w:t>Practice Assessment Record, placement 2</w:t>
            </w:r>
          </w:p>
        </w:tc>
        <w:tc>
          <w:tcPr>
            <w:tcW w:type="dxa" w:w="2880"/>
          </w:tcPr>
          <w:p>
            <w:r>
              <w:rPr/>
              <w:t>Pass/fail</w:t>
            </w:r>
          </w:p>
        </w:tc>
        <w:tc>
          <w:tcPr>
            <w:tcW w:type="dxa" w:w="2880"/>
          </w:tcPr>
          <w:p>
            <w:r>
              <w:rPr/>
              <w:t>End of placement 2</w:t>
            </w:r>
          </w:p>
        </w:tc>
      </w:tr>
      <w:tr>
        <w:tc>
          <w:tcPr>
            <w:tcW w:type="dxa" w:w="2880"/>
          </w:tcPr>
          <w:p>
            <w:r>
              <w:rPr/>
              <w:t>Reflective portfolio (3,000 words, four reflections)</w:t>
            </w:r>
          </w:p>
        </w:tc>
        <w:tc>
          <w:tcPr>
            <w:tcW w:type="dxa" w:w="2880"/>
          </w:tcPr>
          <w:p>
            <w:r>
              <w:rPr/>
              <w:t>Pass/fail</w:t>
            </w:r>
          </w:p>
        </w:tc>
        <w:tc>
          <w:tcPr>
            <w:tcW w:type="dxa" w:w="2880"/>
          </w:tcPr>
          <w:p>
            <w:r>
              <w:rPr/>
              <w:t>8 May 1053, 16:00</w:t>
            </w:r>
          </w:p>
        </w:tc>
      </w:tr>
    </w:tbl>
    <w:p>
      <w:r>
        <w:rPr/>
        <w:t>A student who does not achieve a competency has one further attempt, normally through additional placement hours in the summer.</w:t>
      </w:r>
    </w:p>
    <w:p>
      <w:pPr>
        <w:pStyle w:val="Heading2"/>
      </w:pPr>
      <w:r>
        <w:t>6. Fitness to practise</w:t>
      </w:r>
    </w:p>
    <w:p>
      <w:r>
        <w:rPr/>
        <w:t>Nursing and Care is a regulated programme. Conduct on placement that falls below professional standards may be referred under the Fitness to Practise Procedure. The most common referrals are for documentation errors, for failures of honesty when something has gone wrong, and for breaches of patient confidentiality. Making a mistake is not a fitness to practise matter. Hiding one is.</w:t>
      </w:r>
    </w:p>
    <w:p>
      <w:pPr>
        <w:pStyle w:val="Heading2"/>
      </w:pPr>
      <w:r>
        <w:t>7. Support</w:t>
      </w:r>
    </w:p>
    <w:p>
      <w:r>
        <w:rPr/>
        <w:t>Your personal tutor. The module leader. The Programme Support Team, who know more about how placements actually work than anyone and who will answer email. Student Wellbeing (extension 2300) for adjustments and for anything else.</w:t>
      </w:r>
    </w:p>
    <w:p>
      <w:pPr>
        <w:pStyle w:val="Heading2"/>
      </w:pPr>
      <w:r>
        <w:t>8. Weekly outline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Semester 1</w:t>
            </w:r>
          </w:p>
        </w:tc>
        <w:tc>
          <w:tcPr>
            <w:tcW w:type="dxa" w:w="2880"/>
          </w:tcPr>
          <w:p>
            <w:r>
              <w:rPr>
                <w:b/>
              </w:rPr>
              <w:t>Semester 2</w:t>
            </w:r>
          </w:p>
        </w:tc>
      </w:tr>
      <w:tr>
        <w:tc>
          <w:tcPr>
            <w:tcW w:type="dxa" w:w="2880"/>
          </w:tcPr>
          <w:p>
            <w:r>
              <w:rPr/>
              <w:t>1</w:t>
            </w:r>
          </w:p>
        </w:tc>
        <w:tc>
          <w:tcPr>
            <w:tcW w:type="dxa" w:w="2880"/>
          </w:tcPr>
          <w:p>
            <w:r>
              <w:rPr/>
              <w:t>Placement preparation: expectations, documentation, the Record</w:t>
            </w:r>
          </w:p>
        </w:tc>
        <w:tc>
          <w:tcPr>
            <w:tcW w:type="dxa" w:w="2880"/>
          </w:tcPr>
          <w:p>
            <w:r>
              <w:rPr/>
              <w:t>Placement 2 briefing</w:t>
            </w:r>
          </w:p>
        </w:tc>
      </w:tr>
      <w:tr>
        <w:tc>
          <w:tcPr>
            <w:tcW w:type="dxa" w:w="2880"/>
          </w:tcPr>
          <w:p>
            <w:r>
              <w:rPr/>
              <w:t>2</w:t>
            </w:r>
          </w:p>
        </w:tc>
        <w:tc>
          <w:tcPr>
            <w:tcW w:type="dxa" w:w="2880"/>
          </w:tcPr>
          <w:p>
            <w:r>
              <w:rPr/>
              <w:t>Simulation: handover, drug round, escalation</w:t>
            </w:r>
          </w:p>
        </w:tc>
        <w:tc>
          <w:tcPr>
            <w:tcW w:type="dxa" w:w="2880"/>
          </w:tcPr>
          <w:p>
            <w:r>
              <w:rPr/>
              <w:t>Simulation: deterioration, end of life care</w:t>
            </w:r>
          </w:p>
        </w:tc>
      </w:tr>
      <w:tr>
        <w:tc>
          <w:tcPr>
            <w:tcW w:type="dxa" w:w="2880"/>
          </w:tcPr>
          <w:p>
            <w:r>
              <w:rPr/>
              <w:t>3 to 8</w:t>
            </w:r>
          </w:p>
        </w:tc>
        <w:tc>
          <w:tcPr>
            <w:tcW w:type="dxa" w:w="2880"/>
          </w:tcPr>
          <w:p>
            <w:r>
              <w:rPr/>
              <w:t>Placement 1</w:t>
            </w:r>
          </w:p>
        </w:tc>
        <w:tc>
          <w:tcPr>
            <w:tcW w:type="dxa" w:w="2880"/>
          </w:tcPr>
          <w:p>
            <w:r>
              <w:rPr/>
              <w:t>Placement 2</w:t>
            </w:r>
          </w:p>
        </w:tc>
      </w:tr>
      <w:tr>
        <w:tc>
          <w:tcPr>
            <w:tcW w:type="dxa" w:w="2880"/>
          </w:tcPr>
          <w:p>
            <w:r>
              <w:rPr/>
              <w:t>9</w:t>
            </w:r>
          </w:p>
        </w:tc>
        <w:tc>
          <w:tcPr>
            <w:tcW w:type="dxa" w:w="2880"/>
          </w:tcPr>
          <w:p>
            <w:r>
              <w:rPr/>
              <w:t>Debrief and reflection workshop</w:t>
            </w:r>
          </w:p>
        </w:tc>
        <w:tc>
          <w:tcPr>
            <w:tcW w:type="dxa" w:w="2880"/>
          </w:tcPr>
          <w:p>
            <w:r>
              <w:rPr/>
              <w:t>Debrief and reflection workshop</w:t>
            </w:r>
          </w:p>
        </w:tc>
      </w:tr>
      <w:tr>
        <w:tc>
          <w:tcPr>
            <w:tcW w:type="dxa" w:w="2880"/>
          </w:tcPr>
          <w:p>
            <w:r>
              <w:rPr/>
              <w:t>10</w:t>
            </w:r>
          </w:p>
        </w:tc>
        <w:tc>
          <w:tcPr>
            <w:tcW w:type="dxa" w:w="2880"/>
          </w:tcPr>
          <w:p>
            <w:r>
              <w:rPr/>
              <w:t>Portfolio writing workshop</w:t>
            </w:r>
          </w:p>
        </w:tc>
        <w:tc>
          <w:tcPr>
            <w:tcW w:type="dxa" w:w="2880"/>
          </w:tcPr>
          <w:p>
            <w:r>
              <w:rPr/>
              <w:t>Portfolio surgery</w:t>
            </w:r>
          </w:p>
        </w:tc>
      </w:tr>
      <w:tr>
        <w:tc>
          <w:tcPr>
            <w:tcW w:type="dxa" w:w="2880"/>
          </w:tcPr>
          <w:p>
            <w:r>
              <w:rPr/>
              <w:t>11</w:t>
            </w:r>
          </w:p>
        </w:tc>
        <w:tc>
          <w:tcPr>
            <w:tcW w:type="dxa" w:w="2880"/>
          </w:tcPr>
          <w:p>
            <w:r>
              <w:rPr/>
              <w:t>Reading week</w:t>
            </w:r>
          </w:p>
        </w:tc>
        <w:tc>
          <w:tcPr>
            <w:tcW w:type="dxa" w:w="2880"/>
          </w:tcPr>
          <w:p>
            <w:r>
              <w:rPr/>
              <w:t>Portfolio surgery</w:t>
            </w:r>
          </w:p>
        </w:tc>
      </w:tr>
      <w:tr>
        <w:tc>
          <w:tcPr>
            <w:tcW w:type="dxa" w:w="2880"/>
          </w:tcPr>
          <w:p>
            <w:r>
              <w:rPr/>
              <w:t>12</w:t>
            </w:r>
          </w:p>
        </w:tc>
        <w:tc>
          <w:tcPr>
            <w:tcW w:type="dxa" w:w="2880"/>
          </w:tcPr>
          <w:p>
            <w:r>
              <w:rPr/>
              <w:t>Tutorials</w:t>
            </w:r>
          </w:p>
        </w:tc>
        <w:tc>
          <w:tcPr>
            <w:tcW w:type="dxa" w:w="2880"/>
          </w:tcPr>
          <w:p>
            <w:r>
              <w:rPr/>
              <w:t>Portfolio submission</w:t>
            </w:r>
          </w:p>
        </w:tc>
      </w:tr>
    </w:tbl>
    <w:p>
      <w:r>
        <w:rPr/>
        <w:t>Short version: turn up, be supervised, write things down properly, and tell someone when it goes wrong. 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NC201 Placement Practice 2 module handbook 1052-53</dc:title>
  <dc:subject/>
  <dc:creator>Dagna Chiselhand</dc:creator>
  <cp:keywords/>
  <dc:description>generated by python-docx</dc:description>
  <cp:lastModifiedBy>Hesta Gracestone</cp:lastModifiedBy>
  <cp:revision>1</cp:revision>
  <dcterms:created xsi:type="dcterms:W3CDTF">2025-08-28T10:30:00Z</dcterms:created>
  <dcterms:modified xsi:type="dcterms:W3CDTF">2025-09-15T10:30:00Z</dcterms:modified>
  <cp:category>Internal</cp:category>
</cp:coreProperties>
</file>