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of the Periodic Revalidation Panel</w:t>
      </w:r>
    </w:p>
    <w:p>
      <w:pPr>
        <w:pStyle w:val="Heading2"/>
      </w:pPr>
      <w:r>
        <w:t>BSc (Hons) Occupational Therapy, Faculty of Health and Education</w:t>
      </w:r>
    </w:p>
    <w:p>
      <w:r>
        <w:rPr/>
        <w:t>Panel held 12 March 1053. Report issued 26 March 1053. For the programme team, the Head of Department, the Dean and the Quality Committee. A reserved section is circulated separately to the Chair, the external member and the Programme Leader.</w:t>
      </w:r>
    </w:p>
    <w:p>
      <w:pPr>
        <w:pStyle w:val="Heading2"/>
      </w:pPr>
      <w:r>
        <w:t>1. Outcome</w:t>
      </w:r>
    </w:p>
    <w:p>
      <w:r>
        <w:rPr/>
        <w:t>The panel recommends that the programme be revalidated for five years from September 1053, subject to the conditions at section 4.</w:t>
      </w:r>
    </w:p>
    <w:p>
      <w:pPr>
        <w:pStyle w:val="Heading2"/>
      </w:pPr>
      <w:r>
        <w:t>2. Commendations</w:t>
      </w:r>
    </w:p>
    <w:p>
      <w:r>
        <w:rPr/>
        <w:t>2.1 The candour of the self-evaluation document, which the external member described as rarer than it should be.</w:t>
      </w:r>
    </w:p>
    <w:p>
      <w:r>
        <w:rPr/>
        <w:t>2.2 The dissertation, which the external examiner has singled out in each of her reports.</w:t>
      </w:r>
    </w:p>
    <w:p>
      <w:r>
        <w:rPr/>
        <w:t>2.3 The placement sequence and the quality of placement portfolios.</w:t>
      </w:r>
    </w:p>
    <w:p>
      <w:r>
        <w:rPr/>
        <w:t>2.4 The accessibility of staff, as reported by student representatives.</w:t>
      </w:r>
    </w:p>
    <w:p>
      <w:pPr>
        <w:pStyle w:val="Heading2"/>
      </w:pPr>
      <w:r>
        <w:t>3. Findings</w:t>
      </w:r>
    </w:p>
    <w:p>
      <w:r>
        <w:rPr/>
        <w:t>3.1 Standards are appropriate and comparable, as confirmed by the external examiner in three successive reports.</w:t>
      </w:r>
    </w:p>
    <w:p>
      <w:r>
        <w:rPr/>
        <w:t>3.2 Year 2 of the programme carries twelve summative assessment points. The external examiner has recommended a reduction in 1050, 1051 and 1052. The programme's annual monitoring responses recorded the matter as under review on each occasion and no change was made. The student representatives' submission states: "We are assessed so often that we do not have time to learn from any of it." The panel finds that the programme's annual monitoring did not function as a mechanism for action, and the Head of Quality will raise with the Quality Committee whether the University's procedures should set a time limit on matters recorded as under review.</w:t>
      </w:r>
    </w:p>
    <w:p>
      <w:r>
        <w:rPr/>
        <w:t>3.3 Feedback turnaround in Year 2 semester 2 averaged nineteen working days in 1051-52 against the Faculty standard of fifteen, owing to the coincidence of marking with placement visits.</w:t>
      </w:r>
    </w:p>
    <w:p>
      <w:r>
        <w:rPr/>
        <w:t>3.4 The programme's proposed Year 2 pattern (seven summative points) is sound, subject to OT206 retaining an assessed element of research methods knowledge.</w:t>
      </w:r>
    </w:p>
    <w:p>
      <w:r>
        <w:rPr/>
        <w:t>3.5 The reduction in assessment points will particularly benefit students with support plans, for whom each assessment point is an occasion for adjustments to be applied or missed.</w:t>
      </w:r>
    </w:p>
    <w:p>
      <w:r>
        <w:rPr/>
        <w:t>3.6 The programme depends, with the rest of the Department, on a placement allocation process reliant on one member of staff. The panel notes the Faculty's intention to address this.</w:t>
      </w:r>
    </w:p>
    <w:p>
      <w:pPr>
        <w:pStyle w:val="Heading2"/>
      </w:pPr>
      <w:r>
        <w:t>4. Conditions</w:t>
      </w:r>
    </w:p>
    <w:p>
      <w:r>
        <w:rPr>
          <w:b/>
        </w:rPr>
        <w:t>Condition 1.</w:t>
      </w:r>
      <w:r>
        <w:rPr/>
        <w:t xml:space="preserve"> The Year 2 assessment pattern to be reduced to not more than seven summative points, with amended module descriptors approved through Quality by 30 June 1053 for delivery from September 1053, and OT206 retaining an assessed element of methods knowledge beyond the research proposal.</w:t>
      </w:r>
    </w:p>
    <w:p>
      <w:r>
        <w:rPr>
          <w:b/>
        </w:rPr>
        <w:t>Condition 2.</w:t>
      </w:r>
      <w:r>
        <w:rPr/>
        <w:t xml:space="preserve"> A student-facing guide to extenuating circumstances to be produced by the programme, approved by Quality, and published before September 1053. The guide must not reproduce the circumstances of any identifiable student (Academic Regulations C4.2).</w:t>
      </w:r>
    </w:p>
    <w:p>
      <w:pPr>
        <w:pStyle w:val="Heading2"/>
      </w:pPr>
      <w:r>
        <w:t>5. Recommendations</w:t>
      </w:r>
    </w:p>
    <w:p>
      <w:r>
        <w:rPr/>
        <w:t>5.1 The Year 1 formative assessment proposed at SED 11.4 to be designed so that it identifies students who may benefit from a support plan.</w:t>
      </w:r>
    </w:p>
    <w:p>
      <w:r>
        <w:rPr/>
        <w:t>5.2 The programme to report annually to its programme committee the proportion of contextual-offer students with a support plan by the end of semester 1.</w:t>
      </w:r>
    </w:p>
    <w:p>
      <w:r>
        <w:rPr/>
        <w:t>5.3 Placement educator documentation to be reduced from four forms to two as proposed.</w:t>
      </w:r>
    </w:p>
    <w:p>
      <w:r>
        <w:rPr/>
        <w:t>5.4 The programme to communicate the outcome of this revalidation directly to students rather than through committee minutes.</w:t>
      </w:r>
    </w:p>
    <w:p>
      <w:pPr>
        <w:pStyle w:val="Heading2"/>
      </w:pPr>
      <w:r>
        <w:t>6. Response</w:t>
      </w:r>
    </w:p>
    <w:p>
      <w:r>
        <w:rPr/>
        <w:t>B. Cragshield, Head of Quality, Chair</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 revalidation panel report</dc:title>
  <dc:subject/>
  <dc:creator>Brynja Cragshield</dc:creator>
  <cp:keywords/>
  <dc:description>generated by python-docx</dc:description>
  <cp:lastModifiedBy>Ollir Greenquill</cp:lastModifiedBy>
  <cp:revision>1</cp:revision>
  <dcterms:created xsi:type="dcterms:W3CDTF">2026-03-24T10:30:00Z</dcterms:created>
  <dcterms:modified xsi:type="dcterms:W3CDTF">2026-03-26T10:30:00Z</dcterms:modified>
  <cp:category>Internal</cp:category>
</cp:coreProperties>
</file>