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Fitness to Practise: guidance for panel members</w:t>
      </w:r>
    </w:p>
    <w:p>
      <w:r>
        <w:rPr/>
        <w:t>Department of Health. Version 3, October 1052. Read with the Fitness to Practise Procedure (Academic Regulations, Quality).</w:t>
      </w:r>
    </w:p>
    <w:p>
      <w:pPr>
        <w:pStyle w:val="Heading2"/>
      </w:pPr>
      <w:r>
        <w:t>What fitness to practise is for</w:t>
      </w:r>
    </w:p>
    <w:p>
      <w:r>
        <w:rPr/>
        <w:t>Our regulated programmes lead to registration with a professional body. The University has a duty to be satisfied that a candidate is fit to practise before confirming the award. Fitness to practise is about whether a candidate's health or conduct would put patients, service users or the public at risk. It is not a disciplinary process, though the two can overlap, and it is not a way of managing academic failure.</w:t>
      </w:r>
    </w:p>
    <w:p>
      <w:pPr>
        <w:pStyle w:val="Heading2"/>
      </w:pPr>
      <w:r>
        <w:t>What is and is not a referral</w:t>
      </w:r>
    </w:p>
    <w:p>
      <w:r>
        <w:rPr/>
        <w:t>Usually referred: dishonesty in any form; breaches of patient confidentiality; working outside one's competence without supervision; behaviour towards patients or colleagues that would concern the professional body; failure to disclose something that must be disclosed; a health condition the candidate is not managing.</w:t>
      </w:r>
    </w:p>
    <w:p>
      <w:r>
        <w:rPr/>
        <w:t>Usually not referred: an honest mistake reported promptly; academic failure; a single lapse in professionalism dealt with on the day by the mentor; a health condition the candidate is managing with support.</w:t>
      </w:r>
    </w:p>
    <w:p>
      <w:r>
        <w:rPr/>
        <w:t>The most common referral in this Department is a documentation error on placement. Most are honest. The question for the panel is almost always what the candidate did next.</w:t>
      </w:r>
    </w:p>
    <w:p>
      <w:pPr>
        <w:pStyle w:val="Heading2"/>
      </w:pPr>
      <w:r>
        <w:t>Your papers</w:t>
      </w:r>
    </w:p>
    <w:p>
      <w:r>
        <w:rPr/>
        <w:t>You will receive a case summary from the Lead, normally a week before the panel, by email to you personally. It is Confidential. Read it, bring it, and destroy it afterwards, including the email. Do not save it to a shared folder, a team folder or a module file. Do not forward it. Panel papers have twice been found in shared folders in this Faculty and each time it was a panel member who meant well.</w:t>
      </w:r>
    </w:p>
    <w:p>
      <w:pPr>
        <w:pStyle w:val="Heading2"/>
      </w:pPr>
      <w:r>
        <w:t>At the panel</w:t>
      </w:r>
    </w:p>
    <w:p>
      <w:r>
        <w:rPr/>
        <w:t>The candidate may bring a companion. The panel hears the Lead's summary, the candidate, and any witnesses. The panel deliberates in private. Outcomes range from no action to removal from the programme; most sit in the middle: a warning, conditions on return, a reflective account.</w:t>
      </w:r>
    </w:p>
    <w:p>
      <w:pPr>
        <w:pStyle w:val="Heading2"/>
      </w:pPr>
      <w:r>
        <w:t>Afterwards</w:t>
      </w:r>
    </w:p>
    <w:p>
      <w:r>
        <w:rPr/>
        <w:t>The Lead writes to the candidate. The outcome is recorded on the candidate's file by the Lead and nowhere else. Panel members retain nothing.</w:t>
      </w:r>
    </w:p>
    <w:p>
      <w:r>
        <w:rPr/>
        <w:t>N. Memoryvault, Fitness to Practise Lead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for FtP panel members</dc:title>
  <dc:subject/>
  <dc:creator>Nyssa Memoryvault</dc:creator>
  <cp:keywords/>
  <dc:description>generated by python-docx</dc:description>
  <cp:lastModifiedBy>Nyssa Memoryvault</cp:lastModifiedBy>
  <cp:revision>1</cp:revision>
  <dcterms:created xsi:type="dcterms:W3CDTF">2024-09-01T10:30:00Z</dcterms:created>
  <dcterms:modified xsi:type="dcterms:W3CDTF">2025-10-01T10:30:00Z</dcterms:modified>
  <cp:category>Internal</cp:category>
</cp:coreProperties>
</file>