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INC-0031: Closure note</w:t>
      </w:r>
    </w:p>
    <w:p>
      <w:r>
        <w:rPr/>
        <w:t>Information Governance Manager, 7 March 1053. Confidential.</w:t>
      </w:r>
    </w:p>
    <w:p>
      <w:pPr>
        <w:pStyle w:val="Heading2"/>
      </w:pPr>
      <w:r>
        <w:t>Summary</w:t>
      </w:r>
    </w:p>
    <w:p>
      <w:r>
        <w:rPr/>
        <w:t>On 19 February 1053 a Wellbeing Adviser attached a student's full support plan, instead of the one-page adjustments summary, to an email to the NC-Y2-Teaching distribution list (14 staff). The adviser self-reported within the hour. The incident was contained the same day, the student was informed the following day, and the regulator did not require notification.</w:t>
      </w:r>
    </w:p>
    <w:p>
      <w:pPr>
        <w:pStyle w:val="Heading2"/>
      </w:pPr>
      <w:r>
        <w:t>Actions and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728"/>
          </w:tcPr>
          <w:p>
            <w:r>
              <w:rPr/>
              <w:t>1</w:t>
            </w:r>
          </w:p>
        </w:tc>
        <w:tc>
          <w:tcPr>
            <w:tcW w:type="dxa" w:w="1728"/>
          </w:tcPr>
          <w:p>
            <w:r>
              <w:rPr/>
              <w:t>Deletion requested from all 14 recipients; confirmations received</w:t>
            </w:r>
          </w:p>
        </w:tc>
        <w:tc>
          <w:tcPr>
            <w:tcW w:type="dxa" w:w="1728"/>
          </w:tcPr>
          <w:p>
            <w:r>
              <w:rPr/>
              <w:t>IGM</w:t>
            </w:r>
          </w:p>
        </w:tc>
        <w:tc>
          <w:tcPr>
            <w:tcW w:type="dxa" w:w="1728"/>
          </w:tcPr>
          <w:p>
            <w:r>
              <w:rPr/>
              <w:t>Complete, 14 of 14 by 24 Feb</w:t>
            </w:r>
          </w:p>
        </w:tc>
        <w:tc>
          <w:tcPr>
            <w:tcW w:type="dxa" w:w="1728"/>
          </w:tcPr>
          <w:p>
            <w:r>
              <w:rPr/>
              <w:t>IGM (confirmations on file)</w:t>
            </w:r>
          </w:p>
        </w:tc>
      </w:tr>
      <w:tr>
        <w:tc>
          <w:tcPr>
            <w:tcW w:type="dxa" w:w="1728"/>
          </w:tcPr>
          <w:p>
            <w:r>
              <w:rPr/>
              <w:t>2</w:t>
            </w:r>
          </w:p>
        </w:tc>
        <w:tc>
          <w:tcPr>
            <w:tcW w:type="dxa" w:w="1728"/>
          </w:tcPr>
          <w:p>
            <w:r>
              <w:rPr/>
              <w:t>Copy saved to the Year 2 teaching folder on the Hub to be removed</w:t>
            </w:r>
          </w:p>
        </w:tc>
        <w:tc>
          <w:tcPr>
            <w:tcW w:type="dxa" w:w="1728"/>
          </w:tcPr>
          <w:p>
            <w:r>
              <w:rPr/>
              <w:t>Programme Leader, Nursing and Care</w:t>
            </w:r>
          </w:p>
        </w:tc>
        <w:tc>
          <w:tcPr>
            <w:tcW w:type="dxa" w:w="1728"/>
          </w:tcPr>
          <w:p>
            <w:r>
              <w:rPr/>
              <w:t>Complete</w:t>
            </w:r>
          </w:p>
        </w:tc>
        <w:tc>
          <w:tcPr>
            <w:tcW w:type="dxa" w:w="1728"/>
          </w:tcPr>
          <w:p>
            <w:r>
              <w:rPr/>
              <w:t>Programme Leader confirmed by email 27 Feb: "done"</w:t>
            </w:r>
          </w:p>
        </w:tc>
      </w:tr>
      <w:tr>
        <w:tc>
          <w:tcPr>
            <w:tcW w:type="dxa" w:w="1728"/>
          </w:tcPr>
          <w:p>
            <w:r>
              <w:rPr/>
              <w:t>3</w:t>
            </w:r>
          </w:p>
        </w:tc>
        <w:tc>
          <w:tcPr>
            <w:tcW w:type="dxa" w:w="1728"/>
          </w:tcPr>
          <w:p>
            <w:r>
              <w:rPr/>
              <w:t>Review meeting held</w:t>
            </w:r>
          </w:p>
        </w:tc>
        <w:tc>
          <w:tcPr>
            <w:tcW w:type="dxa" w:w="1728"/>
          </w:tcPr>
          <w:p>
            <w:r>
              <w:rPr/>
              <w:t>IGM</w:t>
            </w:r>
          </w:p>
        </w:tc>
        <w:tc>
          <w:tcPr>
            <w:tcW w:type="dxa" w:w="1728"/>
          </w:tcPr>
          <w:p>
            <w:r>
              <w:rPr/>
              <w:t>Complete, 26 Feb</w:t>
            </w:r>
          </w:p>
        </w:tc>
        <w:tc>
          <w:tcPr>
            <w:tcW w:type="dxa" w:w="1728"/>
          </w:tcPr>
          <w:p>
            <w:r>
              <w:rPr/>
              <w:t>Note on file (Head of Student Wellbeing)</w:t>
            </w:r>
          </w:p>
        </w:tc>
      </w:tr>
      <w:tr>
        <w:tc>
          <w:tcPr>
            <w:tcW w:type="dxa" w:w="1728"/>
          </w:tcPr>
          <w:p>
            <w:r>
              <w:rPr/>
              <w:t>4</w:t>
            </w:r>
          </w:p>
        </w:tc>
        <w:tc>
          <w:tcPr>
            <w:tcW w:type="dxa" w:w="1728"/>
          </w:tcPr>
          <w:p>
            <w:r>
              <w:rPr/>
              <w:t>Sharing procedure revised: summary generated as a separate file, separate folder, distinct name pattern; bulk requests from faculties not accepted</w:t>
            </w:r>
          </w:p>
        </w:tc>
        <w:tc>
          <w:tcPr>
            <w:tcW w:type="dxa" w:w="1728"/>
          </w:tcPr>
          <w:p>
            <w:r>
              <w:rPr/>
              <w:t>Head of Student Wellbeing</w:t>
            </w:r>
          </w:p>
        </w:tc>
        <w:tc>
          <w:tcPr>
            <w:tcW w:type="dxa" w:w="1728"/>
          </w:tcPr>
          <w:p>
            <w:r>
              <w:rPr/>
              <w:t>Draft complete 5 Mar; approval at next IGG</w:t>
            </w:r>
          </w:p>
        </w:tc>
        <w:tc>
          <w:tcPr>
            <w:tcW w:type="dxa" w:w="1728"/>
          </w:tcPr>
          <w:p>
            <w:r>
              <w:rPr/>
              <w:t>IGM</w:t>
            </w:r>
          </w:p>
        </w:tc>
      </w:tr>
      <w:tr>
        <w:tc>
          <w:tcPr>
            <w:tcW w:type="dxa" w:w="1728"/>
          </w:tcPr>
          <w:p>
            <w:r>
              <w:rPr/>
              <w:t>5</w:t>
            </w:r>
          </w:p>
        </w:tc>
        <w:tc>
          <w:tcPr>
            <w:tcW w:type="dxa" w:w="1728"/>
          </w:tcPr>
          <w:p>
            <w:r>
              <w:rPr/>
              <w:t>All advisers briefed</w:t>
            </w:r>
          </w:p>
        </w:tc>
        <w:tc>
          <w:tcPr>
            <w:tcW w:type="dxa" w:w="1728"/>
          </w:tcPr>
          <w:p>
            <w:r>
              <w:rPr/>
              <w:t>Head of Student Wellbeing</w:t>
            </w:r>
          </w:p>
        </w:tc>
        <w:tc>
          <w:tcPr>
            <w:tcW w:type="dxa" w:w="1728"/>
          </w:tcPr>
          <w:p>
            <w:r>
              <w:rPr/>
              <w:t>Complete, 3 Mar</w:t>
            </w:r>
          </w:p>
        </w:tc>
        <w:tc>
          <w:tcPr>
            <w:tcW w:type="dxa" w:w="1728"/>
          </w:tcPr>
          <w:p>
            <w:r>
              <w:rPr/>
              <w:t>Head of Student Wellbeing</w:t>
            </w:r>
          </w:p>
        </w:tc>
      </w:tr>
    </w:tbl>
    <w:p>
      <w:pPr>
        <w:pStyle w:val="Heading2"/>
      </w:pPr>
      <w:r>
        <w:t>Lessons</w:t>
      </w:r>
    </w:p>
    <w:p>
      <w:pPr>
        <w:pStyle w:val="ListBullet"/>
      </w:pPr>
      <w:r>
        <w:rPr/>
        <w:t>Similar names in the same folder will be confused under time pressure. The fix is structural, not a reminder to be careful.</w:t>
      </w:r>
    </w:p>
    <w:p>
      <w:pPr>
        <w:pStyle w:val="ListBullet"/>
      </w:pPr>
      <w:r>
        <w:rPr/>
        <w:t>Faculties requesting Confidential material in bulk against a deadline creates the conditions for error. The revised procedure declines such requests.</w:t>
      </w:r>
    </w:p>
    <w:p>
      <w:pPr>
        <w:pStyle w:val="ListBullet"/>
      </w:pPr>
      <w:r>
        <w:rPr/>
        <w:t>Recipients saving an attachment "for the file" is the normal thing to do and is the reason containment must include checking where copies have gone.</w:t>
      </w:r>
    </w:p>
    <w:p>
      <w:pPr>
        <w:pStyle w:val="Heading2"/>
      </w:pPr>
      <w:r>
        <w:t>Closure</w:t>
      </w:r>
    </w:p>
    <w:p>
      <w:r>
        <w:rPr/>
        <w:t>All actions complete or on track with an owner and date. Incident closed 7 March 1053.</w:t>
      </w:r>
    </w:p>
    <w:p>
      <w:r>
        <w:rPr/>
        <w:t>E. Dewscroll</w:t>
      </w:r>
    </w:p>
    <w:p>
      <w:r>
        <w:rPr>
          <w:i/>
        </w:rPr>
        <w:t>Added to the Data Breach Procedure at version 1.2: removal of copies must be verified by Information Governance, not taken on the owner's confirmation. This incident's action 2 was closed on the Programme Leader's confirmation; under the revised procedure it would be checked directly.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INC-0031 Closure note</dc:title>
  <dc:subject/>
  <dc:creator>Elenna Dewscroll</dc:creator>
  <cp:keywords/>
  <dc:description>generated by python-docx</dc:description>
  <cp:lastModifiedBy>Elenna Dewscroll</cp:lastModifiedBy>
  <cp:revision>1</cp:revision>
  <dcterms:created xsi:type="dcterms:W3CDTF">2026-03-07T10:30:00Z</dcterms:created>
  <dcterms:modified xsi:type="dcterms:W3CDTF">2026-03-07T10:30:00Z</dcterms:modified>
  <cp:category>Confidential</cp:category>
</cp:coreProperties>
</file>