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rPr>
          <w:b/>
        </w:rPr>
        <w:t>From:</w:t>
      </w:r>
      <w:r>
        <w:rPr/>
        <w:t xml:space="preserve"> Dr Hrogar Dourstone, Head of the Department of Healing Arts </w:t>
      </w:r>
      <w:r>
        <w:rPr>
          <w:b/>
        </w:rPr>
        <w:t>To:</w:t>
      </w:r>
      <w:r>
        <w:rPr/>
        <w:t xml:space="preserve"> All academic and professional staff of the Department </w:t>
      </w:r>
      <w:r>
        <w:rPr>
          <w:b/>
        </w:rPr>
        <w:t>Copy:</w:t>
      </w:r>
      <w:r>
        <w:rPr/>
        <w:t xml:space="preserve"> The Dean; the Information Governance Manager </w:t>
      </w:r>
      <w:r>
        <w:rPr>
          <w:b/>
        </w:rPr>
        <w:t>Date:</w:t>
      </w:r>
      <w:r>
        <w:rPr/>
        <w:t xml:space="preserve"> 26.02.53 </w:t>
      </w:r>
      <w:r>
        <w:rPr>
          <w:b/>
        </w:rPr>
        <w:t>Subject:</w:t>
      </w:r>
      <w:r>
        <w:rPr/>
        <w:t xml:space="preserve"> Local position on the use of generative artificial intelligence tools, under the Artificial Intelligence Acceptable Use Policy (Senate, 5 February 1053)</w:t>
      </w:r>
    </w:p>
    <w:p>
      <w:pPr>
        <w:pStyle w:val="ListNumber"/>
      </w:pPr>
      <w:r>
        <w:rPr/>
        <w:t>Senate has approved the above policy and, at my request, has permitted the Department to adopt a stricter local position under the provision in the policy's roles table that allows line managers to set local rules. This memorandum sets out that position. It is binding on all staff of the Department from 1 March 1053.</w:t>
      </w:r>
    </w:p>
    <w:p>
      <w:pPr>
        <w:pStyle w:val="ListNumber"/>
      </w:pPr>
      <w:r>
        <w:rPr/>
        <w:t>Staff of the Department must not use any generative artificial intelligence tool, whether or not it is on the University's approved list, in the preparation of any document relating to an individual candidate's placement, progression, assessment or fitness to practise. This applies whatever the classification label on the document.</w:t>
      </w:r>
    </w:p>
    <w:p>
      <w:pPr>
        <w:pStyle w:val="ListNumber"/>
      </w:pPr>
      <w:r>
        <w:rPr/>
        <w:t>Staff may use the approved institutional tool, in accordance with the University policy, for documents of a general nature: module handbooks, programme documentation, correspondence with providers that does not concern an individual candidate, and departmental papers. Such use must be declared in the document.</w:t>
      </w:r>
    </w:p>
    <w:p>
      <w:pPr>
        <w:pStyle w:val="ListNumber"/>
      </w:pPr>
      <w:r>
        <w:rPr/>
        <w:t>Staff must not use the approved tool to produce minutes of any Departmental meeting at which a candidate was discussed by name.</w:t>
      </w:r>
    </w:p>
    <w:p>
      <w:pPr>
        <w:pStyle w:val="ListNumber"/>
      </w:pPr>
      <w:r>
        <w:rPr/>
        <w:t>Where the University policy and this memorandum differ, the stricter applies.</w:t>
      </w:r>
    </w:p>
    <w:p>
      <w:pPr>
        <w:pStyle w:val="ListNumber"/>
      </w:pPr>
      <w:r>
        <w:rPr/>
        <w:t>I am aware that colleagues will regard this as inconvenient. I would remind colleagues that the Department trains people who will be trusted with the lives of others, and that the first duty we teach them is to know the limits of what they can safely do. I ask no less of ourselves.</w:t>
      </w:r>
    </w:p>
    <w:p>
      <w:r>
        <w:rPr/>
        <w:t>H. Dourstone Head of the Department of Healing Arts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Health local position on AI tools</dc:title>
  <dc:subject/>
  <dc:creator>Hrogar Dourstone</dc:creator>
  <cp:keywords/>
  <dc:description>generated by python-docx</dc:description>
  <cp:lastModifiedBy>Hrogar Dourstone</cp:lastModifiedBy>
  <cp:revision>1</cp:revision>
  <dcterms:created xsi:type="dcterms:W3CDTF">2026-02-20T10:30:00Z</dcterms:created>
  <dcterms:modified xsi:type="dcterms:W3CDTF">2026-02-26T10:30:00Z</dcterms:modified>
  <cp:category>Internal</cp:category>
</cp:coreProperties>
</file>