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 to Practise Panel, 17 January 1053</w:t>
      </w:r>
    </w:p>
    <w:p>
      <w:pPr>
        <w:pStyle w:val="Heading2"/>
      </w:pPr>
      <w:r>
        <w:t>Case summary for panel members</w:t>
      </w:r>
    </w:p>
    <w:p>
      <w:r>
        <w:rPr>
          <w:b/>
        </w:rPr>
        <w:t>Confidential. Destroy after the panel. Do not save to a shared folder.</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Case reference</w:t>
            </w:r>
          </w:p>
        </w:tc>
        <w:tc>
          <w:tcPr>
            <w:tcW w:type="dxa" w:w="4320"/>
          </w:tcPr>
          <w:p>
            <w:r>
              <w:rPr/>
              <w:t>FtP/1052/04</w:t>
            </w:r>
          </w:p>
        </w:tc>
      </w:tr>
      <w:tr>
        <w:tc>
          <w:tcPr>
            <w:tcW w:type="dxa" w:w="4320"/>
          </w:tcPr>
          <w:p>
            <w:r>
              <w:rPr/>
              <w:t>Candidate</w:t>
            </w:r>
          </w:p>
        </w:tc>
        <w:tc>
          <w:tcPr>
            <w:tcW w:type="dxa" w:w="4320"/>
          </w:tcPr>
          <w:p>
            <w:r>
              <w:rPr/>
              <w:t>Kaelen Firestride, 1052-NC-0288, Nursing and Care Year 2</w:t>
            </w:r>
          </w:p>
        </w:tc>
      </w:tr>
      <w:tr>
        <w:tc>
          <w:tcPr>
            <w:tcW w:type="dxa" w:w="4320"/>
          </w:tcPr>
          <w:p>
            <w:r>
              <w:rPr/>
              <w:t>Referral</w:t>
            </w:r>
          </w:p>
        </w:tc>
        <w:tc>
          <w:tcPr>
            <w:tcW w:type="dxa" w:w="4320"/>
          </w:tcPr>
          <w:p>
            <w:r>
              <w:rPr/>
              <w:t>Medication documentation error on placement, 12 November 1052</w:t>
            </w:r>
          </w:p>
        </w:tc>
      </w:tr>
      <w:tr>
        <w:tc>
          <w:tcPr>
            <w:tcW w:type="dxa" w:w="4320"/>
          </w:tcPr>
          <w:p>
            <w:r>
              <w:rPr/>
              <w:t>Lead</w:t>
            </w:r>
          </w:p>
        </w:tc>
        <w:tc>
          <w:tcPr>
            <w:tcW w:type="dxa" w:w="4320"/>
          </w:tcPr>
          <w:p>
            <w:r>
              <w:rPr/>
              <w:t>Dr N. Memoryvault</w:t>
            </w:r>
          </w:p>
        </w:tc>
      </w:tr>
    </w:tbl>
    <w:p>
      <w:pPr>
        <w:pStyle w:val="Heading2"/>
      </w:pPr>
      <w:r>
        <w:t>Summary of the matter</w:t>
      </w:r>
    </w:p>
    <w:p>
      <w:r>
        <w:rPr/>
        <w:t>During a supervised medication round the candidate recorded a dose as administered before it had been given, and was then called away. The mentor identified the discrepancy within the hour by stock count. The dose was then given under supervision. No harm resulted. The candidate gave a consistent account at each stage and did not seek to conceal the error.</w:t>
      </w:r>
    </w:p>
    <w:p>
      <w:pPr>
        <w:pStyle w:val="Heading2"/>
      </w:pPr>
      <w:r>
        <w:t>Evidence before the panel</w:t>
      </w:r>
    </w:p>
    <w:p>
      <w:pPr>
        <w:pStyle w:val="ListNumber"/>
      </w:pPr>
      <w:r>
        <w:rPr/>
        <w:t>Mentor's incident report and statement (25 November).</w:t>
      </w:r>
    </w:p>
    <w:p>
      <w:pPr>
        <w:pStyle w:val="ListNumber"/>
      </w:pPr>
      <w:r>
        <w:rPr/>
        <w:t>Ward manager's note.</w:t>
      </w:r>
    </w:p>
    <w:p>
      <w:pPr>
        <w:pStyle w:val="ListNumber"/>
      </w:pPr>
      <w:r>
        <w:rPr/>
        <w:t>Notes of the meeting with the candidate (21 November).</w:t>
      </w:r>
    </w:p>
    <w:p>
      <w:pPr>
        <w:pStyle w:val="ListNumber"/>
      </w:pPr>
      <w:r>
        <w:rPr/>
        <w:t>The candidate's first placement report (good).</w:t>
      </w:r>
    </w:p>
    <w:p>
      <w:pPr>
        <w:pStyle w:val="ListNumber"/>
      </w:pPr>
      <w:r>
        <w:rPr/>
        <w:t>The candidate's written statement (received 8 January).</w:t>
      </w:r>
    </w:p>
    <w:p>
      <w:pPr>
        <w:pStyle w:val="Heading2"/>
      </w:pPr>
      <w:r>
        <w:t>The Lead's recommendation</w:t>
      </w:r>
    </w:p>
    <w:p>
      <w:r>
        <w:rPr/>
        <w:t>Documentation error without dishonesty. Formal warning; supervised medication administration package before return to placement; reflective account within four weeks of return. Not removal.</w:t>
      </w:r>
    </w:p>
    <w:p>
      <w:pPr>
        <w:pStyle w:val="Heading2"/>
      </w:pPr>
      <w:r>
        <w:t>Questions the panel may wish to put</w:t>
      </w:r>
    </w:p>
    <w:p>
      <w:pPr>
        <w:pStyle w:val="ListBullet"/>
      </w:pPr>
      <w:r>
        <w:rPr/>
        <w:t>Whether the candidate understands why signing in anticipation is treated as seriously as it is.</w:t>
      </w:r>
    </w:p>
    <w:p>
      <w:pPr>
        <w:pStyle w:val="ListBullet"/>
      </w:pPr>
      <w:r>
        <w:rPr/>
        <w:t>What the candidate would do differently when called away mid-task.</w:t>
      </w:r>
    </w:p>
    <w:p>
      <w:pPr>
        <w:pStyle w:val="ListBullet"/>
      </w:pPr>
      <w:r>
        <w:rPr/>
        <w:t>Whether the ward's staffing on the day is relevant to the finding (the Lead's view: to the context, not to the finding).</w:t>
      </w:r>
    </w:p>
    <w:p>
      <w:r>
        <w:rPr/>
        <w:t>N.M.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FtP case summary KF</dc:title>
  <dc:subject/>
  <dc:creator>Nyssa Memoryvault</dc:creator>
  <cp:keywords/>
  <dc:description>generated by python-docx</dc:description>
  <cp:lastModifiedBy>Hrogar Dourstone</cp:lastModifiedBy>
  <cp:revision>1</cp:revision>
  <dcterms:created xsi:type="dcterms:W3CDTF">2026-01-10T10:30:00Z</dcterms:created>
  <dcterms:modified xsi:type="dcterms:W3CDTF">2026-01-18T10:30:00Z</dcterms:modified>
  <cp:category>Internal</cp:category>
</cp:coreProperties>
</file>