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Approved Digital Tools List</w:t>
      </w:r>
    </w:p>
    <w:p>
      <w:r>
        <w:rPr/>
        <w:t>Maintained by Digital Services. Updated 12 February 1053. Tools not on this list are not approved for Internal or Confidential material. Requests to add a tool go through the Digital Services intake process and need a business case.</w:t>
      </w:r>
    </w:p>
    <w:p>
      <w:pPr>
        <w:pStyle w:val="Heading2"/>
      </w:pPr>
      <w:r>
        <w:t>Generative and assistive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Supplier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Approved for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/>
              <w:t>Cloudi (chat and office add-in)</w:t>
            </w:r>
          </w:p>
        </w:tc>
        <w:tc>
          <w:tcPr>
            <w:tcW w:type="dxa" w:w="2160"/>
          </w:tcPr>
          <w:p>
            <w:r>
              <w:rPr/>
              <w:t>Cloudi Systems</w:t>
            </w:r>
          </w:p>
        </w:tc>
        <w:tc>
          <w:tcPr>
            <w:tcW w:type="dxa" w:w="2160"/>
          </w:tcPr>
          <w:p>
            <w:r>
              <w:rPr/>
              <w:t>Public and Internal</w:t>
            </w:r>
          </w:p>
        </w:tc>
        <w:tc>
          <w:tcPr>
            <w:tcW w:type="dxa" w:w="2160"/>
          </w:tcPr>
          <w:p>
            <w:r>
              <w:rPr/>
              <w:t>The institutional assistant. Not for Confidential material without a DPIA. See Technical Annex A1.</w:t>
            </w:r>
          </w:p>
        </w:tc>
      </w:tr>
    </w:tbl>
    <w:p>
      <w:pPr>
        <w:pStyle w:val="Heading2"/>
      </w:pPr>
      <w:r>
        <w:t>Core productivity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Approved for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/>
              <w:t>Stonegrove Hub (document libraries, lists)</w:t>
            </w:r>
          </w:p>
        </w:tc>
        <w:tc>
          <w:tcPr>
            <w:tcW w:type="dxa" w:w="2880"/>
          </w:tcPr>
          <w:p>
            <w:r>
              <w:rPr/>
              <w:t>All classifications, in the correct library</w:t>
            </w:r>
          </w:p>
        </w:tc>
        <w:tc>
          <w:tcPr>
            <w:tcW w:type="dxa" w:w="2880"/>
          </w:tcPr>
          <w:p>
            <w:r>
              <w:rPr/>
              <w:t>The only approved location for Confidential material</w:t>
            </w:r>
          </w:p>
        </w:tc>
      </w:tr>
      <w:tr>
        <w:tc>
          <w:tcPr>
            <w:tcW w:type="dxa" w:w="2880"/>
          </w:tcPr>
          <w:p>
            <w:r>
              <w:rPr/>
              <w:t>Office suite (documents, spreadsheets, slides, mail)</w:t>
            </w:r>
          </w:p>
        </w:tc>
        <w:tc>
          <w:tcPr>
            <w:tcW w:type="dxa" w:w="2880"/>
          </w:tcPr>
          <w:p>
            <w:r>
              <w:rPr/>
              <w:t>All classifications</w:t>
            </w:r>
          </w:p>
        </w:tc>
        <w:tc>
          <w:tcPr>
            <w:tcW w:type="dxa" w:w="2880"/>
          </w:tcPr>
          <w:p>
            <w:r>
              <w:rPr/>
              <w:t>Built-in "Summarise" feature is Cloudi and follows the same rules</w:t>
            </w:r>
          </w:p>
        </w:tc>
      </w:tr>
      <w:tr>
        <w:tc>
          <w:tcPr>
            <w:tcW w:type="dxa" w:w="2880"/>
          </w:tcPr>
          <w:p>
            <w:r>
              <w:rPr/>
              <w:t>Stonegrove Mail</w:t>
            </w:r>
          </w:p>
        </w:tc>
        <w:tc>
          <w:tcPr>
            <w:tcW w:type="dxa" w:w="2880"/>
          </w:tcPr>
          <w:p>
            <w:r>
              <w:rPr/>
              <w:t>All classifications</w:t>
            </w:r>
          </w:p>
        </w:tc>
        <w:tc>
          <w:tcPr>
            <w:tcW w:type="dxa" w:w="2880"/>
          </w:tcPr>
          <w:p>
            <w:r>
              <w:rPr/>
              <w:t>Confidential material to named recipients only, never distribution lists</w:t>
            </w:r>
          </w:p>
        </w:tc>
      </w:tr>
      <w:tr>
        <w:tc>
          <w:tcPr>
            <w:tcW w:type="dxa" w:w="2880"/>
          </w:tcPr>
          <w:p>
            <w:r>
              <w:rPr/>
              <w:t>Stonegrove Meet (video calls, recording, transcription)</w:t>
            </w:r>
          </w:p>
        </w:tc>
        <w:tc>
          <w:tcPr>
            <w:tcW w:type="dxa" w:w="2880"/>
          </w:tcPr>
          <w:p>
            <w:r>
              <w:rPr/>
              <w:t>Internal</w:t>
            </w:r>
          </w:p>
        </w:tc>
        <w:tc>
          <w:tcPr>
            <w:tcW w:type="dxa" w:w="2880"/>
          </w:tcPr>
          <w:p>
            <w:r>
              <w:rPr/>
              <w:t>Transcripts of meetings with reserved items must be deleted after minutes are approved</w:t>
            </w:r>
          </w:p>
        </w:tc>
      </w:tr>
    </w:tbl>
    <w:p>
      <w:pPr>
        <w:pStyle w:val="Heading2"/>
      </w:pPr>
      <w:r>
        <w:t>Data and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Approved for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/>
              <w:t>Insight Portal (Planning and Insight dashboards)</w:t>
            </w:r>
          </w:p>
        </w:tc>
        <w:tc>
          <w:tcPr>
            <w:tcW w:type="dxa" w:w="2880"/>
          </w:tcPr>
          <w:p>
            <w:r>
              <w:rPr/>
              <w:t>Internal</w:t>
            </w:r>
          </w:p>
        </w:tc>
        <w:tc>
          <w:tcPr>
            <w:tcW w:type="dxa" w:w="2880"/>
          </w:tcPr>
          <w:p>
            <w:r>
              <w:rPr/>
              <w:t>Aggregated data only</w:t>
            </w:r>
          </w:p>
        </w:tc>
      </w:tr>
      <w:tr>
        <w:tc>
          <w:tcPr>
            <w:tcW w:type="dxa" w:w="2880"/>
          </w:tcPr>
          <w:p>
            <w:r>
              <w:rPr/>
              <w:t>Statistical workbench (Python and R environments, Digital Services hosted)</w:t>
            </w:r>
          </w:p>
        </w:tc>
        <w:tc>
          <w:tcPr>
            <w:tcW w:type="dxa" w:w="2880"/>
          </w:tcPr>
          <w:p>
            <w:r>
              <w:rPr/>
              <w:t>Internal</w:t>
            </w:r>
          </w:p>
        </w:tc>
        <w:tc>
          <w:tcPr>
            <w:tcW w:type="dxa" w:w="2880"/>
          </w:tcPr>
          <w:p>
            <w:r>
              <w:rPr/>
              <w:t>Individual-level extracts only with Planning and Insight agreement</w:t>
            </w:r>
          </w:p>
        </w:tc>
      </w:tr>
      <w:tr>
        <w:tc>
          <w:tcPr>
            <w:tcW w:type="dxa" w:w="2880"/>
          </w:tcPr>
          <w:p>
            <w:r>
              <w:rPr/>
              <w:t>Survey tool (Stonegrove Forms)</w:t>
            </w:r>
          </w:p>
        </w:tc>
        <w:tc>
          <w:tcPr>
            <w:tcW w:type="dxa" w:w="2880"/>
          </w:tcPr>
          <w:p>
            <w:r>
              <w:rPr/>
              <w:t>Internal; Confidential with DPO sign-off per survey</w:t>
            </w:r>
          </w:p>
        </w:tc>
        <w:tc>
          <w:tcPr>
            <w:tcW w:type="dxa" w:w="2880"/>
          </w:tcPr>
          <w:p/>
        </w:tc>
      </w:tr>
    </w:tbl>
    <w:p>
      <w:pPr>
        <w:pStyle w:val="Heading2"/>
      </w:pPr>
      <w:r>
        <w:t>Specifically not approved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2880"/>
          </w:tcPr>
          <w:p>
            <w:r>
              <w:rPr/>
              <w:t>ChatGlimmer</w:t>
            </w:r>
          </w:p>
        </w:tc>
        <w:tc>
          <w:tcPr>
            <w:tcW w:type="dxa" w:w="2880"/>
          </w:tcPr>
          <w:p>
            <w:r>
              <w:rPr/>
              <w:t>Not approved</w:t>
            </w:r>
          </w:p>
        </w:tc>
        <w:tc>
          <w:tcPr>
            <w:tcW w:type="dxa" w:w="2880"/>
          </w:tcPr>
          <w:p>
            <w:r>
              <w:rPr/>
              <w:t>Consumer service; no contractual data protection; content may be used for training</w:t>
            </w:r>
          </w:p>
        </w:tc>
      </w:tr>
      <w:tr>
        <w:tc>
          <w:tcPr>
            <w:tcW w:type="dxa" w:w="2880"/>
          </w:tcPr>
          <w:p>
            <w:r>
              <w:rPr/>
              <w:t>QuillMind</w:t>
            </w:r>
          </w:p>
        </w:tc>
        <w:tc>
          <w:tcPr>
            <w:tcW w:type="dxa" w:w="2880"/>
          </w:tcPr>
          <w:p>
            <w:r>
              <w:rPr/>
              <w:t>Not approved</w:t>
            </w:r>
          </w:p>
        </w:tc>
        <w:tc>
          <w:tcPr>
            <w:tcW w:type="dxa" w:w="2880"/>
          </w:tcPr>
          <w:p>
            <w:r>
              <w:rPr/>
              <w:t>As above</w:t>
            </w:r>
          </w:p>
        </w:tc>
      </w:tr>
      <w:tr>
        <w:tc>
          <w:tcPr>
            <w:tcW w:type="dxa" w:w="2880"/>
          </w:tcPr>
          <w:p>
            <w:r>
              <w:rPr/>
              <w:t>Summarix browser extension</w:t>
            </w:r>
          </w:p>
        </w:tc>
        <w:tc>
          <w:tcPr>
            <w:tcW w:type="dxa" w:w="2880"/>
          </w:tcPr>
          <w:p>
            <w:r>
              <w:rPr/>
              <w:t>Not approved</w:t>
            </w:r>
          </w:p>
        </w:tc>
        <w:tc>
          <w:tcPr>
            <w:tcW w:type="dxa" w:w="2880"/>
          </w:tcPr>
          <w:p>
            <w:r>
              <w:rPr/>
              <w:t>Reads every page you open</w:t>
            </w:r>
          </w:p>
        </w:tc>
      </w:tr>
      <w:tr>
        <w:tc>
          <w:tcPr>
            <w:tcW w:type="dxa" w:w="2880"/>
          </w:tcPr>
          <w:p>
            <w:r>
              <w:rPr/>
              <w:t>Personal cloud storage of any kind</w:t>
            </w:r>
          </w:p>
        </w:tc>
        <w:tc>
          <w:tcPr>
            <w:tcW w:type="dxa" w:w="2880"/>
          </w:tcPr>
          <w:p>
            <w:r>
              <w:rPr/>
              <w:t>Not approved</w:t>
            </w:r>
          </w:p>
        </w:tc>
        <w:tc>
          <w:tcPr>
            <w:tcW w:type="dxa" w:w="2880"/>
          </w:tcPr>
          <w:p>
            <w:r>
              <w:rPr/>
              <w:t>University material must stay in the Hub</w:t>
            </w:r>
          </w:p>
        </w:tc>
      </w:tr>
      <w:tr>
        <w:tc>
          <w:tcPr>
            <w:tcW w:type="dxa" w:w="2880"/>
          </w:tcPr>
          <w:p>
            <w:r>
              <w:rPr/>
              <w:t>Free online file converters and PDF tools</w:t>
            </w:r>
          </w:p>
        </w:tc>
        <w:tc>
          <w:tcPr>
            <w:tcW w:type="dxa" w:w="2880"/>
          </w:tcPr>
          <w:p>
            <w:r>
              <w:rPr/>
              <w:t>Not approved for Internal or Confidential</w:t>
            </w:r>
          </w:p>
        </w:tc>
        <w:tc>
          <w:tcPr>
            <w:tcW w:type="dxa" w:w="2880"/>
          </w:tcPr>
          <w:p>
            <w:r>
              <w:rPr/>
              <w:t>Your file is uploaded to a third party</w:t>
            </w:r>
          </w:p>
        </w:tc>
      </w:tr>
    </w:tbl>
    <w:p>
      <w:pPr>
        <w:pStyle w:val="Heading2"/>
      </w:pPr>
      <w:r>
        <w:t>Requesting a tool</w:t>
      </w:r>
    </w:p>
    <w:p>
      <w:r>
        <w:rPr/>
        <w:t>Submit a Digital Services Project Request through the Hub. Include: what you need to do, why Cloudi does not meet the need, the classification of the material involved, and who will own the tool locally. Requests without a business case are returned.</w:t>
      </w:r>
    </w:p>
    <w:p>
      <w:r>
        <w:rPr/>
        <w:t>Fenn Gridforge, Head of Digital Services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PUBLIC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1A1A2E"/>
      </w:rPr>
      <w:t>Stonegrove University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Approved Digital Tools List</dc:title>
  <dc:subject/>
  <dc:creator>Fenn Gridforge</dc:creator>
  <cp:keywords/>
  <dc:description>generated by python-docx</dc:description>
  <cp:lastModifiedBy>Fenn Gridforge</cp:lastModifiedBy>
  <cp:revision>1</cp:revision>
  <dcterms:created xsi:type="dcterms:W3CDTF">2023-03-01T10:30:00Z</dcterms:created>
  <dcterms:modified xsi:type="dcterms:W3CDTF">2026-02-12T10:30:00Z</dcterms:modified>
  <cp:category>Public</cp:category>
</cp:coreProperties>
</file>