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Acceptable Use Policy: Technical Annex</w:t>
      </w:r>
    </w:p>
    <w:p>
      <w:r>
        <w:rPr/>
        <w:t>Owner: Digital Services. Version 1.0, 5 February 1053. To be read with the AI Acceptable Use Policy. This annex is maintained by Digital Services and may be updated without returning to Senate, provided the Policy itself is unchanged.</w:t>
      </w:r>
    </w:p>
    <w:p>
      <w:pPr>
        <w:pStyle w:val="Heading2"/>
      </w:pPr>
      <w:r>
        <w:t>A1. The approved institutional assistant</w:t>
      </w:r>
    </w:p>
    <w:p>
      <w:r>
        <w:rPr/>
        <w:t>A1.1 The University licenses one generative assistant for staff use, known as Cloudi. It is available to all staff through the Hub and through the office suite add-in.</w:t>
      </w:r>
    </w:p>
    <w:p>
      <w:r>
        <w:rPr/>
        <w:t>A1.2 Contractual position. Prompts and outputs are processed in the supplier's regional tenancy. The supplier does not use University content to train models. Session content is deleted at the end of the session; conversation history retained for the user's convenience is held in the University tenancy for 30 days and is then deleted.</w:t>
      </w:r>
    </w:p>
    <w:p>
      <w:r>
        <w:rPr/>
        <w:t>A1.3 Logging. Cloudi records who used it, when, and the volume of text processed. It does not log the content of prompts. Logs are retained for 12 months and are accessible to Digital Services and, on request, to the Data Protection Officer for incident investigation.</w:t>
      </w:r>
    </w:p>
    <w:p>
      <w:r>
        <w:rPr/>
        <w:t>A1.4 Classification enforcement. Cloudi reads the classification label of a document opened through the office add-in. If the label is Confidential it will refuse to process the document and will display the reason. This control relies on the label being set. It does not read the content of the document to infer its classification, and it does not apply to text pasted into the chat window.</w:t>
      </w:r>
    </w:p>
    <w:p>
      <w:pPr>
        <w:pStyle w:val="Heading2"/>
      </w:pPr>
      <w:r>
        <w:t>A2. Non-approved tools</w:t>
      </w:r>
    </w:p>
    <w:p>
      <w:r>
        <w:rPr/>
        <w:t>A2.1 Digital Services does not block access to consumer AI services on the University network, because the same services are available to staff on personal devices and a block would move the activity rather than stop it.</w:t>
      </w:r>
    </w:p>
    <w:p>
      <w:r>
        <w:rPr/>
        <w:t>A2.2 The following are examples of non-approved tools at the date of writing: ChatGlimmer (free and paid tiers), QuillMind, Summarix, and any browser extension that offers to summarise or rewrite the page. The list is illustrative. If a tool is not on the Approved Digital Tools List it is not approved.</w:t>
      </w:r>
    </w:p>
    <w:p>
      <w:r>
        <w:rPr/>
        <w:t>A2.3 Staff who believe a non-approved tool meets a need that Cloudi does not should raise a request through the Digital Services intake process. A request must include a business case and an indication of the classification of material that would be processed.</w:t>
      </w:r>
    </w:p>
    <w:p>
      <w:pPr>
        <w:pStyle w:val="Heading2"/>
      </w:pPr>
      <w:r>
        <w:t>A3. Configuration guidance for staff</w:t>
      </w:r>
    </w:p>
    <w:p>
      <w:r>
        <w:rPr/>
        <w:t>A3.1 Set the classification label on documents before using the add-in. The control in A1.4 depends on it.</w:t>
      </w:r>
    </w:p>
    <w:p>
      <w:r>
        <w:rPr/>
        <w:t>A3.2 Do not upload whole folders. Open one document at a time so that you know what the tool has seen.</w:t>
      </w:r>
    </w:p>
    <w:p>
      <w:r>
        <w:rPr/>
        <w:t>A3.3 Where Cloudi is used to produce first-draft minutes, upload the transcript, not the recording. Delete the transcript from the Hub once the minutes are approved unless the committee's retention rule says otherwise.</w:t>
      </w:r>
    </w:p>
    <w:p>
      <w:r>
        <w:rPr/>
        <w:t>A3.4 Outputs saved to the Hub should be named so that their origin is clear, for example with "draft" or "auto-generated" in the title, until a named person has checked them.</w:t>
      </w:r>
    </w:p>
    <w:p>
      <w:pPr>
        <w:pStyle w:val="Heading2"/>
      </w:pPr>
      <w:r>
        <w:t>A4. Known limitations</w:t>
      </w:r>
    </w:p>
    <w:p>
      <w:r>
        <w:rPr/>
        <w:t>A4.1 Cloudi, like all current tools, will produce plausible but incorrect statements, including invented dates, figures, names, quotations and references. It is particularly unreliable with:</w:t>
      </w:r>
    </w:p>
    <w:p>
      <w:pPr>
        <w:pStyle w:val="ListBullet"/>
      </w:pPr>
      <w:r>
        <w:rPr/>
        <w:t>proper names that are unusual or that it has mis-transcribed (dwarvish and elvish names are frequently mangled in auto-transcripts and the error propagates into summaries)</w:t>
      </w:r>
    </w:p>
    <w:p>
      <w:pPr>
        <w:pStyle w:val="ListBullet"/>
      </w:pPr>
      <w:r>
        <w:rPr/>
        <w:t>numbers, where it may change units, double or halve a figure, or copy a figure from the wrong row</w:t>
      </w:r>
    </w:p>
    <w:p>
      <w:pPr>
        <w:pStyle w:val="ListBullet"/>
      </w:pPr>
      <w:r>
        <w:rPr/>
        <w:t>attribution, where it may assign an action or a view to the wrong person</w:t>
      </w:r>
    </w:p>
    <w:p>
      <w:pPr>
        <w:pStyle w:val="ListBullet"/>
      </w:pPr>
      <w:r>
        <w:rPr/>
        <w:t>negation, where it may report the opposite of what a source says</w:t>
      </w:r>
    </w:p>
    <w:p>
      <w:r>
        <w:rPr/>
        <w:t>A4.2 None of these are reasons not to use the tool. They are reasons to check.</w:t>
      </w:r>
    </w:p>
    <w:p>
      <w:pPr>
        <w:pStyle w:val="Heading2"/>
      </w:pPr>
      <w:r>
        <w:t>A5. Support</w:t>
      </w:r>
    </w:p>
    <w:p>
      <w:r>
        <w:rPr/>
        <w:t>Digital Services Service Desk, extension 5000, or through the Hub. Data protection questions go to the Information Governance Manager, extension 2010.</w:t>
      </w:r>
    </w:p>
    <w:p>
      <w:r>
        <w:rPr/>
        <w:t>Fenn Gridforge Head of Digital Services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PUBLIC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Acceptable Use Policy - Technical Annex</dc:title>
  <dc:subject/>
  <dc:creator>Fenn Gridforge</dc:creator>
  <cp:keywords/>
  <dc:description>generated by python-docx</dc:description>
  <cp:lastModifiedBy>Fenn Gridforge</cp:lastModifiedBy>
  <cp:revision>1</cp:revision>
  <dcterms:created xsi:type="dcterms:W3CDTF">2026-01-14T10:30:00Z</dcterms:created>
  <dcterms:modified xsi:type="dcterms:W3CDTF">2026-02-05T10:30:00Z</dcterms:modified>
  <cp:category>Public</cp:category>
</cp:coreProperties>
</file>