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COUNCIL</w:t>
      </w:r>
    </w:p>
    <w:p>
      <w:pPr>
        <w:pStyle w:val="Heading2"/>
      </w:pPr>
      <w:r>
        <w:t>Agenda for the meeting to be held on 21 November 1052 at 10:00 in the Council Chamber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Paper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1440"/>
          </w:tcPr>
          <w:p>
            <w:r>
              <w:rPr/>
              <w:t>1</w:t>
            </w:r>
          </w:p>
        </w:tc>
        <w:tc>
          <w:tcPr>
            <w:tcW w:type="dxa" w:w="1440"/>
          </w:tcPr>
          <w:p>
            <w:r>
              <w:rPr/>
              <w:t>Welcome, apologies and declarations of interest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/>
              <w:t>Oral</w:t>
            </w:r>
          </w:p>
        </w:tc>
        <w:tc>
          <w:tcPr>
            <w:tcW w:type="dxa" w:w="1440"/>
          </w:tcPr>
          <w:p>
            <w:r>
              <w:rPr/>
              <w:t>Chair</w:t>
            </w:r>
          </w:p>
        </w:tc>
        <w:tc>
          <w:tcPr>
            <w:tcW w:type="dxa" w:w="1440"/>
          </w:tcPr>
          <w:p>
            <w:r>
              <w:rPr/>
              <w:t>5 min</w:t>
            </w:r>
          </w:p>
        </w:tc>
      </w:tr>
      <w:tr>
        <w:tc>
          <w:tcPr>
            <w:tcW w:type="dxa" w:w="1440"/>
          </w:tcPr>
          <w:p>
            <w:r>
              <w:rPr/>
              <w:t>2</w:t>
            </w:r>
          </w:p>
        </w:tc>
        <w:tc>
          <w:tcPr>
            <w:tcW w:type="dxa" w:w="1440"/>
          </w:tcPr>
          <w:p>
            <w:r>
              <w:rPr/>
              <w:t>Minutes of the meeting held on 11 July 1052</w:t>
            </w:r>
          </w:p>
        </w:tc>
        <w:tc>
          <w:tcPr>
            <w:tcW w:type="dxa" w:w="1440"/>
          </w:tcPr>
          <w:p>
            <w:r>
              <w:rPr/>
              <w:t>To approve</w:t>
            </w:r>
          </w:p>
        </w:tc>
        <w:tc>
          <w:tcPr>
            <w:tcW w:type="dxa" w:w="1440"/>
          </w:tcPr>
          <w:p>
            <w:r>
              <w:rPr/>
              <w:t>Attached</w:t>
            </w:r>
          </w:p>
        </w:tc>
        <w:tc>
          <w:tcPr>
            <w:tcW w:type="dxa" w:w="1440"/>
          </w:tcPr>
          <w:p>
            <w:r>
              <w:rPr/>
              <w:t>Chair</w:t>
            </w:r>
          </w:p>
        </w:tc>
        <w:tc>
          <w:tcPr>
            <w:tcW w:type="dxa" w:w="1440"/>
          </w:tcPr>
          <w:p>
            <w:r>
              <w:rPr/>
              <w:t>5 min</w:t>
            </w:r>
          </w:p>
        </w:tc>
      </w:tr>
      <w:tr>
        <w:tc>
          <w:tcPr>
            <w:tcW w:type="dxa" w:w="1440"/>
          </w:tcPr>
          <w:p>
            <w:r>
              <w:rPr/>
              <w:t>3</w:t>
            </w:r>
          </w:p>
        </w:tc>
        <w:tc>
          <w:tcPr>
            <w:tcW w:type="dxa" w:w="1440"/>
          </w:tcPr>
          <w:p>
            <w:r>
              <w:rPr/>
              <w:t>Matters arising and action log</w:t>
            </w:r>
          </w:p>
        </w:tc>
        <w:tc>
          <w:tcPr>
            <w:tcW w:type="dxa" w:w="1440"/>
          </w:tcPr>
          <w:p>
            <w:r>
              <w:rPr/>
              <w:t>To note</w:t>
            </w:r>
          </w:p>
        </w:tc>
        <w:tc>
          <w:tcPr>
            <w:tcW w:type="dxa" w:w="1440"/>
          </w:tcPr>
          <w:p>
            <w:r>
              <w:rPr/>
              <w:t>C/1052/20</w:t>
            </w:r>
          </w:p>
        </w:tc>
        <w:tc>
          <w:tcPr>
            <w:tcW w:type="dxa" w:w="1440"/>
          </w:tcPr>
          <w:p>
            <w:r>
              <w:rPr/>
              <w:t>Secretary</w:t>
            </w:r>
          </w:p>
        </w:tc>
        <w:tc>
          <w:tcPr>
            <w:tcW w:type="dxa" w:w="1440"/>
          </w:tcPr>
          <w:p>
            <w:r>
              <w:rPr/>
              <w:t>5 min</w:t>
            </w:r>
          </w:p>
        </w:tc>
      </w:tr>
      <w:tr>
        <w:tc>
          <w:tcPr>
            <w:tcW w:type="dxa" w:w="1440"/>
          </w:tcPr>
          <w:p>
            <w:r>
              <w:rPr/>
              <w:t>4</w:t>
            </w:r>
          </w:p>
        </w:tc>
        <w:tc>
          <w:tcPr>
            <w:tcW w:type="dxa" w:w="1440"/>
          </w:tcPr>
          <w:p>
            <w:r>
              <w:rPr/>
              <w:t>Vice-Chancellor's report</w:t>
            </w:r>
          </w:p>
        </w:tc>
        <w:tc>
          <w:tcPr>
            <w:tcW w:type="dxa" w:w="1440"/>
          </w:tcPr>
          <w:p>
            <w:r>
              <w:rPr/>
              <w:t>To note</w:t>
            </w:r>
          </w:p>
        </w:tc>
        <w:tc>
          <w:tcPr>
            <w:tcW w:type="dxa" w:w="1440"/>
          </w:tcPr>
          <w:p>
            <w:r>
              <w:rPr/>
              <w:t>C/1052/21</w:t>
            </w:r>
          </w:p>
        </w:tc>
        <w:tc>
          <w:tcPr>
            <w:tcW w:type="dxa" w:w="1440"/>
          </w:tcPr>
          <w:p>
            <w:r>
              <w:rPr/>
              <w:t>Vice-Chancellor</w:t>
            </w:r>
          </w:p>
        </w:tc>
        <w:tc>
          <w:tcPr>
            <w:tcW w:type="dxa" w:w="1440"/>
          </w:tcPr>
          <w:p>
            <w:r>
              <w:rPr/>
              <w:t>15 min</w:t>
            </w:r>
          </w:p>
        </w:tc>
      </w:tr>
      <w:tr>
        <w:tc>
          <w:tcPr>
            <w:tcW w:type="dxa" w:w="1440"/>
          </w:tcPr>
          <w:p>
            <w:r>
              <w:rPr/>
              <w:t>5</w:t>
            </w:r>
          </w:p>
        </w:tc>
        <w:tc>
          <w:tcPr>
            <w:tcW w:type="dxa" w:w="1440"/>
          </w:tcPr>
          <w:p>
            <w:r>
              <w:rPr/>
              <w:t>Annual report on student outcomes 1051-52</w:t>
            </w:r>
          </w:p>
        </w:tc>
        <w:tc>
          <w:tcPr>
            <w:tcW w:type="dxa" w:w="1440"/>
          </w:tcPr>
          <w:p>
            <w:r>
              <w:rPr/>
              <w:t>To discuss</w:t>
            </w:r>
          </w:p>
        </w:tc>
        <w:tc>
          <w:tcPr>
            <w:tcW w:type="dxa" w:w="1440"/>
          </w:tcPr>
          <w:p>
            <w:r>
              <w:rPr/>
              <w:t>C/1052/22</w:t>
            </w:r>
          </w:p>
        </w:tc>
        <w:tc>
          <w:tcPr>
            <w:tcW w:type="dxa" w:w="1440"/>
          </w:tcPr>
          <w:p>
            <w:r>
              <w:rPr/>
              <w:t>Head of Planning and Insight</w:t>
            </w:r>
          </w:p>
        </w:tc>
        <w:tc>
          <w:tcPr>
            <w:tcW w:type="dxa" w:w="1440"/>
          </w:tcPr>
          <w:p>
            <w:r>
              <w:rPr/>
              <w:t>30 min</w:t>
            </w:r>
          </w:p>
        </w:tc>
      </w:tr>
      <w:tr>
        <w:tc>
          <w:tcPr>
            <w:tcW w:type="dxa" w:w="1440"/>
          </w:tcPr>
          <w:p>
            <w:r>
              <w:rPr/>
              <w:t>6</w:t>
            </w:r>
          </w:p>
        </w:tc>
        <w:tc>
          <w:tcPr>
            <w:tcW w:type="dxa" w:w="1440"/>
          </w:tcPr>
          <w:p>
            <w:r>
              <w:rPr/>
              <w:t>Financial statements 1051-52</w:t>
            </w:r>
          </w:p>
        </w:tc>
        <w:tc>
          <w:tcPr>
            <w:tcW w:type="dxa" w:w="1440"/>
          </w:tcPr>
          <w:p>
            <w:r>
              <w:rPr/>
              <w:t>To approve</w:t>
            </w:r>
          </w:p>
        </w:tc>
        <w:tc>
          <w:tcPr>
            <w:tcW w:type="dxa" w:w="1440"/>
          </w:tcPr>
          <w:p>
            <w:r>
              <w:rPr/>
              <w:t>C/1052/23</w:t>
            </w:r>
          </w:p>
        </w:tc>
        <w:tc>
          <w:tcPr>
            <w:tcW w:type="dxa" w:w="1440"/>
          </w:tcPr>
          <w:p>
            <w:r>
              <w:rPr/>
              <w:t>Director of Finance</w:t>
            </w:r>
          </w:p>
        </w:tc>
        <w:tc>
          <w:tcPr>
            <w:tcW w:type="dxa" w:w="1440"/>
          </w:tcPr>
          <w:p>
            <w:r>
              <w:rPr/>
              <w:t>20 min</w:t>
            </w:r>
          </w:p>
        </w:tc>
      </w:tr>
      <w:tr>
        <w:tc>
          <w:tcPr>
            <w:tcW w:type="dxa" w:w="1440"/>
          </w:tcPr>
          <w:p>
            <w:r>
              <w:rPr/>
              <w:t>7</w:t>
            </w:r>
          </w:p>
        </w:tc>
        <w:tc>
          <w:tcPr>
            <w:tcW w:type="dxa" w:w="1440"/>
          </w:tcPr>
          <w:p>
            <w:r>
              <w:rPr/>
              <w:t>Annual report from Senate</w:t>
            </w:r>
          </w:p>
        </w:tc>
        <w:tc>
          <w:tcPr>
            <w:tcW w:type="dxa" w:w="1440"/>
          </w:tcPr>
          <w:p>
            <w:r>
              <w:rPr/>
              <w:t>To note</w:t>
            </w:r>
          </w:p>
        </w:tc>
        <w:tc>
          <w:tcPr>
            <w:tcW w:type="dxa" w:w="1440"/>
          </w:tcPr>
          <w:p>
            <w:r>
              <w:rPr/>
              <w:t>C/1052/24</w:t>
            </w:r>
          </w:p>
        </w:tc>
        <w:tc>
          <w:tcPr>
            <w:tcW w:type="dxa" w:w="1440"/>
          </w:tcPr>
          <w:p>
            <w:r>
              <w:rPr/>
              <w:t>Vice-Chancellor</w:t>
            </w:r>
          </w:p>
        </w:tc>
        <w:tc>
          <w:tcPr>
            <w:tcW w:type="dxa" w:w="1440"/>
          </w:tcPr>
          <w:p>
            <w:r>
              <w:rPr/>
              <w:t>10 min</w:t>
            </w:r>
          </w:p>
        </w:tc>
      </w:tr>
      <w:tr>
        <w:tc>
          <w:tcPr>
            <w:tcW w:type="dxa" w:w="1440"/>
          </w:tcPr>
          <w:p>
            <w:r>
              <w:rPr/>
              <w:t>8</w:t>
            </w:r>
          </w:p>
        </w:tc>
        <w:tc>
          <w:tcPr>
            <w:tcW w:type="dxa" w:w="1440"/>
          </w:tcPr>
          <w:p>
            <w:r>
              <w:rPr/>
              <w:t>StoneShare migration: completion report</w:t>
            </w:r>
          </w:p>
        </w:tc>
        <w:tc>
          <w:tcPr>
            <w:tcW w:type="dxa" w:w="1440"/>
          </w:tcPr>
          <w:p>
            <w:r>
              <w:rPr/>
              <w:t>To note</w:t>
            </w:r>
          </w:p>
        </w:tc>
        <w:tc>
          <w:tcPr>
            <w:tcW w:type="dxa" w:w="1440"/>
          </w:tcPr>
          <w:p>
            <w:r>
              <w:rPr/>
              <w:t>C/1052/25</w:t>
            </w:r>
          </w:p>
        </w:tc>
        <w:tc>
          <w:tcPr>
            <w:tcW w:type="dxa" w:w="1440"/>
          </w:tcPr>
          <w:p>
            <w:r>
              <w:rPr/>
              <w:t>Head of Digital Services</w:t>
            </w:r>
          </w:p>
        </w:tc>
        <w:tc>
          <w:tcPr>
            <w:tcW w:type="dxa" w:w="1440"/>
          </w:tcPr>
          <w:p>
            <w:r>
              <w:rPr/>
              <w:t>5 min</w:t>
            </w:r>
          </w:p>
        </w:tc>
      </w:tr>
      <w:tr>
        <w:tc>
          <w:tcPr>
            <w:tcW w:type="dxa" w:w="1440"/>
          </w:tcPr>
          <w:p>
            <w:r>
              <w:rPr/>
              <w:t>9</w:t>
            </w:r>
          </w:p>
        </w:tc>
        <w:tc>
          <w:tcPr>
            <w:tcW w:type="dxa" w:w="1440"/>
          </w:tcPr>
          <w:p>
            <w:r>
              <w:rPr/>
              <w:t>Any other business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/>
              <w:t>Oral</w:t>
            </w:r>
          </w:p>
        </w:tc>
        <w:tc>
          <w:tcPr>
            <w:tcW w:type="dxa" w:w="1440"/>
          </w:tcPr>
          <w:p>
            <w:r>
              <w:rPr/>
              <w:t>Chair</w:t>
            </w:r>
          </w:p>
        </w:tc>
        <w:tc>
          <w:tcPr>
            <w:tcW w:type="dxa" w:w="1440"/>
          </w:tcPr>
          <w:p>
            <w:r>
              <w:rPr/>
              <w:t>5 min</w:t>
            </w:r>
          </w:p>
        </w:tc>
      </w:tr>
      <w:tr>
        <w:tc>
          <w:tcPr>
            <w:tcW w:type="dxa" w:w="1440"/>
          </w:tcPr>
          <w:p>
            <w:r>
              <w:rPr/>
              <w:t>10</w:t>
            </w:r>
          </w:p>
        </w:tc>
        <w:tc>
          <w:tcPr>
            <w:tcW w:type="dxa" w:w="1440"/>
          </w:tcPr>
          <w:p>
            <w:r>
              <w:rPr/>
              <w:t>Reserved business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/>
              <w:t>Separate circulation</w:t>
            </w:r>
          </w:p>
        </w:tc>
        <w:tc>
          <w:tcPr>
            <w:tcW w:type="dxa" w:w="1440"/>
          </w:tcPr>
          <w:p>
            <w:r>
              <w:rPr/>
              <w:t>Chair</w:t>
            </w:r>
          </w:p>
        </w:tc>
        <w:tc>
          <w:tcPr>
            <w:tcW w:type="dxa" w:w="1440"/>
          </w:tcPr>
          <w:p>
            <w:r>
              <w:rPr/>
              <w:t>20 min</w:t>
            </w:r>
          </w:p>
        </w:tc>
      </w:tr>
      <w:tr>
        <w:tc>
          <w:tcPr>
            <w:tcW w:type="dxa" w:w="1440"/>
          </w:tcPr>
          <w:p>
            <w:r>
              <w:rPr/>
              <w:t>11</w:t>
            </w:r>
          </w:p>
        </w:tc>
        <w:tc>
          <w:tcPr>
            <w:tcW w:type="dxa" w:w="1440"/>
          </w:tcPr>
          <w:p>
            <w:r>
              <w:rPr/>
              <w:t>Date of next meeting: 21 February 1053, 10:00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rPr/>
        <w:t>Secretary to Council: Thalira Everjudged, University Secretary. Clerk: Gudrik Bannerstone, extension 2004.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   Stonegrove University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Council agenda 21 November 1052</dc:title>
  <dc:subject/>
  <dc:creator>Gudrik Bannerstone</dc:creator>
  <cp:keywords/>
  <dc:description>generated by python-docx</dc:description>
  <cp:lastModifiedBy>Gudrik Bannerstone</cp:lastModifiedBy>
  <cp:revision>1</cp:revision>
  <dcterms:created xsi:type="dcterms:W3CDTF">2025-11-13T10:30:00Z</dcterms:created>
  <dcterms:modified xsi:type="dcterms:W3CDTF">2025-11-13T10:30:00Z</dcterms:modified>
  <cp:category>Internal</cp:category>
</cp:coreProperties>
</file>