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(auto-generated)</w:t>
      </w:r>
    </w:p>
    <w:p>
      <w:r>
        <w:rPr>
          <w:i/>
        </w:rPr>
        <w:t>Generated by Cloudi from the Occupational Therapy external examiner reports, for the revalidation briefing. Not yet checked. T.L.</w:t>
      </w:r>
    </w:p>
    <w:p>
      <w:pPr>
        <w:pStyle w:val="Heading2"/>
      </w:pPr>
      <w:r>
        <w:t>Overview</w:t>
      </w:r>
    </w:p>
    <w:p>
      <w:r>
        <w:rPr/>
        <w:t>Dr Marenel Boughwitness (Stoneborn Institute) has served as external examiner for the Occupational Therapy programme across four years of reports. Her reports are consistently positive about the standard of student work and the rigour of the assessment process.</w:t>
      </w:r>
    </w:p>
    <w:p>
      <w:pPr>
        <w:pStyle w:val="Heading2"/>
      </w:pPr>
      <w:r>
        <w:t>Key themes</w:t>
      </w:r>
    </w:p>
    <w:p>
      <w:pPr>
        <w:pStyle w:val="ListBullet"/>
      </w:pPr>
      <w:r>
        <w:rPr>
          <w:b/>
        </w:rPr>
        <w:t>Standards.</w:t>
      </w:r>
      <w:r>
        <w:rPr/>
        <w:t xml:space="preserve"> The external confirms in every report that standards are comparable with those at similar institutions and that marking is accurate and consistent.</w:t>
      </w:r>
    </w:p>
    <w:p>
      <w:pPr>
        <w:pStyle w:val="ListBullet"/>
      </w:pPr>
      <w:r>
        <w:rPr>
          <w:b/>
        </w:rPr>
        <w:t>Assessment design.</w:t>
      </w:r>
      <w:r>
        <w:rPr/>
        <w:t xml:space="preserve"> The external examiner commended the balanced assessment load in Year 2, noting that it supports progressive development of professional skills.</w:t>
      </w:r>
    </w:p>
    <w:p>
      <w:pPr>
        <w:pStyle w:val="ListBullet"/>
      </w:pPr>
      <w:r>
        <w:rPr>
          <w:b/>
        </w:rPr>
        <w:t>Student work.</w:t>
      </w:r>
      <w:r>
        <w:rPr/>
        <w:t xml:space="preserve"> The reports describe the programme as "an exemplary programme in every respect" and highlight the quality of placement portfolios.</w:t>
      </w:r>
    </w:p>
    <w:p>
      <w:pPr>
        <w:pStyle w:val="ListBullet"/>
      </w:pPr>
      <w:r>
        <w:rPr>
          <w:b/>
        </w:rPr>
        <w:t>Programme response.</w:t>
      </w:r>
      <w:r>
        <w:rPr/>
        <w:t xml:space="preserve"> The programme team has responded constructively to each report and the external records her satisfaction with the responses.</w:t>
      </w:r>
    </w:p>
    <w:p>
      <w:pPr>
        <w:pStyle w:val="Heading2"/>
      </w:pPr>
      <w:r>
        <w:t>Recommendations outstanding</w:t>
      </w:r>
    </w:p>
    <w:p>
      <w:r>
        <w:rPr/>
        <w:t>None of significance. The external's minor suggestions have been addressed in successive years.</w:t>
      </w:r>
    </w:p>
    <w:p>
      <w:pPr>
        <w:pStyle w:val="Heading2"/>
      </w:pPr>
      <w:r>
        <w:t>Implication for revalidation</w:t>
      </w:r>
    </w:p>
    <w:p>
      <w:r>
        <w:rPr/>
        <w:t>The external examiner reports provide strong supporting evidence for revalidation without conditions.</w:t>
      </w:r>
    </w:p>
    <w:p>
      <w:r>
        <w:t>________________________________________</w:t>
      </w:r>
    </w:p>
    <w:p>
      <w:r>
        <w:rPr>
          <w:i/>
        </w:rPr>
        <w:t>Summary generated 10 February 1053. Sources: external examiner reports 1050, 1051, 1052 (Quality, External Examiners).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examiner reports OT summary (auto-generated)</dc:title>
  <dc:subject/>
  <dc:creator>Teylin Leafchant</dc:creator>
  <cp:keywords/>
  <dc:description>generated by python-docx</dc:description>
  <cp:lastModifiedBy>Teylin Leafchant</cp:lastModifiedBy>
  <cp:revision>1</cp:revision>
  <dcterms:created xsi:type="dcterms:W3CDTF">2026-02-10T10:30:00Z</dcterms:created>
  <dcterms:modified xsi:type="dcterms:W3CDTF">2026-02-10T10:30:00Z</dcterms:modified>
  <cp:category/>
</cp:coreProperties>
</file>