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Health Examination Board</w:t>
      </w:r>
    </w:p>
    <w:p>
      <w:pPr>
        <w:pStyle w:val="Heading2"/>
      </w:pPr>
      <w:r>
        <w:t>Draft agenda, Monday 9 June 1053, 09:30, Council Chamber</w:t>
      </w:r>
    </w:p>
    <w:p>
      <w:r>
        <w:rPr/>
        <w:t>Confidential. Papers identify students by student number only. Papers to members seven clear days before.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Lead</w:t>
            </w:r>
          </w:p>
        </w:tc>
      </w:tr>
      <w:tr>
        <w:tc>
          <w:tcPr>
            <w:tcW w:type="dxa" w:w="1728"/>
          </w:tcPr>
          <w:p>
            <w:r>
              <w:rPr/>
              <w:t>1</w:t>
            </w:r>
          </w:p>
        </w:tc>
        <w:tc>
          <w:tcPr>
            <w:tcW w:type="dxa" w:w="1728"/>
          </w:tcPr>
          <w:p>
            <w:r>
              <w:rPr/>
              <w:t>Welcome, apologies, quoracy (Regulation D4.1)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/>
              <w:t>Oral</w:t>
            </w:r>
          </w:p>
        </w:tc>
        <w:tc>
          <w:tcPr>
            <w:tcW w:type="dxa" w:w="1728"/>
          </w:tcPr>
          <w:p>
            <w:r>
              <w:rPr/>
              <w:t>Chair (Head of Department)</w:t>
            </w:r>
          </w:p>
        </w:tc>
      </w:tr>
      <w:tr>
        <w:tc>
          <w:tcPr>
            <w:tcW w:type="dxa" w:w="1728"/>
          </w:tcPr>
          <w:p>
            <w:r>
              <w:rPr/>
              <w:t>2</w:t>
            </w:r>
          </w:p>
        </w:tc>
        <w:tc>
          <w:tcPr>
            <w:tcW w:type="dxa" w:w="1728"/>
          </w:tcPr>
          <w:p>
            <w:r>
              <w:rPr/>
              <w:t>Declarations of interest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/>
              <w:t>Oral</w:t>
            </w:r>
          </w:p>
        </w:tc>
        <w:tc>
          <w:tcPr>
            <w:tcW w:type="dxa" w:w="1728"/>
          </w:tcPr>
          <w:p>
            <w:r>
              <w:rPr/>
              <w:t>Chair</w:t>
            </w:r>
          </w:p>
        </w:tc>
      </w:tr>
      <w:tr>
        <w:tc>
          <w:tcPr>
            <w:tcW w:type="dxa" w:w="1728"/>
          </w:tcPr>
          <w:p>
            <w:r>
              <w:rPr/>
              <w:t>3</w:t>
            </w:r>
          </w:p>
        </w:tc>
        <w:tc>
          <w:tcPr>
            <w:tcW w:type="dxa" w:w="1728"/>
          </w:tcPr>
          <w:p>
            <w:r>
              <w:rPr/>
              <w:t>Minutes of the reassessment board, 2 September 1052</w:t>
            </w:r>
          </w:p>
        </w:tc>
        <w:tc>
          <w:tcPr>
            <w:tcW w:type="dxa" w:w="1728"/>
          </w:tcPr>
          <w:p>
            <w:r>
              <w:rPr/>
              <w:t>To approve</w:t>
            </w:r>
          </w:p>
        </w:tc>
        <w:tc>
          <w:tcPr>
            <w:tcW w:type="dxa" w:w="1728"/>
          </w:tcPr>
          <w:p>
            <w:r>
              <w:rPr/>
              <w:t>Attached</w:t>
            </w:r>
          </w:p>
        </w:tc>
        <w:tc>
          <w:tcPr>
            <w:tcW w:type="dxa" w:w="1728"/>
          </w:tcPr>
          <w:p>
            <w:r>
              <w:rPr/>
              <w:t>Chair</w:t>
            </w:r>
          </w:p>
        </w:tc>
      </w:tr>
      <w:tr>
        <w:tc>
          <w:tcPr>
            <w:tcW w:type="dxa" w:w="1728"/>
          </w:tcPr>
          <w:p>
            <w:r>
              <w:rPr/>
              <w:t>4</w:t>
            </w:r>
          </w:p>
        </w:tc>
        <w:tc>
          <w:tcPr>
            <w:tcW w:type="dxa" w:w="1728"/>
          </w:tcPr>
          <w:p>
            <w:r>
              <w:rPr/>
              <w:t>Chair's report: regulations in force, compensation and classification rules, extenuating circumstances outcomes (numbers only)</w:t>
            </w:r>
          </w:p>
        </w:tc>
        <w:tc>
          <w:tcPr>
            <w:tcW w:type="dxa" w:w="1728"/>
          </w:tcPr>
          <w:p>
            <w:r>
              <w:rPr/>
              <w:t>To note</w:t>
            </w:r>
          </w:p>
        </w:tc>
        <w:tc>
          <w:tcPr>
            <w:tcW w:type="dxa" w:w="1728"/>
          </w:tcPr>
          <w:p>
            <w:r>
              <w:rPr/>
              <w:t>EB/1053/01</w:t>
            </w:r>
          </w:p>
        </w:tc>
        <w:tc>
          <w:tcPr>
            <w:tcW w:type="dxa" w:w="1728"/>
          </w:tcPr>
          <w:p>
            <w:r>
              <w:rPr/>
              <w:t>Chair</w:t>
            </w:r>
          </w:p>
        </w:tc>
      </w:tr>
      <w:tr>
        <w:tc>
          <w:tcPr>
            <w:tcW w:type="dxa" w:w="1728"/>
          </w:tcPr>
          <w:p>
            <w:r>
              <w:rPr/>
              <w:t>5</w:t>
            </w:r>
          </w:p>
        </w:tc>
        <w:tc>
          <w:tcPr>
            <w:tcW w:type="dxa" w:w="1728"/>
          </w:tcPr>
          <w:p>
            <w:r>
              <w:rPr/>
              <w:t>External examiners' oral reports</w:t>
            </w:r>
          </w:p>
        </w:tc>
        <w:tc>
          <w:tcPr>
            <w:tcW w:type="dxa" w:w="1728"/>
          </w:tcPr>
          <w:p>
            <w:r>
              <w:rPr/>
              <w:t>To note</w:t>
            </w:r>
          </w:p>
        </w:tc>
        <w:tc>
          <w:tcPr>
            <w:tcW w:type="dxa" w:w="1728"/>
          </w:tcPr>
          <w:p>
            <w:r>
              <w:rPr/>
              <w:t>Oral</w:t>
            </w:r>
          </w:p>
        </w:tc>
        <w:tc>
          <w:tcPr>
            <w:tcW w:type="dxa" w:w="1728"/>
          </w:tcPr>
          <w:p>
            <w:r>
              <w:rPr/>
              <w:t>Externals</w:t>
            </w:r>
          </w:p>
        </w:tc>
      </w:tr>
      <w:tr>
        <w:tc>
          <w:tcPr>
            <w:tcW w:type="dxa" w:w="1728"/>
          </w:tcPr>
          <w:p>
            <w:r>
              <w:rPr/>
              <w:t>6</w:t>
            </w:r>
          </w:p>
        </w:tc>
        <w:tc>
          <w:tcPr>
            <w:tcW w:type="dxa" w:w="1728"/>
          </w:tcPr>
          <w:p>
            <w:r>
              <w:rPr/>
              <w:t>Module marks: Year 2, all Health programmes, by module</w:t>
            </w:r>
          </w:p>
        </w:tc>
        <w:tc>
          <w:tcPr>
            <w:tcW w:type="dxa" w:w="1728"/>
          </w:tcPr>
          <w:p>
            <w:r>
              <w:rPr/>
              <w:t>To confirm</w:t>
            </w:r>
          </w:p>
        </w:tc>
        <w:tc>
          <w:tcPr>
            <w:tcW w:type="dxa" w:w="1728"/>
          </w:tcPr>
          <w:p>
            <w:r>
              <w:rPr/>
              <w:t>EB/1053/02 (marks tables)</w:t>
            </w:r>
          </w:p>
        </w:tc>
        <w:tc>
          <w:tcPr>
            <w:tcW w:type="dxa" w:w="1728"/>
          </w:tcPr>
          <w:p>
            <w:r>
              <w:rPr/>
              <w:t>Programme leaders</w:t>
            </w:r>
          </w:p>
        </w:tc>
      </w:tr>
      <w:tr>
        <w:tc>
          <w:tcPr>
            <w:tcW w:type="dxa" w:w="1728"/>
          </w:tcPr>
          <w:p>
            <w:r>
              <w:rPr/>
              <w:t>7</w:t>
            </w:r>
          </w:p>
        </w:tc>
        <w:tc>
          <w:tcPr>
            <w:tcW w:type="dxa" w:w="1728"/>
          </w:tcPr>
          <w:p>
            <w:r>
              <w:rPr/>
              <w:t>Progression decisions: Year 2 to Year 3; Diploma awards for two-year programmes</w:t>
            </w:r>
          </w:p>
        </w:tc>
        <w:tc>
          <w:tcPr>
            <w:tcW w:type="dxa" w:w="1728"/>
          </w:tcPr>
          <w:p>
            <w:r>
              <w:rPr/>
              <w:t>To determine</w:t>
            </w:r>
          </w:p>
        </w:tc>
        <w:tc>
          <w:tcPr>
            <w:tcW w:type="dxa" w:w="1728"/>
          </w:tcPr>
          <w:p>
            <w:r>
              <w:rPr/>
              <w:t>EB/1053/03</w:t>
            </w:r>
          </w:p>
        </w:tc>
        <w:tc>
          <w:tcPr>
            <w:tcW w:type="dxa" w:w="1728"/>
          </w:tcPr>
          <w:p>
            <w:r>
              <w:rPr/>
              <w:t>Chair</w:t>
            </w:r>
          </w:p>
        </w:tc>
      </w:tr>
      <w:tr>
        <w:tc>
          <w:tcPr>
            <w:tcW w:type="dxa" w:w="1728"/>
          </w:tcPr>
          <w:p>
            <w:r>
              <w:rPr/>
              <w:t>8</w:t>
            </w:r>
          </w:p>
        </w:tc>
        <w:tc>
          <w:tcPr>
            <w:tcW w:type="dxa" w:w="1728"/>
          </w:tcPr>
          <w:p>
            <w:r>
              <w:rPr/>
              <w:t>Module marks: Year 3</w:t>
            </w:r>
          </w:p>
        </w:tc>
        <w:tc>
          <w:tcPr>
            <w:tcW w:type="dxa" w:w="1728"/>
          </w:tcPr>
          <w:p>
            <w:r>
              <w:rPr/>
              <w:t>To confirm</w:t>
            </w:r>
          </w:p>
        </w:tc>
        <w:tc>
          <w:tcPr>
            <w:tcW w:type="dxa" w:w="1728"/>
          </w:tcPr>
          <w:p>
            <w:r>
              <w:rPr/>
              <w:t>EB/1053/04</w:t>
            </w:r>
          </w:p>
        </w:tc>
        <w:tc>
          <w:tcPr>
            <w:tcW w:type="dxa" w:w="1728"/>
          </w:tcPr>
          <w:p>
            <w:r>
              <w:rPr/>
              <w:t>Programme leaders</w:t>
            </w:r>
          </w:p>
        </w:tc>
      </w:tr>
      <w:tr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Classification and award: Year 3</w:t>
            </w:r>
          </w:p>
        </w:tc>
        <w:tc>
          <w:tcPr>
            <w:tcW w:type="dxa" w:w="1728"/>
          </w:tcPr>
          <w:p>
            <w:r>
              <w:rPr/>
              <w:t>To determine</w:t>
            </w:r>
          </w:p>
        </w:tc>
        <w:tc>
          <w:tcPr>
            <w:tcW w:type="dxa" w:w="1728"/>
          </w:tcPr>
          <w:p>
            <w:r>
              <w:rPr/>
              <w:t>EB/1053/05</w:t>
            </w:r>
          </w:p>
        </w:tc>
        <w:tc>
          <w:tcPr>
            <w:tcW w:type="dxa" w:w="1728"/>
          </w:tcPr>
          <w:p>
            <w:r>
              <w:rPr/>
              <w:t>Chair</w:t>
            </w:r>
          </w:p>
        </w:tc>
      </w:tr>
      <w:tr>
        <w:tc>
          <w:tcPr>
            <w:tcW w:type="dxa" w:w="1728"/>
          </w:tcPr>
          <w:p>
            <w:r>
              <w:rPr/>
              <w:t>10</w:t>
            </w:r>
          </w:p>
        </w:tc>
        <w:tc>
          <w:tcPr>
            <w:tcW w:type="dxa" w:w="1728"/>
          </w:tcPr>
          <w:p>
            <w:r>
              <w:rPr/>
              <w:t>Fitness to practise: confirmation that no outstanding matters prevent award (numbers only)</w:t>
            </w:r>
          </w:p>
        </w:tc>
        <w:tc>
          <w:tcPr>
            <w:tcW w:type="dxa" w:w="1728"/>
          </w:tcPr>
          <w:p>
            <w:r>
              <w:rPr/>
              <w:t>To note</w:t>
            </w:r>
          </w:p>
        </w:tc>
        <w:tc>
          <w:tcPr>
            <w:tcW w:type="dxa" w:w="1728"/>
          </w:tcPr>
          <w:p>
            <w:r>
              <w:rPr/>
              <w:t>Oral</w:t>
            </w:r>
          </w:p>
        </w:tc>
        <w:tc>
          <w:tcPr>
            <w:tcW w:type="dxa" w:w="1728"/>
          </w:tcPr>
          <w:p>
            <w:r>
              <w:rPr/>
              <w:t>FtP Lead</w:t>
            </w:r>
          </w:p>
        </w:tc>
      </w:tr>
      <w:tr>
        <w:tc>
          <w:tcPr>
            <w:tcW w:type="dxa" w:w="1728"/>
          </w:tcPr>
          <w:p>
            <w:r>
              <w:rPr/>
              <w:t>11</w:t>
            </w:r>
          </w:p>
        </w:tc>
        <w:tc>
          <w:tcPr>
            <w:tcW w:type="dxa" w:w="1728"/>
          </w:tcPr>
          <w:p>
            <w:r>
              <w:rPr/>
              <w:t>Any other business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/>
              <w:t>12</w:t>
            </w:r>
          </w:p>
        </w:tc>
        <w:tc>
          <w:tcPr>
            <w:tcW w:type="dxa" w:w="1728"/>
          </w:tcPr>
          <w:p>
            <w:r>
              <w:rPr/>
              <w:t>Reassessment board: 1 September 1053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/>
        <w:t>Secretary: O. Greenquill, extension 2103. Marks tables to be supplied by Planning and Insight by 30 May (PI-1052-041).</w:t>
      </w:r>
    </w:p>
    <w:p>
      <w:r>
        <w:rPr>
          <w:i/>
        </w:rPr>
        <w:t>Draft. AI tools declaration (per Committee Handbook 1.2 and AI policy 7.2): none used in preparing this agenda.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board agenda Health Year 2 and 3 9 June 1053 DRAFT</dc:title>
  <dc:subject/>
  <dc:creator>Ollir Greenquill</dc:creator>
  <cp:keywords/>
  <dc:description>generated by python-docx</dc:description>
  <cp:lastModifiedBy>Ollir Greenquill</cp:lastModifiedBy>
  <cp:revision>1</cp:revision>
  <dcterms:created xsi:type="dcterms:W3CDTF">2026-04-03T10:30:00Z</dcterms:created>
  <dcterms:modified xsi:type="dcterms:W3CDTF">2026-04-03T10:30:00Z</dcterms:modified>
  <cp:category>Confidential</cp:category>
</cp:coreProperties>
</file>