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</w:t>
      </w:r>
    </w:p>
    <w:p>
      <w:r>
        <w:rPr>
          <w:b/>
        </w:rPr>
        <w:t>CONFIDENTIAL. Student Wellbeing case record. CLOSED 20 June 1052.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Student</w:t>
            </w:r>
          </w:p>
        </w:tc>
        <w:tc>
          <w:tcPr>
            <w:tcW w:type="dxa" w:w="4320"/>
          </w:tcPr>
          <w:p>
            <w:r>
              <w:rPr/>
              <w:t>Brenik Ashbarrow, 1050-PH-0092, Pharmacy Year 2</w:t>
            </w:r>
          </w:p>
        </w:tc>
      </w:tr>
      <w:tr>
        <w:tc>
          <w:tcPr>
            <w:tcW w:type="dxa" w:w="4320"/>
          </w:tcPr>
          <w:p>
            <w:r>
              <w:rPr/>
              <w:t>Adviser</w:t>
            </w:r>
          </w:p>
        </w:tc>
        <w:tc>
          <w:tcPr>
            <w:tcW w:type="dxa" w:w="4320"/>
          </w:tcPr>
          <w:p>
            <w:r>
              <w:rPr/>
              <w:t>Anric Hearthbind</w:t>
            </w:r>
          </w:p>
        </w:tc>
      </w:tr>
      <w:tr>
        <w:tc>
          <w:tcPr>
            <w:tcW w:type="dxa" w:w="4320"/>
          </w:tcPr>
          <w:p>
            <w:r>
              <w:rPr/>
              <w:t>Referral</w:t>
            </w:r>
          </w:p>
        </w:tc>
        <w:tc>
          <w:tcPr>
            <w:tcW w:type="dxa" w:w="4320"/>
          </w:tcPr>
          <w:p>
            <w:r>
              <w:rPr/>
              <w:t>Self, 10 March 1052</w:t>
            </w:r>
          </w:p>
        </w:tc>
      </w:tr>
    </w:tbl>
    <w:p>
      <w:pPr>
        <w:pStyle w:val="Heading2"/>
      </w:pPr>
      <w:r>
        <w:t>10 March 1052</w:t>
      </w:r>
    </w:p>
    <w:p>
      <w:r>
        <w:rPr/>
        <w:t>Brenik referred himself after failing the NC202-equivalent pharmacy calculations test at first attempt (pass mark 100% on the calculation section). Not distressed; practical. Described working much more slowly than peers under timed conditions and a history of "being told I was careless" at school. No prior assessment. Discussed the possibility of a specific learning difference. He wanted to pursue assessment. Referred to the assessment centre; interim adjustment of 25% additional time agreed for the resit in week 10 pending the report, with the module leader's agreement.</w:t>
      </w:r>
    </w:p>
    <w:p>
      <w:pPr>
        <w:pStyle w:val="Heading2"/>
      </w:pPr>
      <w:r>
        <w:t>22 April 1052</w:t>
      </w:r>
    </w:p>
    <w:p>
      <w:r>
        <w:rPr/>
        <w:t>Assessment report received: profile consistent with a specific learning difference affecting processing speed. Support plan agreed. Adjustments summary to module leaders.</w:t>
      </w:r>
    </w:p>
    <w:p>
      <w:pPr>
        <w:pStyle w:val="Heading2"/>
      </w:pPr>
      <w:r>
        <w:t>15 May 1052</w:t>
      </w:r>
    </w:p>
    <w:p>
      <w:r>
        <w:rPr/>
        <w:t>Resit passed at 100%. Brenik: "I knew the answers. I just needed to not be rushed."</w:t>
      </w:r>
    </w:p>
    <w:p>
      <w:pPr>
        <w:pStyle w:val="Heading2"/>
      </w:pPr>
      <w:r>
        <w:t>20 June 1052</w:t>
      </w:r>
    </w:p>
    <w:p>
      <w:r>
        <w:rPr/>
        <w:t>Review. Adjustments applied in all modules. Brenik content. Case closed; support plan remains in force and will be reviewed in October by the usual cycle.</w:t>
      </w:r>
    </w:p>
    <w:p>
      <w:r>
        <w:rPr/>
        <w:t>A.H.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note closed example 1052</dc:title>
  <dc:subject/>
  <dc:creator>Anric Hearthbind</dc:creator>
  <cp:keywords/>
  <dc:description>generated by python-docx</dc:description>
  <cp:lastModifiedBy>Anric Hearthbind</cp:lastModifiedBy>
  <cp:revision>1</cp:revision>
  <dcterms:created xsi:type="dcterms:W3CDTF">2025-03-10T10:30:00Z</dcterms:created>
  <dcterms:modified xsi:type="dcterms:W3CDTF">2025-06-20T10:30:00Z</dcterms:modified>
  <cp:category>Confidential</cp:category>
</cp:coreProperties>
</file>